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B0" w:rsidRDefault="00181FB0" w:rsidP="00173B40">
      <w:pPr>
        <w:jc w:val="center"/>
      </w:pPr>
    </w:p>
    <w:p w:rsidR="00173B40" w:rsidRDefault="00173B40" w:rsidP="00173B40">
      <w:pPr>
        <w:jc w:val="center"/>
      </w:pPr>
    </w:p>
    <w:p w:rsidR="00B7211D" w:rsidRDefault="00B7211D" w:rsidP="00173B40">
      <w:pPr>
        <w:jc w:val="center"/>
      </w:pPr>
    </w:p>
    <w:p w:rsidR="00173B40" w:rsidRDefault="00173B40" w:rsidP="00B7211D"/>
    <w:p w:rsidR="00173B40" w:rsidRDefault="00173B40" w:rsidP="00173B40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FIRE PREVENTION REGULATIONS FOR AGRICULTURAL SHOWS</w:t>
      </w:r>
    </w:p>
    <w:p w:rsidR="00173B40" w:rsidRDefault="00173B40" w:rsidP="00B7211D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 w:rsidRPr="003C2E68">
        <w:rPr>
          <w:b/>
          <w:i/>
          <w:sz w:val="18"/>
          <w:szCs w:val="18"/>
        </w:rPr>
        <w:t>NO</w:t>
      </w:r>
      <w:r>
        <w:rPr>
          <w:sz w:val="18"/>
          <w:szCs w:val="18"/>
        </w:rPr>
        <w:t xml:space="preserve"> smoking allowed in the Coliseum, Barns, </w:t>
      </w:r>
      <w:proofErr w:type="spellStart"/>
      <w:r>
        <w:rPr>
          <w:sz w:val="18"/>
          <w:szCs w:val="18"/>
        </w:rPr>
        <w:t>Mallary</w:t>
      </w:r>
      <w:proofErr w:type="spellEnd"/>
      <w:r>
        <w:rPr>
          <w:sz w:val="18"/>
          <w:szCs w:val="18"/>
        </w:rPr>
        <w:t xml:space="preserve"> Complex or any other building used during an event. </w:t>
      </w:r>
    </w:p>
    <w:p w:rsidR="00173B40" w:rsidRDefault="00173B40" w:rsidP="00B7211D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BURLAP material is </w:t>
      </w:r>
      <w:r w:rsidRPr="003C2E68">
        <w:rPr>
          <w:b/>
          <w:i/>
          <w:sz w:val="18"/>
          <w:szCs w:val="18"/>
        </w:rPr>
        <w:t>NOT</w:t>
      </w:r>
      <w:r>
        <w:rPr>
          <w:sz w:val="18"/>
          <w:szCs w:val="18"/>
        </w:rPr>
        <w:t xml:space="preserve"> allowed as backdrops or table coverings. All fabric</w:t>
      </w:r>
      <w:r w:rsidR="003C2E68">
        <w:rPr>
          <w:sz w:val="18"/>
          <w:szCs w:val="18"/>
        </w:rPr>
        <w:t xml:space="preserve"> used as backdrops and/or table coverings must be flame retardant. Use of spray flame retardants is acceptable</w:t>
      </w:r>
      <w:r w:rsidR="001354B5">
        <w:rPr>
          <w:sz w:val="18"/>
          <w:szCs w:val="18"/>
        </w:rPr>
        <w:t>.</w:t>
      </w:r>
    </w:p>
    <w:p w:rsidR="001354B5" w:rsidRDefault="001354B5" w:rsidP="00B7211D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All decorations must be non-flammable as certified by a National Testing Laboratory or, when permitted, rendered non-flammable by a topical flame retardant finish. </w:t>
      </w:r>
    </w:p>
    <w:p w:rsidR="001354B5" w:rsidRDefault="001354B5" w:rsidP="00B7211D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EZ-UP tents, if used must have flame retardant ratings. No vendor </w:t>
      </w:r>
      <w:r w:rsidRPr="001354B5">
        <w:rPr>
          <w:b/>
          <w:i/>
          <w:sz w:val="18"/>
          <w:szCs w:val="18"/>
        </w:rPr>
        <w:t>shall</w:t>
      </w:r>
      <w:r>
        <w:rPr>
          <w:sz w:val="18"/>
          <w:szCs w:val="18"/>
        </w:rPr>
        <w:t xml:space="preserve"> set up more than </w:t>
      </w:r>
      <w:r w:rsidR="00B7211D">
        <w:rPr>
          <w:sz w:val="18"/>
          <w:szCs w:val="18"/>
        </w:rPr>
        <w:t>(</w:t>
      </w:r>
      <w:r>
        <w:rPr>
          <w:sz w:val="18"/>
          <w:szCs w:val="18"/>
        </w:rPr>
        <w:t>2</w:t>
      </w:r>
      <w:r w:rsidR="00B7211D">
        <w:rPr>
          <w:sz w:val="18"/>
          <w:szCs w:val="18"/>
        </w:rPr>
        <w:t>)</w:t>
      </w:r>
      <w:r>
        <w:rPr>
          <w:sz w:val="18"/>
          <w:szCs w:val="18"/>
        </w:rPr>
        <w:t xml:space="preserve"> 10 </w:t>
      </w:r>
      <w:proofErr w:type="gramStart"/>
      <w:r>
        <w:rPr>
          <w:sz w:val="18"/>
          <w:szCs w:val="18"/>
        </w:rPr>
        <w:t>foot</w:t>
      </w:r>
      <w:proofErr w:type="gramEnd"/>
      <w:r>
        <w:rPr>
          <w:sz w:val="18"/>
          <w:szCs w:val="18"/>
        </w:rPr>
        <w:t xml:space="preserve"> by 10 foot tents next to each other.  ATTENTION PROMOTERS: </w:t>
      </w:r>
      <w:r w:rsidRPr="001354B5">
        <w:rPr>
          <w:b/>
          <w:i/>
          <w:sz w:val="18"/>
          <w:szCs w:val="18"/>
        </w:rPr>
        <w:t>No show layout should have more than 20 feet of tent without a 10 foot non-tent space.</w:t>
      </w:r>
      <w:r>
        <w:rPr>
          <w:b/>
          <w:i/>
          <w:sz w:val="18"/>
          <w:szCs w:val="18"/>
        </w:rPr>
        <w:t xml:space="preserve"> </w:t>
      </w:r>
    </w:p>
    <w:p w:rsidR="001354B5" w:rsidRDefault="001354B5" w:rsidP="00B7211D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Devices utilizing open flames are not permitted. </w:t>
      </w:r>
    </w:p>
    <w:p w:rsidR="001354B5" w:rsidRDefault="001354B5" w:rsidP="00B7211D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All lights and electrical mechanisms must have a UL label. Extension cords </w:t>
      </w:r>
      <w:r w:rsidRPr="001354B5">
        <w:rPr>
          <w:b/>
          <w:i/>
          <w:sz w:val="18"/>
          <w:szCs w:val="18"/>
        </w:rPr>
        <w:t>shall</w:t>
      </w:r>
      <w:r>
        <w:rPr>
          <w:sz w:val="18"/>
          <w:szCs w:val="18"/>
        </w:rPr>
        <w:t xml:space="preserve"> be UL listed, and must be of proper gauge </w:t>
      </w:r>
      <w:r w:rsidR="00B7211D">
        <w:rPr>
          <w:sz w:val="18"/>
          <w:szCs w:val="18"/>
        </w:rPr>
        <w:t xml:space="preserve">(AWG) </w:t>
      </w:r>
      <w:r>
        <w:rPr>
          <w:sz w:val="18"/>
          <w:szCs w:val="18"/>
        </w:rPr>
        <w:t xml:space="preserve">and not overloaded with electrical devices. </w:t>
      </w:r>
      <w:r w:rsidRPr="00B7211D">
        <w:rPr>
          <w:b/>
          <w:i/>
          <w:sz w:val="18"/>
          <w:szCs w:val="18"/>
        </w:rPr>
        <w:t>No</w:t>
      </w:r>
      <w:r>
        <w:rPr>
          <w:sz w:val="18"/>
          <w:szCs w:val="18"/>
        </w:rPr>
        <w:t xml:space="preserve"> residential-type extension cords may be used. </w:t>
      </w:r>
    </w:p>
    <w:p w:rsidR="001354B5" w:rsidRDefault="001354B5" w:rsidP="00B7211D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Electrical devices </w:t>
      </w:r>
      <w:r w:rsidRPr="001354B5">
        <w:rPr>
          <w:b/>
          <w:i/>
          <w:sz w:val="18"/>
          <w:szCs w:val="18"/>
        </w:rPr>
        <w:t>shall not</w:t>
      </w:r>
      <w:r>
        <w:rPr>
          <w:sz w:val="18"/>
          <w:szCs w:val="18"/>
        </w:rPr>
        <w:t xml:space="preserve"> be permitted to be in direct contact with combustible materials such as wood chips, hay/straw bales, and decorations. </w:t>
      </w:r>
    </w:p>
    <w:p w:rsidR="001354B5" w:rsidRDefault="001354B5" w:rsidP="00B7211D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Electrical devices </w:t>
      </w:r>
      <w:r w:rsidRPr="001354B5">
        <w:rPr>
          <w:b/>
          <w:i/>
          <w:sz w:val="18"/>
          <w:szCs w:val="18"/>
        </w:rPr>
        <w:t>shall not</w:t>
      </w:r>
      <w:r>
        <w:rPr>
          <w:sz w:val="18"/>
          <w:szCs w:val="18"/>
        </w:rPr>
        <w:t xml:space="preserve"> be left unattended, i.e., displays utilizing lights and electrical mechanisms shall be shut-off or unplugged at the end of each event/show. </w:t>
      </w:r>
    </w:p>
    <w:p w:rsidR="001354B5" w:rsidRDefault="001354B5" w:rsidP="00B7211D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Flammable liquids and ga</w:t>
      </w:r>
      <w:r w:rsidR="00D20A21">
        <w:rPr>
          <w:sz w:val="18"/>
          <w:szCs w:val="18"/>
        </w:rPr>
        <w:t xml:space="preserve">ses (propane, butane, etc.) are </w:t>
      </w:r>
      <w:r w:rsidRPr="00D20A21">
        <w:rPr>
          <w:b/>
          <w:i/>
          <w:sz w:val="18"/>
          <w:szCs w:val="18"/>
        </w:rPr>
        <w:t>not</w:t>
      </w:r>
      <w:r>
        <w:rPr>
          <w:sz w:val="18"/>
          <w:szCs w:val="18"/>
        </w:rPr>
        <w:t xml:space="preserve"> allowed in the buildings. Non-flammable gas cylinders, such as helium, shall be supported by metal stands or secured with a proper size chain. </w:t>
      </w:r>
    </w:p>
    <w:p w:rsidR="00D20A21" w:rsidRDefault="00D20A21" w:rsidP="00B7211D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Corn stalks, hay/straw bales and fine bark mulch are not allowed for display purposes. Large wood chips, coarse bark mulch may be used in barns but </w:t>
      </w:r>
      <w:r w:rsidRPr="00D20A21">
        <w:rPr>
          <w:b/>
          <w:i/>
          <w:sz w:val="18"/>
          <w:szCs w:val="18"/>
        </w:rPr>
        <w:t>shall</w:t>
      </w:r>
      <w:r>
        <w:rPr>
          <w:sz w:val="18"/>
          <w:szCs w:val="18"/>
        </w:rPr>
        <w:t xml:space="preserve"> be kept damp at all times. </w:t>
      </w:r>
    </w:p>
    <w:p w:rsidR="00D20A21" w:rsidRDefault="00D20A21" w:rsidP="00B7211D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Live trees and vegetation </w:t>
      </w:r>
      <w:r w:rsidRPr="00D20A21">
        <w:rPr>
          <w:b/>
          <w:i/>
          <w:sz w:val="18"/>
          <w:szCs w:val="18"/>
        </w:rPr>
        <w:t>shall</w:t>
      </w:r>
      <w:r>
        <w:rPr>
          <w:sz w:val="18"/>
          <w:szCs w:val="18"/>
        </w:rPr>
        <w:t xml:space="preserve"> be bailed and water daily. </w:t>
      </w:r>
      <w:r w:rsidRPr="00D20A21">
        <w:rPr>
          <w:b/>
          <w:i/>
          <w:sz w:val="18"/>
          <w:szCs w:val="18"/>
        </w:rPr>
        <w:t>*Prior to set-up, approval must be granted by the West Springfield Fire Department-Fire Prevention Office. *</w:t>
      </w:r>
      <w:r>
        <w:rPr>
          <w:b/>
          <w:i/>
          <w:sz w:val="18"/>
          <w:szCs w:val="18"/>
        </w:rPr>
        <w:t xml:space="preserve"> </w:t>
      </w:r>
    </w:p>
    <w:p w:rsidR="00D20A21" w:rsidRDefault="00D20A21" w:rsidP="00B7211D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 w:rsidRPr="00D20A21">
        <w:rPr>
          <w:b/>
          <w:i/>
          <w:sz w:val="18"/>
          <w:szCs w:val="18"/>
        </w:rPr>
        <w:t>No</w:t>
      </w:r>
      <w:r>
        <w:rPr>
          <w:sz w:val="18"/>
          <w:szCs w:val="18"/>
        </w:rPr>
        <w:t xml:space="preserve"> gasoline or diesel powered motorized vehicles allowed in buildings. (i.e. Golf Carts &amp; Scooters)</w:t>
      </w:r>
    </w:p>
    <w:p w:rsidR="00D20A21" w:rsidRDefault="00D20A21" w:rsidP="00B7211D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 w:rsidRPr="00D20A21">
        <w:rPr>
          <w:b/>
          <w:i/>
          <w:sz w:val="18"/>
          <w:szCs w:val="18"/>
        </w:rPr>
        <w:t>No</w:t>
      </w:r>
      <w:r>
        <w:rPr>
          <w:sz w:val="18"/>
          <w:szCs w:val="18"/>
        </w:rPr>
        <w:t xml:space="preserve"> large round or square bales of hay or straw and or open piles of silage or </w:t>
      </w:r>
      <w:proofErr w:type="spellStart"/>
      <w:r>
        <w:rPr>
          <w:sz w:val="18"/>
          <w:szCs w:val="18"/>
        </w:rPr>
        <w:t>haylage</w:t>
      </w:r>
      <w:proofErr w:type="spellEnd"/>
      <w:r>
        <w:rPr>
          <w:sz w:val="18"/>
          <w:szCs w:val="18"/>
        </w:rPr>
        <w:t xml:space="preserve"> are allowed.  Feed and bedding material must be bagged and bailed in small square or round bales (less than 400lbs.) </w:t>
      </w:r>
    </w:p>
    <w:p w:rsidR="00D20A21" w:rsidRDefault="00D20A21" w:rsidP="00B7211D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Feed and bedding material is </w:t>
      </w:r>
      <w:r w:rsidRPr="00D20A21">
        <w:rPr>
          <w:b/>
          <w:i/>
          <w:sz w:val="18"/>
          <w:szCs w:val="18"/>
        </w:rPr>
        <w:t>not</w:t>
      </w:r>
      <w:r>
        <w:rPr>
          <w:sz w:val="18"/>
          <w:szCs w:val="18"/>
        </w:rPr>
        <w:t xml:space="preserve"> allowed on the floor of any aisle for display purposes. Including wood shavings, sawdust, peat moss and loose straw. </w:t>
      </w:r>
    </w:p>
    <w:p w:rsidR="00D20A21" w:rsidRDefault="00D20A21" w:rsidP="00B7211D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Coverings are </w:t>
      </w:r>
      <w:r w:rsidRPr="00D20A21">
        <w:rPr>
          <w:b/>
          <w:i/>
          <w:sz w:val="18"/>
          <w:szCs w:val="18"/>
        </w:rPr>
        <w:t>not</w:t>
      </w:r>
      <w:r>
        <w:rPr>
          <w:sz w:val="18"/>
          <w:szCs w:val="18"/>
        </w:rPr>
        <w:t xml:space="preserve"> allowed over aisles, such as banners, farm signs, and EZ-UP tents. </w:t>
      </w:r>
    </w:p>
    <w:p w:rsidR="00D20A21" w:rsidRDefault="00D20A21" w:rsidP="00B7211D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All aisles </w:t>
      </w:r>
      <w:r w:rsidRPr="00D20A21">
        <w:rPr>
          <w:b/>
          <w:i/>
          <w:sz w:val="18"/>
          <w:szCs w:val="18"/>
        </w:rPr>
        <w:t>shall</w:t>
      </w:r>
      <w:r>
        <w:rPr>
          <w:sz w:val="18"/>
          <w:szCs w:val="18"/>
        </w:rPr>
        <w:t xml:space="preserve"> be a minimum of 10 feet in width and </w:t>
      </w:r>
      <w:r w:rsidRPr="00D20A21">
        <w:rPr>
          <w:b/>
          <w:i/>
          <w:sz w:val="18"/>
          <w:szCs w:val="18"/>
        </w:rPr>
        <w:t>shall</w:t>
      </w:r>
      <w:r>
        <w:rPr>
          <w:sz w:val="18"/>
          <w:szCs w:val="18"/>
        </w:rPr>
        <w:t xml:space="preserve"> remain free and clear at all times. </w:t>
      </w:r>
    </w:p>
    <w:p w:rsidR="00D20A21" w:rsidRDefault="00D20A21" w:rsidP="00B7211D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Aisle display widths are not to exceed 30” from each side in main aisle and 24” from each side in side aisles. </w:t>
      </w:r>
    </w:p>
    <w:p w:rsidR="00D20A21" w:rsidRDefault="00D20A21" w:rsidP="00B7211D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 w:rsidRPr="00D20A21">
        <w:rPr>
          <w:b/>
          <w:i/>
          <w:sz w:val="18"/>
          <w:szCs w:val="18"/>
        </w:rPr>
        <w:t>No</w:t>
      </w:r>
      <w:r>
        <w:rPr>
          <w:sz w:val="18"/>
          <w:szCs w:val="18"/>
        </w:rPr>
        <w:t xml:space="preserve"> excessive accumulation or rubbish or litter allowed. </w:t>
      </w:r>
    </w:p>
    <w:p w:rsidR="00D20A21" w:rsidRDefault="00D20A21" w:rsidP="00B7211D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All exits shall remain free and clear at all times. </w:t>
      </w:r>
    </w:p>
    <w:p w:rsidR="00D20A21" w:rsidRDefault="00D20A21" w:rsidP="00B7211D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All fire lanes shall remain free and clear at all times per 527 CMR 1.00 (MA State Fire Code) </w:t>
      </w:r>
    </w:p>
    <w:p w:rsidR="00D20A21" w:rsidRDefault="00B7211D" w:rsidP="00B7211D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All fire alarm pull stations, fire extinguishers, sprinkler heads and any other fire protection devices or equipment </w:t>
      </w:r>
      <w:r w:rsidRPr="00B7211D">
        <w:rPr>
          <w:b/>
          <w:i/>
          <w:sz w:val="18"/>
          <w:szCs w:val="18"/>
        </w:rPr>
        <w:t>shall</w:t>
      </w:r>
      <w:r>
        <w:rPr>
          <w:sz w:val="18"/>
          <w:szCs w:val="18"/>
        </w:rPr>
        <w:t xml:space="preserve"> be free and clear of obstructions and readily visible  per 527 CMR 1.00  (MA State Fire Code)</w:t>
      </w:r>
    </w:p>
    <w:p w:rsidR="00B7211D" w:rsidRDefault="00B7211D" w:rsidP="00B7211D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 w:rsidRPr="00B7211D">
        <w:rPr>
          <w:b/>
          <w:sz w:val="18"/>
          <w:szCs w:val="18"/>
        </w:rPr>
        <w:t>NO</w:t>
      </w:r>
      <w:r>
        <w:rPr>
          <w:sz w:val="18"/>
          <w:szCs w:val="18"/>
        </w:rPr>
        <w:t xml:space="preserve"> signs, decorations, or products </w:t>
      </w:r>
      <w:r w:rsidRPr="00B7211D">
        <w:rPr>
          <w:b/>
          <w:i/>
          <w:sz w:val="18"/>
          <w:szCs w:val="18"/>
        </w:rPr>
        <w:t>shall</w:t>
      </w:r>
      <w:r>
        <w:rPr>
          <w:sz w:val="18"/>
          <w:szCs w:val="18"/>
        </w:rPr>
        <w:t xml:space="preserve"> be attached to any part of the automatic fire sprinkler system. </w:t>
      </w:r>
    </w:p>
    <w:p w:rsidR="00B7211D" w:rsidRDefault="00B7211D" w:rsidP="00B7211D">
      <w:pPr>
        <w:spacing w:line="240" w:lineRule="auto"/>
        <w:jc w:val="both"/>
        <w:rPr>
          <w:sz w:val="18"/>
          <w:szCs w:val="18"/>
        </w:rPr>
      </w:pPr>
    </w:p>
    <w:p w:rsidR="00B7211D" w:rsidRPr="00B7211D" w:rsidRDefault="00B7211D" w:rsidP="00B7211D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Michael J. Dickson- Deputy Fire Chief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William M. Flaherty-Fire Chief </w:t>
      </w:r>
    </w:p>
    <w:sectPr w:rsidR="00B7211D" w:rsidRPr="00B7211D" w:rsidSect="00181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D763C"/>
    <w:multiLevelType w:val="hybridMultilevel"/>
    <w:tmpl w:val="2090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150F7"/>
    <w:multiLevelType w:val="hybridMultilevel"/>
    <w:tmpl w:val="F0F81226"/>
    <w:lvl w:ilvl="0" w:tplc="84CC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3F0B11"/>
    <w:multiLevelType w:val="hybridMultilevel"/>
    <w:tmpl w:val="77EA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F52CA"/>
    <w:multiLevelType w:val="hybridMultilevel"/>
    <w:tmpl w:val="BB148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73B40"/>
    <w:rsid w:val="001354B5"/>
    <w:rsid w:val="00173B40"/>
    <w:rsid w:val="00181FB0"/>
    <w:rsid w:val="003C2E68"/>
    <w:rsid w:val="00B7211D"/>
    <w:rsid w:val="00D2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B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1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FA30E-1C81-4728-A789-50C84528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mdickson</dc:creator>
  <cp:lastModifiedBy>mdickson</cp:lastModifiedBy>
  <cp:revision>1</cp:revision>
  <cp:lastPrinted>2021-03-16T12:34:00Z</cp:lastPrinted>
  <dcterms:created xsi:type="dcterms:W3CDTF">2021-03-16T11:44:00Z</dcterms:created>
  <dcterms:modified xsi:type="dcterms:W3CDTF">2021-03-16T12:42:00Z</dcterms:modified>
</cp:coreProperties>
</file>