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0B" w:rsidRPr="00813719" w:rsidRDefault="00C3610B" w:rsidP="00C3610B">
      <w:pPr>
        <w:jc w:val="center"/>
        <w:rPr>
          <w:rFonts w:ascii="Arial" w:hAnsi="Arial" w:cs="Arial"/>
          <w:b/>
          <w:bCs/>
          <w:sz w:val="28"/>
          <w:szCs w:val="24"/>
        </w:rPr>
      </w:pPr>
      <w:r w:rsidRPr="00813719">
        <w:rPr>
          <w:rFonts w:ascii="Arial" w:hAnsi="Arial" w:cs="Arial"/>
          <w:b/>
          <w:bCs/>
          <w:sz w:val="28"/>
          <w:szCs w:val="24"/>
        </w:rPr>
        <w:t>Rider D</w:t>
      </w:r>
    </w:p>
    <w:p w:rsidR="00C3610B" w:rsidRPr="00813719" w:rsidRDefault="00C3610B" w:rsidP="00C3610B">
      <w:pPr>
        <w:jc w:val="center"/>
        <w:rPr>
          <w:rFonts w:ascii="Arial" w:hAnsi="Arial" w:cs="Arial"/>
          <w:b/>
          <w:bCs/>
          <w:sz w:val="28"/>
          <w:szCs w:val="24"/>
        </w:rPr>
      </w:pPr>
      <w:r w:rsidRPr="00813719">
        <w:rPr>
          <w:rFonts w:ascii="Arial" w:hAnsi="Arial" w:cs="Arial"/>
          <w:b/>
          <w:bCs/>
          <w:sz w:val="28"/>
          <w:szCs w:val="24"/>
        </w:rPr>
        <w:t>Additional Requirements</w:t>
      </w:r>
    </w:p>
    <w:p w:rsidR="00C3610B" w:rsidRPr="00813719" w:rsidRDefault="00C3610B" w:rsidP="00C3610B">
      <w:pPr>
        <w:rPr>
          <w:rFonts w:ascii="Arial" w:hAnsi="Arial" w:cs="Arial"/>
          <w:sz w:val="24"/>
          <w:szCs w:val="24"/>
        </w:rPr>
      </w:pPr>
    </w:p>
    <w:p w:rsidR="00E47575" w:rsidRPr="00E47575" w:rsidRDefault="00E47575" w:rsidP="00E47575">
      <w:pPr>
        <w:rPr>
          <w:rFonts w:ascii="Arial" w:hAnsi="Arial" w:cs="Arial"/>
          <w:sz w:val="24"/>
          <w:szCs w:val="24"/>
        </w:rPr>
      </w:pPr>
      <w:r w:rsidRPr="00E47575">
        <w:rPr>
          <w:rFonts w:ascii="Arial" w:hAnsi="Arial" w:cs="Arial"/>
          <w:b/>
          <w:bCs/>
          <w:sz w:val="24"/>
          <w:szCs w:val="24"/>
        </w:rPr>
        <w:t xml:space="preserve">1. </w:t>
      </w:r>
      <w:r w:rsidRPr="00E47575">
        <w:rPr>
          <w:rFonts w:ascii="Arial" w:hAnsi="Arial" w:cs="Arial"/>
          <w:b/>
          <w:bCs/>
          <w:sz w:val="24"/>
          <w:szCs w:val="24"/>
          <w:u w:val="single"/>
        </w:rPr>
        <w:t>Confidentiality</w:t>
      </w:r>
      <w:r w:rsidRPr="00E47575">
        <w:rPr>
          <w:rFonts w:ascii="Arial" w:hAnsi="Arial" w:cs="Arial"/>
          <w:b/>
          <w:bCs/>
          <w:sz w:val="24"/>
          <w:szCs w:val="24"/>
        </w:rPr>
        <w:t>.</w:t>
      </w:r>
      <w:r w:rsidRPr="00E47575">
        <w:rPr>
          <w:rFonts w:ascii="Arial" w:hAnsi="Arial" w:cs="Arial"/>
          <w:sz w:val="24"/>
          <w:szCs w:val="24"/>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rsidR="00E47575" w:rsidRPr="00E47575" w:rsidRDefault="00E47575" w:rsidP="00E47575">
      <w:pPr>
        <w:rPr>
          <w:rFonts w:ascii="Arial" w:hAnsi="Arial" w:cs="Arial"/>
          <w:sz w:val="24"/>
          <w:szCs w:val="24"/>
        </w:rPr>
      </w:pPr>
      <w:r w:rsidRPr="00E47575">
        <w:rPr>
          <w:rFonts w:ascii="Arial" w:hAnsi="Arial" w:cs="Arial"/>
          <w:sz w:val="24"/>
          <w:szCs w:val="24"/>
        </w:rPr>
        <w:tab/>
      </w:r>
    </w:p>
    <w:p w:rsidR="00E47575" w:rsidRPr="00E47575" w:rsidRDefault="00E47575" w:rsidP="00E47575">
      <w:pPr>
        <w:rPr>
          <w:rFonts w:ascii="Arial" w:hAnsi="Arial" w:cs="Arial"/>
          <w:sz w:val="24"/>
          <w:szCs w:val="24"/>
        </w:rPr>
      </w:pPr>
      <w:r w:rsidRPr="00E47575">
        <w:rPr>
          <w:rFonts w:ascii="Arial" w:hAnsi="Arial" w:cs="Arial"/>
          <w:sz w:val="24"/>
          <w:szCs w:val="24"/>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rsidR="00C3610B" w:rsidRPr="00E47575"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2. </w:t>
      </w:r>
      <w:r w:rsidRPr="00813719">
        <w:rPr>
          <w:rFonts w:ascii="Arial" w:hAnsi="Arial" w:cs="Arial"/>
          <w:b/>
          <w:bCs/>
          <w:sz w:val="24"/>
          <w:szCs w:val="24"/>
          <w:u w:val="single"/>
        </w:rPr>
        <w:t>Lobbying</w:t>
      </w:r>
      <w:r w:rsidRPr="00813719">
        <w:rPr>
          <w:rFonts w:ascii="Arial" w:hAnsi="Arial" w:cs="Arial"/>
          <w:b/>
          <w:bCs/>
          <w:sz w:val="24"/>
          <w:szCs w:val="24"/>
        </w:rPr>
        <w:t>.</w:t>
      </w:r>
      <w:r w:rsidRPr="00813719">
        <w:rPr>
          <w:rFonts w:ascii="Arial" w:hAnsi="Arial" w:cs="Arial"/>
          <w:sz w:val="24"/>
          <w:szCs w:val="24"/>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rsidR="00C3610B" w:rsidRPr="00813719" w:rsidRDefault="00C3610B" w:rsidP="00C3610B">
      <w:pPr>
        <w:rPr>
          <w:rFonts w:ascii="Arial" w:hAnsi="Arial" w:cs="Arial"/>
          <w:color w:val="000000"/>
          <w:sz w:val="24"/>
          <w:szCs w:val="24"/>
        </w:rPr>
      </w:pPr>
      <w:r w:rsidRPr="00813719">
        <w:rPr>
          <w:rFonts w:ascii="Arial" w:hAnsi="Arial" w:cs="Arial"/>
          <w:sz w:val="24"/>
          <w:szCs w:val="24"/>
        </w:rPr>
        <w:t xml:space="preserve">If any </w:t>
      </w:r>
      <w:r w:rsidRPr="00813719">
        <w:rPr>
          <w:rFonts w:ascii="Arial" w:hAnsi="Arial" w:cs="Arial"/>
          <w:color w:val="000000"/>
          <w:sz w:val="24"/>
          <w:szCs w:val="24"/>
        </w:rPr>
        <w:t>other</w:t>
      </w:r>
      <w:r w:rsidRPr="00813719">
        <w:rPr>
          <w:rFonts w:ascii="Arial" w:hAnsi="Arial" w:cs="Arial"/>
          <w:sz w:val="24"/>
          <w:szCs w:val="24"/>
        </w:rPr>
        <w:t xml:space="preserve"> </w:t>
      </w:r>
      <w:r w:rsidRPr="00813719">
        <w:rPr>
          <w:rFonts w:ascii="Arial" w:hAnsi="Arial" w:cs="Arial"/>
          <w:color w:val="000000"/>
          <w:sz w:val="24"/>
          <w:szCs w:val="24"/>
        </w:rPr>
        <w:t>funds</w:t>
      </w:r>
      <w:r w:rsidRPr="00813719">
        <w:rPr>
          <w:rFonts w:ascii="Arial" w:hAnsi="Arial" w:cs="Arial"/>
          <w:sz w:val="24"/>
          <w:szCs w:val="24"/>
        </w:rPr>
        <w:t xml:space="preserve"> have been or will be paid to any person in connection with any of the covered actions specified in this provision, the Provider shall complete and submit a “Disclosure of Lobbying Activities” form </w:t>
      </w:r>
      <w:r w:rsidRPr="00813719">
        <w:rPr>
          <w:rFonts w:ascii="Arial" w:hAnsi="Arial" w:cs="Arial"/>
          <w:color w:val="000000"/>
          <w:sz w:val="24"/>
          <w:szCs w:val="24"/>
        </w:rPr>
        <w:t xml:space="preserve">available at </w:t>
      </w:r>
      <w:hyperlink r:id="rId8" w:anchor="forms" w:history="1">
        <w:r w:rsidRPr="00813719">
          <w:rPr>
            <w:rFonts w:ascii="Arial" w:hAnsi="Arial" w:cs="Arial"/>
            <w:color w:val="0000FF"/>
            <w:sz w:val="24"/>
            <w:szCs w:val="24"/>
            <w:u w:val="single"/>
          </w:rPr>
          <w:t>http://www.whitehouse.gov/omb/grants/#forms</w:t>
        </w:r>
      </w:hyperlink>
      <w:r w:rsidRPr="00813719">
        <w:rPr>
          <w:rFonts w:ascii="Arial" w:hAnsi="Arial" w:cs="Arial"/>
          <w:color w:val="000000"/>
          <w:sz w:val="24"/>
          <w:szCs w:val="24"/>
        </w:rPr>
        <w:t>.</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3. </w:t>
      </w:r>
      <w:r w:rsidRPr="00813719">
        <w:rPr>
          <w:rFonts w:ascii="Arial" w:hAnsi="Arial" w:cs="Arial"/>
          <w:b/>
          <w:bCs/>
          <w:sz w:val="24"/>
          <w:szCs w:val="24"/>
          <w:u w:val="single"/>
        </w:rPr>
        <w:t>Drug-Free Workplace</w:t>
      </w:r>
      <w:r w:rsidRPr="00813719">
        <w:rPr>
          <w:rFonts w:ascii="Arial" w:hAnsi="Arial" w:cs="Arial"/>
          <w:b/>
          <w:bCs/>
          <w:sz w:val="24"/>
          <w:szCs w:val="24"/>
        </w:rPr>
        <w:t>.</w:t>
      </w:r>
      <w:r w:rsidRPr="00813719">
        <w:rPr>
          <w:rFonts w:ascii="Arial" w:hAnsi="Arial" w:cs="Arial"/>
          <w:sz w:val="24"/>
          <w:szCs w:val="24"/>
        </w:rPr>
        <w:t xml:space="preserve"> By signing this agreement, the Provider certifies that it shall provide a drug-free workplace by:  publishing a statement notifying employees that the </w:t>
      </w:r>
      <w:r w:rsidRPr="00813719">
        <w:rPr>
          <w:rFonts w:ascii="Arial" w:hAnsi="Arial" w:cs="Arial"/>
          <w:sz w:val="24"/>
          <w:szCs w:val="24"/>
        </w:rPr>
        <w:lastRenderedPageBreak/>
        <w:t>unlawful manufacture, distribution, dispensing, possession, or use of a controlled substance is prohibited in the grantee’s workplace and specifying the actions that will be taken against employees for violation of such prohibition; establishing a drug-free awareness program to inform employees about the dangers of drug abuse in the workplace, the grantee’s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sz w:val="24"/>
          <w:szCs w:val="24"/>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4. </w:t>
      </w:r>
      <w:r w:rsidRPr="00813719">
        <w:rPr>
          <w:rFonts w:ascii="Arial" w:hAnsi="Arial" w:cs="Arial"/>
          <w:b/>
          <w:bCs/>
          <w:sz w:val="24"/>
          <w:szCs w:val="24"/>
          <w:u w:val="single"/>
        </w:rPr>
        <w:t>Debarment and Suspension</w:t>
      </w:r>
      <w:r w:rsidRPr="00813719">
        <w:rPr>
          <w:rFonts w:ascii="Arial" w:hAnsi="Arial" w:cs="Arial"/>
          <w:b/>
          <w:bCs/>
          <w:sz w:val="24"/>
          <w:szCs w:val="24"/>
        </w:rPr>
        <w:t>.</w:t>
      </w:r>
      <w:r w:rsidRPr="00813719">
        <w:rPr>
          <w:rFonts w:ascii="Arial" w:hAnsi="Arial" w:cs="Arial"/>
          <w:sz w:val="24"/>
          <w:szCs w:val="24"/>
        </w:rPr>
        <w:t xml:space="preserve"> By signing this agreement, the Provider certifies to the best of its knowledge and belief that it and all persons associated with the agreement, including persons or corporations who have critical influence on or control over the agreement, are not presently debarred, suspended, proposed for debarment, declared ineligible, or voluntarily excluded from participation by any federal department or agency.</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sz w:val="24"/>
          <w:szCs w:val="24"/>
        </w:rPr>
        <w:t>The Provider further agrees that the Debarment and Suspension Provision shall be included, without modification, in all sub-agreements.</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5. </w:t>
      </w:r>
      <w:r w:rsidRPr="00813719">
        <w:rPr>
          <w:rFonts w:ascii="Arial" w:hAnsi="Arial" w:cs="Arial"/>
          <w:b/>
          <w:bCs/>
          <w:sz w:val="24"/>
          <w:szCs w:val="24"/>
          <w:u w:val="single"/>
        </w:rPr>
        <w:t>Environment Tobacco Smoke</w:t>
      </w:r>
      <w:r w:rsidRPr="00813719">
        <w:rPr>
          <w:rFonts w:ascii="Arial" w:hAnsi="Arial" w:cs="Arial"/>
          <w:b/>
          <w:bCs/>
          <w:sz w:val="24"/>
          <w:szCs w:val="24"/>
        </w:rPr>
        <w:t>.</w:t>
      </w:r>
      <w:r w:rsidRPr="00813719">
        <w:rPr>
          <w:rFonts w:ascii="Arial" w:hAnsi="Arial" w:cs="Arial"/>
          <w:sz w:val="24"/>
          <w:szCs w:val="24"/>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w:t>
      </w:r>
      <w:proofErr w:type="spellStart"/>
      <w:r w:rsidRPr="00813719">
        <w:rPr>
          <w:rFonts w:ascii="Arial" w:hAnsi="Arial" w:cs="Arial"/>
          <w:sz w:val="24"/>
          <w:szCs w:val="24"/>
        </w:rPr>
        <w:t>MaineCare</w:t>
      </w:r>
      <w:proofErr w:type="spellEnd"/>
      <w:r w:rsidRPr="00813719">
        <w:rPr>
          <w:rFonts w:ascii="Arial" w:hAnsi="Arial" w:cs="Arial"/>
          <w:sz w:val="24"/>
          <w:szCs w:val="24"/>
        </w:rPr>
        <w:t xml:space="preserv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sz w:val="24"/>
          <w:szCs w:val="24"/>
        </w:rPr>
        <w:lastRenderedPageBreak/>
        <w:t xml:space="preserve">Also, the provider of foster care services agrees that it will comply with Resolve 2003, c. 134, which prohibits smoking in the homes and vehicles operated by foster parents. </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6. </w:t>
      </w:r>
      <w:r w:rsidRPr="00813719">
        <w:rPr>
          <w:rFonts w:ascii="Arial" w:hAnsi="Arial" w:cs="Arial"/>
          <w:b/>
          <w:bCs/>
          <w:sz w:val="24"/>
          <w:szCs w:val="24"/>
          <w:u w:val="single"/>
        </w:rPr>
        <w:t xml:space="preserve">Medicare and </w:t>
      </w:r>
      <w:proofErr w:type="spellStart"/>
      <w:r w:rsidRPr="00813719">
        <w:rPr>
          <w:rFonts w:ascii="Arial" w:hAnsi="Arial" w:cs="Arial"/>
          <w:b/>
          <w:bCs/>
          <w:sz w:val="24"/>
          <w:szCs w:val="24"/>
          <w:u w:val="single"/>
        </w:rPr>
        <w:t>MaineCare</w:t>
      </w:r>
      <w:proofErr w:type="spellEnd"/>
      <w:r w:rsidRPr="00813719">
        <w:rPr>
          <w:rFonts w:ascii="Arial" w:hAnsi="Arial" w:cs="Arial"/>
          <w:b/>
          <w:bCs/>
          <w:sz w:val="24"/>
          <w:szCs w:val="24"/>
          <w:u w:val="single"/>
        </w:rPr>
        <w:t xml:space="preserve"> Anti-Kickback</w:t>
      </w:r>
      <w:r w:rsidRPr="00813719">
        <w:rPr>
          <w:rFonts w:ascii="Arial" w:hAnsi="Arial" w:cs="Arial"/>
          <w:b/>
          <w:bCs/>
          <w:sz w:val="24"/>
          <w:szCs w:val="24"/>
        </w:rPr>
        <w:t>.</w:t>
      </w:r>
      <w:r w:rsidRPr="00813719">
        <w:rPr>
          <w:rFonts w:ascii="Arial" w:hAnsi="Arial" w:cs="Arial"/>
          <w:sz w:val="24"/>
          <w:szCs w:val="24"/>
        </w:rPr>
        <w:t xml:space="preserve">   By signing this agreement, the Provider agrees that it shall comply with the dictates of 42 U.S.C. 1320a-</w:t>
      </w:r>
      <w:proofErr w:type="gramStart"/>
      <w:r w:rsidRPr="00813719">
        <w:rPr>
          <w:rFonts w:ascii="Arial" w:hAnsi="Arial" w:cs="Arial"/>
          <w:sz w:val="24"/>
          <w:szCs w:val="24"/>
        </w:rPr>
        <w:t>7b(</w:t>
      </w:r>
      <w:proofErr w:type="gramEnd"/>
      <w:r w:rsidRPr="00813719">
        <w:rPr>
          <w:rFonts w:ascii="Arial" w:hAnsi="Arial" w:cs="Arial"/>
          <w:sz w:val="24"/>
          <w:szCs w:val="24"/>
        </w:rPr>
        <w:t xml:space="preserve">b), which prohibits the solicitation or receipt of any direct or indirect remuneration in return for referring or arranging for the referral of an individual to a provider of goods or services that may be paid for with Medicare, </w:t>
      </w:r>
      <w:proofErr w:type="spellStart"/>
      <w:r w:rsidRPr="00813719">
        <w:rPr>
          <w:rFonts w:ascii="Arial" w:hAnsi="Arial" w:cs="Arial"/>
          <w:sz w:val="24"/>
          <w:szCs w:val="24"/>
        </w:rPr>
        <w:t>MaineCare</w:t>
      </w:r>
      <w:proofErr w:type="spellEnd"/>
      <w:r w:rsidRPr="00813719">
        <w:rPr>
          <w:rFonts w:ascii="Arial" w:hAnsi="Arial" w:cs="Arial"/>
          <w:sz w:val="24"/>
          <w:szCs w:val="24"/>
        </w:rPr>
        <w:t xml:space="preserve">, or state health program funds. </w:t>
      </w:r>
      <w:hyperlink r:id="rId9" w:history="1">
        <w:r w:rsidRPr="00813719">
          <w:rPr>
            <w:rFonts w:ascii="Arial" w:hAnsi="Arial" w:cs="Arial"/>
            <w:color w:val="0000FF"/>
            <w:sz w:val="24"/>
            <w:szCs w:val="24"/>
            <w:u w:val="single"/>
          </w:rPr>
          <w:t>http://www.gpoaccess.gov/uscode/index.html</w:t>
        </w:r>
      </w:hyperlink>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7. </w:t>
      </w:r>
      <w:r w:rsidRPr="00813719">
        <w:rPr>
          <w:rFonts w:ascii="Arial" w:hAnsi="Arial" w:cs="Arial"/>
          <w:b/>
          <w:bCs/>
          <w:sz w:val="24"/>
          <w:szCs w:val="24"/>
          <w:u w:val="single"/>
        </w:rPr>
        <w:t>Publications</w:t>
      </w:r>
      <w:r w:rsidRPr="00813719">
        <w:rPr>
          <w:rFonts w:ascii="Arial" w:hAnsi="Arial" w:cs="Arial"/>
          <w:b/>
          <w:bCs/>
          <w:sz w:val="24"/>
          <w:szCs w:val="24"/>
        </w:rPr>
        <w:t>.</w:t>
      </w:r>
      <w:r w:rsidRPr="00813719">
        <w:rPr>
          <w:rFonts w:ascii="Arial" w:hAnsi="Arial" w:cs="Arial"/>
          <w:sz w:val="24"/>
          <w:szCs w:val="24"/>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8. </w:t>
      </w:r>
      <w:r w:rsidRPr="00813719">
        <w:rPr>
          <w:rFonts w:ascii="Arial" w:hAnsi="Arial" w:cs="Arial"/>
          <w:b/>
          <w:bCs/>
          <w:sz w:val="24"/>
          <w:szCs w:val="24"/>
          <w:u w:val="single"/>
        </w:rPr>
        <w:t>Ownership</w:t>
      </w:r>
      <w:r w:rsidRPr="00813719">
        <w:rPr>
          <w:rFonts w:ascii="Arial" w:hAnsi="Arial" w:cs="Arial"/>
          <w:b/>
          <w:bCs/>
          <w:sz w:val="24"/>
          <w:szCs w:val="24"/>
        </w:rPr>
        <w:t>.</w:t>
      </w:r>
      <w:r w:rsidRPr="00813719">
        <w:rPr>
          <w:rFonts w:ascii="Arial" w:hAnsi="Arial" w:cs="Arial"/>
          <w:sz w:val="24"/>
          <w:szCs w:val="24"/>
        </w:rPr>
        <w:t xml:space="preserve"> All notebooks, plans, working papers, or other work produced in the performance of this Agreement, which are related to specific deliverables under this Agreement, are the property of the Department and upon request shall be turned over to the Department.</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b/>
          <w:bCs/>
          <w:sz w:val="24"/>
          <w:szCs w:val="24"/>
        </w:rPr>
        <w:t xml:space="preserve">9.  </w:t>
      </w:r>
      <w:r w:rsidRPr="00813719">
        <w:rPr>
          <w:rFonts w:ascii="Arial" w:hAnsi="Arial" w:cs="Arial"/>
          <w:b/>
          <w:bCs/>
          <w:sz w:val="24"/>
          <w:szCs w:val="24"/>
          <w:u w:val="single"/>
        </w:rPr>
        <w:t>Software Ownership</w:t>
      </w:r>
      <w:r w:rsidRPr="00813719">
        <w:rPr>
          <w:rFonts w:ascii="Arial" w:hAnsi="Arial" w:cs="Arial"/>
          <w:b/>
          <w:bCs/>
          <w:sz w:val="24"/>
          <w:szCs w:val="24"/>
        </w:rPr>
        <w:t>.</w:t>
      </w:r>
      <w:r w:rsidRPr="00813719">
        <w:rPr>
          <w:rFonts w:ascii="Arial" w:hAnsi="Arial" w:cs="Arial"/>
          <w:sz w:val="24"/>
          <w:szCs w:val="24"/>
        </w:rPr>
        <w:t xml:space="preserve"> Upon request, the State and all appropriate federal agencies shall receive a royalty-free, nonexclusive, and irrevocable license to reproduce, publish, or otherwise</w:t>
      </w:r>
      <w:r w:rsidRPr="00813719">
        <w:rPr>
          <w:rFonts w:ascii="Arial" w:hAnsi="Arial" w:cs="Arial"/>
          <w:color w:val="FF0000"/>
          <w:sz w:val="24"/>
          <w:szCs w:val="24"/>
        </w:rPr>
        <w:t xml:space="preserve"> </w:t>
      </w:r>
      <w:r w:rsidRPr="00813719">
        <w:rPr>
          <w:rFonts w:ascii="Arial" w:hAnsi="Arial" w:cs="Arial"/>
          <w:sz w:val="24"/>
          <w:szCs w:val="24"/>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bCs/>
          <w:sz w:val="24"/>
          <w:szCs w:val="24"/>
        </w:rPr>
      </w:pPr>
      <w:r w:rsidRPr="00813719">
        <w:rPr>
          <w:rFonts w:ascii="Arial" w:hAnsi="Arial" w:cs="Arial"/>
          <w:b/>
          <w:bCs/>
          <w:sz w:val="24"/>
          <w:szCs w:val="24"/>
        </w:rPr>
        <w:t>10.</w:t>
      </w:r>
      <w:r w:rsidRPr="00813719">
        <w:rPr>
          <w:rFonts w:ascii="Arial" w:hAnsi="Arial" w:cs="Arial"/>
          <w:bCs/>
          <w:sz w:val="24"/>
          <w:szCs w:val="24"/>
        </w:rPr>
        <w:t xml:space="preserve"> </w:t>
      </w:r>
      <w:r w:rsidRPr="00813719">
        <w:rPr>
          <w:rFonts w:ascii="Arial" w:hAnsi="Arial" w:cs="Arial"/>
          <w:b/>
          <w:bCs/>
          <w:sz w:val="24"/>
          <w:szCs w:val="24"/>
          <w:u w:val="single"/>
        </w:rPr>
        <w:t>Provider Responsibilities/Sub agreements</w:t>
      </w:r>
      <w:r w:rsidRPr="00813719">
        <w:rPr>
          <w:rFonts w:ascii="Arial" w:hAnsi="Arial" w:cs="Arial"/>
          <w:b/>
          <w:bCs/>
          <w:sz w:val="24"/>
          <w:szCs w:val="24"/>
        </w:rPr>
        <w:t>.</w:t>
      </w:r>
      <w:r w:rsidRPr="00813719">
        <w:rPr>
          <w:rFonts w:ascii="Arial" w:hAnsi="Arial" w:cs="Arial"/>
          <w:bCs/>
          <w:sz w:val="24"/>
          <w:szCs w:val="24"/>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rsidR="00C3610B" w:rsidRPr="00813719" w:rsidRDefault="00C3610B" w:rsidP="00C3610B">
      <w:pPr>
        <w:rPr>
          <w:rFonts w:ascii="Arial" w:hAnsi="Arial" w:cs="Arial"/>
          <w:bCs/>
          <w:sz w:val="24"/>
          <w:szCs w:val="24"/>
        </w:rPr>
      </w:pPr>
    </w:p>
    <w:p w:rsidR="00C3610B" w:rsidRPr="00813719" w:rsidRDefault="00C3610B" w:rsidP="00C3610B">
      <w:pPr>
        <w:rPr>
          <w:rFonts w:ascii="Arial" w:hAnsi="Arial" w:cs="Arial"/>
          <w:bCs/>
          <w:sz w:val="24"/>
          <w:szCs w:val="24"/>
        </w:rPr>
      </w:pPr>
      <w:r w:rsidRPr="00813719">
        <w:rPr>
          <w:rFonts w:ascii="Arial" w:hAnsi="Arial" w:cs="Arial"/>
          <w:bCs/>
          <w:sz w:val="24"/>
          <w:szCs w:val="24"/>
        </w:rPr>
        <w:t xml:space="preserve">a. </w:t>
      </w:r>
      <w:r w:rsidRPr="00813719">
        <w:rPr>
          <w:rFonts w:ascii="Arial" w:hAnsi="Arial" w:cs="Arial"/>
          <w:sz w:val="24"/>
          <w:szCs w:val="24"/>
        </w:rPr>
        <w:t>Sub-agreements</w:t>
      </w:r>
    </w:p>
    <w:p w:rsidR="00C3610B" w:rsidRPr="00813719" w:rsidRDefault="00C3610B" w:rsidP="00C3610B">
      <w:pPr>
        <w:ind w:left="720"/>
        <w:rPr>
          <w:rFonts w:ascii="Arial" w:hAnsi="Arial" w:cs="Arial"/>
          <w:bCs/>
          <w:sz w:val="24"/>
          <w:szCs w:val="24"/>
        </w:rPr>
      </w:pPr>
      <w:r w:rsidRPr="00813719">
        <w:rPr>
          <w:rFonts w:ascii="Arial" w:hAnsi="Arial" w:cs="Arial"/>
          <w:bCs/>
          <w:sz w:val="24"/>
          <w:szCs w:val="24"/>
        </w:rPr>
        <w:t>1. All sub-agreements must contain the assurances enumerated in Sections 10, 11, and 12 of Rider B and Sections 4, 5, 6, 7 of Rider D;</w:t>
      </w:r>
    </w:p>
    <w:p w:rsidR="00C3610B" w:rsidRPr="00813719" w:rsidRDefault="00C3610B" w:rsidP="00C3610B">
      <w:pPr>
        <w:ind w:left="720"/>
        <w:rPr>
          <w:rFonts w:ascii="Arial" w:hAnsi="Arial" w:cs="Arial"/>
          <w:bCs/>
          <w:sz w:val="24"/>
          <w:szCs w:val="24"/>
        </w:rPr>
      </w:pPr>
      <w:r w:rsidRPr="00813719">
        <w:rPr>
          <w:rFonts w:ascii="Arial" w:hAnsi="Arial" w:cs="Arial"/>
          <w:bCs/>
          <w:sz w:val="24"/>
          <w:szCs w:val="24"/>
        </w:rPr>
        <w:t>2. All sub-agreements must be signed and delivered to the Department’s Agreement Administrator within five (5) business days following the execution date of the sub-agreement.</w:t>
      </w:r>
    </w:p>
    <w:p w:rsidR="00C3610B" w:rsidRPr="00813719" w:rsidRDefault="00C3610B" w:rsidP="00C3610B">
      <w:pPr>
        <w:rPr>
          <w:rFonts w:ascii="Arial" w:hAnsi="Arial" w:cs="Arial"/>
          <w:bCs/>
          <w:sz w:val="24"/>
          <w:szCs w:val="24"/>
        </w:rPr>
      </w:pPr>
    </w:p>
    <w:p w:rsidR="00C3610B" w:rsidRPr="00813719" w:rsidRDefault="00C3610B" w:rsidP="00C3610B">
      <w:pPr>
        <w:rPr>
          <w:rFonts w:ascii="Arial" w:hAnsi="Arial" w:cs="Arial"/>
          <w:bCs/>
          <w:sz w:val="24"/>
          <w:szCs w:val="24"/>
        </w:rPr>
      </w:pPr>
      <w:r w:rsidRPr="00813719">
        <w:rPr>
          <w:rFonts w:ascii="Arial" w:hAnsi="Arial" w:cs="Arial"/>
          <w:bCs/>
          <w:sz w:val="24"/>
          <w:szCs w:val="24"/>
        </w:rPr>
        <w:t xml:space="preserve">b. </w:t>
      </w:r>
      <w:r w:rsidRPr="00813719">
        <w:rPr>
          <w:rFonts w:ascii="Arial" w:hAnsi="Arial" w:cs="Arial"/>
          <w:sz w:val="24"/>
          <w:szCs w:val="24"/>
        </w:rPr>
        <w:t>Relationship between Provider, Subcontractor and Department</w:t>
      </w:r>
      <w:r w:rsidRPr="00813719">
        <w:rPr>
          <w:rFonts w:ascii="Arial" w:hAnsi="Arial" w:cs="Arial"/>
          <w:bCs/>
          <w:sz w:val="24"/>
          <w:szCs w:val="24"/>
        </w:rPr>
        <w:t xml:space="preserve">: The Provider shall be wholly responsible for performance of the entire agreement whether or not </w:t>
      </w:r>
      <w:r w:rsidRPr="00813719">
        <w:rPr>
          <w:rFonts w:ascii="Arial" w:hAnsi="Arial" w:cs="Arial"/>
          <w:bCs/>
          <w:sz w:val="24"/>
          <w:szCs w:val="24"/>
        </w:rPr>
        <w:lastRenderedPageBreak/>
        <w:t>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w:t>
      </w:r>
    </w:p>
    <w:p w:rsidR="00C3610B" w:rsidRPr="00813719" w:rsidRDefault="00C3610B" w:rsidP="00C3610B">
      <w:pPr>
        <w:rPr>
          <w:rFonts w:ascii="Arial" w:hAnsi="Arial" w:cs="Arial"/>
          <w:bCs/>
          <w:sz w:val="24"/>
          <w:szCs w:val="24"/>
        </w:rPr>
      </w:pPr>
    </w:p>
    <w:p w:rsidR="00C3610B" w:rsidRPr="00813719" w:rsidRDefault="00C3610B" w:rsidP="00C3610B">
      <w:pPr>
        <w:rPr>
          <w:rFonts w:ascii="Arial" w:hAnsi="Arial" w:cs="Arial"/>
          <w:bCs/>
          <w:sz w:val="24"/>
          <w:szCs w:val="24"/>
        </w:rPr>
      </w:pPr>
      <w:r w:rsidRPr="00813719">
        <w:rPr>
          <w:rFonts w:ascii="Arial" w:hAnsi="Arial" w:cs="Arial"/>
          <w:bCs/>
          <w:sz w:val="24"/>
          <w:szCs w:val="24"/>
        </w:rPr>
        <w:t xml:space="preserve">c. </w:t>
      </w:r>
      <w:r w:rsidRPr="00813719">
        <w:rPr>
          <w:rFonts w:ascii="Arial" w:hAnsi="Arial" w:cs="Arial"/>
          <w:sz w:val="24"/>
          <w:szCs w:val="24"/>
        </w:rPr>
        <w:t>Liability to Subcontractor</w:t>
      </w:r>
      <w:r w:rsidRPr="00813719">
        <w:rPr>
          <w:rFonts w:ascii="Arial" w:hAnsi="Arial" w:cs="Arial"/>
          <w:bCs/>
          <w:sz w:val="24"/>
          <w:szCs w:val="24"/>
        </w:rPr>
        <w:t>: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rsidR="00C3610B" w:rsidRPr="00813719" w:rsidRDefault="00C3610B" w:rsidP="00C3610B">
      <w:pPr>
        <w:rPr>
          <w:rFonts w:ascii="Arial" w:hAnsi="Arial" w:cs="Arial"/>
          <w:sz w:val="24"/>
          <w:szCs w:val="24"/>
        </w:rPr>
      </w:pPr>
    </w:p>
    <w:p w:rsidR="00C3610B" w:rsidRPr="00813719" w:rsidRDefault="00C3610B" w:rsidP="00C3610B">
      <w:pPr>
        <w:ind w:left="770" w:hanging="770"/>
        <w:rPr>
          <w:rFonts w:ascii="Arial" w:hAnsi="Arial" w:cs="Arial"/>
          <w:bCs/>
          <w:sz w:val="24"/>
          <w:szCs w:val="24"/>
        </w:rPr>
      </w:pPr>
      <w:r w:rsidRPr="00813719">
        <w:rPr>
          <w:rFonts w:ascii="Arial" w:hAnsi="Arial" w:cs="Arial"/>
          <w:b/>
          <w:bCs/>
          <w:sz w:val="24"/>
          <w:szCs w:val="24"/>
        </w:rPr>
        <w:t>11</w:t>
      </w:r>
      <w:r w:rsidRPr="00813719">
        <w:rPr>
          <w:rFonts w:ascii="Arial" w:hAnsi="Arial" w:cs="Arial"/>
          <w:bCs/>
          <w:sz w:val="24"/>
          <w:szCs w:val="24"/>
        </w:rPr>
        <w:t xml:space="preserve">. </w:t>
      </w:r>
      <w:r w:rsidRPr="00813719">
        <w:rPr>
          <w:rFonts w:ascii="Arial" w:hAnsi="Arial" w:cs="Arial"/>
          <w:b/>
          <w:sz w:val="24"/>
          <w:szCs w:val="24"/>
          <w:u w:val="single"/>
        </w:rPr>
        <w:t>Renewals</w:t>
      </w:r>
      <w:r w:rsidRPr="00813719">
        <w:rPr>
          <w:rFonts w:ascii="Arial" w:hAnsi="Arial" w:cs="Arial"/>
          <w:b/>
          <w:sz w:val="24"/>
          <w:szCs w:val="24"/>
        </w:rPr>
        <w:t xml:space="preserve">. </w:t>
      </w:r>
      <w:r w:rsidRPr="00813719">
        <w:rPr>
          <w:rFonts w:ascii="Arial" w:hAnsi="Arial" w:cs="Arial"/>
          <w:bCs/>
          <w:sz w:val="24"/>
          <w:szCs w:val="24"/>
        </w:rPr>
        <w:t>This Agreement may be renewed</w:t>
      </w:r>
      <w:r w:rsidRPr="00813719">
        <w:rPr>
          <w:rFonts w:ascii="Arial" w:hAnsi="Arial" w:cs="Arial"/>
          <w:b/>
          <w:sz w:val="24"/>
          <w:szCs w:val="24"/>
        </w:rPr>
        <w:t xml:space="preserve"> </w:t>
      </w:r>
      <w:r w:rsidRPr="00813719">
        <w:rPr>
          <w:rFonts w:ascii="Arial" w:hAnsi="Arial" w:cs="Arial"/>
          <w:bCs/>
          <w:sz w:val="24"/>
          <w:szCs w:val="24"/>
        </w:rPr>
        <w:t>at the discretion of the Department.</w:t>
      </w:r>
    </w:p>
    <w:p w:rsidR="00C3610B" w:rsidRPr="00813719" w:rsidRDefault="00C3610B" w:rsidP="00C3610B">
      <w:pPr>
        <w:ind w:left="770" w:hanging="770"/>
        <w:rPr>
          <w:rFonts w:ascii="Arial" w:hAnsi="Arial" w:cs="Arial"/>
          <w:bCs/>
          <w:sz w:val="24"/>
          <w:szCs w:val="24"/>
        </w:rPr>
      </w:pPr>
    </w:p>
    <w:p w:rsidR="00C3610B" w:rsidRPr="00813719" w:rsidRDefault="00C3610B" w:rsidP="00C3610B">
      <w:pPr>
        <w:rPr>
          <w:rFonts w:ascii="Arial" w:hAnsi="Arial" w:cs="Arial"/>
          <w:bCs/>
          <w:sz w:val="24"/>
          <w:szCs w:val="24"/>
        </w:rPr>
      </w:pPr>
      <w:r w:rsidRPr="00813719">
        <w:rPr>
          <w:rFonts w:ascii="Arial" w:hAnsi="Arial" w:cs="Arial"/>
          <w:b/>
          <w:sz w:val="24"/>
          <w:szCs w:val="24"/>
        </w:rPr>
        <w:t xml:space="preserve">12. </w:t>
      </w:r>
      <w:r w:rsidRPr="00813719">
        <w:rPr>
          <w:rFonts w:ascii="Arial" w:hAnsi="Arial" w:cs="Arial"/>
          <w:b/>
          <w:sz w:val="24"/>
          <w:szCs w:val="24"/>
          <w:u w:val="single"/>
        </w:rPr>
        <w:t xml:space="preserve">No Rule of Construction. </w:t>
      </w:r>
      <w:r w:rsidRPr="00813719">
        <w:rPr>
          <w:rFonts w:ascii="Arial" w:hAnsi="Arial" w:cs="Arial"/>
          <w:bCs/>
          <w:sz w:val="24"/>
          <w:szCs w:val="24"/>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rsidR="00C3610B" w:rsidRPr="00813719" w:rsidRDefault="00C3610B" w:rsidP="00C3610B">
      <w:pPr>
        <w:rPr>
          <w:rFonts w:ascii="Arial" w:hAnsi="Arial" w:cs="Arial"/>
          <w:bCs/>
          <w:sz w:val="24"/>
          <w:szCs w:val="24"/>
        </w:rPr>
      </w:pPr>
    </w:p>
    <w:p w:rsidR="00C3610B" w:rsidRPr="00813719" w:rsidRDefault="00C3610B" w:rsidP="00C3610B">
      <w:pPr>
        <w:rPr>
          <w:rFonts w:ascii="Arial" w:hAnsi="Arial" w:cs="Arial"/>
          <w:bCs/>
          <w:sz w:val="24"/>
          <w:szCs w:val="24"/>
        </w:rPr>
      </w:pPr>
      <w:r w:rsidRPr="00813719">
        <w:rPr>
          <w:rFonts w:ascii="Arial" w:hAnsi="Arial" w:cs="Arial"/>
          <w:b/>
          <w:bCs/>
          <w:sz w:val="24"/>
          <w:szCs w:val="24"/>
        </w:rPr>
        <w:t xml:space="preserve">13. </w:t>
      </w:r>
      <w:r w:rsidRPr="00813719">
        <w:rPr>
          <w:rFonts w:ascii="Arial" w:hAnsi="Arial" w:cs="Arial"/>
          <w:b/>
          <w:bCs/>
          <w:sz w:val="24"/>
          <w:szCs w:val="24"/>
          <w:u w:val="single"/>
        </w:rPr>
        <w:t>Conflict of Interest</w:t>
      </w:r>
      <w:r w:rsidRPr="00813719">
        <w:rPr>
          <w:rFonts w:ascii="Arial" w:hAnsi="Arial" w:cs="Arial"/>
          <w:caps/>
          <w:sz w:val="24"/>
          <w:szCs w:val="24"/>
        </w:rPr>
        <w:t>.</w:t>
      </w:r>
      <w:r w:rsidRPr="00813719">
        <w:rPr>
          <w:rFonts w:ascii="Arial" w:hAnsi="Arial" w:cs="Arial"/>
          <w:bCs/>
          <w:caps/>
          <w:sz w:val="24"/>
          <w:szCs w:val="24"/>
        </w:rPr>
        <w:t xml:space="preserve">  </w:t>
      </w:r>
      <w:r w:rsidRPr="00813719">
        <w:rPr>
          <w:rFonts w:ascii="Arial" w:hAnsi="Arial" w:cs="Arial"/>
          <w:bCs/>
          <w:sz w:val="24"/>
          <w:szCs w:val="24"/>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813719">
        <w:rPr>
          <w:rFonts w:ascii="Arial" w:hAnsi="Arial" w:cs="Arial"/>
          <w:b/>
          <w:sz w:val="24"/>
          <w:szCs w:val="24"/>
        </w:rPr>
        <w:t>[See also Rider B, #11 and #12]</w:t>
      </w:r>
    </w:p>
    <w:p w:rsidR="00C3610B" w:rsidRPr="00813719" w:rsidRDefault="00C3610B" w:rsidP="00C3610B">
      <w:pPr>
        <w:jc w:val="center"/>
        <w:rPr>
          <w:rFonts w:ascii="Arial" w:hAnsi="Arial" w:cs="Arial"/>
          <w:sz w:val="24"/>
          <w:szCs w:val="24"/>
          <w:u w:val="single"/>
        </w:rPr>
      </w:pPr>
    </w:p>
    <w:p w:rsidR="00C3610B" w:rsidRPr="00813719" w:rsidRDefault="00C3610B" w:rsidP="00C3610B">
      <w:pPr>
        <w:rPr>
          <w:rFonts w:ascii="Arial" w:hAnsi="Arial" w:cs="Arial"/>
          <w:sz w:val="24"/>
          <w:szCs w:val="24"/>
        </w:rPr>
      </w:pPr>
      <w:r w:rsidRPr="00813719">
        <w:rPr>
          <w:rFonts w:ascii="Arial" w:hAnsi="Arial" w:cs="Arial"/>
          <w:b/>
          <w:sz w:val="24"/>
          <w:szCs w:val="24"/>
        </w:rPr>
        <w:t xml:space="preserve">14. </w:t>
      </w:r>
      <w:r w:rsidRPr="00813719">
        <w:rPr>
          <w:rFonts w:ascii="Arial" w:hAnsi="Arial" w:cs="Arial"/>
          <w:b/>
          <w:sz w:val="24"/>
          <w:szCs w:val="24"/>
          <w:u w:val="single"/>
        </w:rPr>
        <w:t>Fragrance Free Environment</w:t>
      </w:r>
      <w:r w:rsidR="00701A8A" w:rsidRPr="00813719">
        <w:rPr>
          <w:rFonts w:ascii="Arial" w:hAnsi="Arial" w:cs="Arial"/>
          <w:b/>
          <w:sz w:val="24"/>
          <w:szCs w:val="24"/>
          <w:u w:val="single"/>
        </w:rPr>
        <w:t>.</w:t>
      </w:r>
      <w:r w:rsidR="00701A8A" w:rsidRPr="00813719">
        <w:rPr>
          <w:rFonts w:ascii="Arial" w:hAnsi="Arial" w:cs="Arial"/>
          <w:b/>
          <w:sz w:val="24"/>
          <w:szCs w:val="24"/>
        </w:rPr>
        <w:t xml:space="preserve">  </w:t>
      </w:r>
      <w:r w:rsidRPr="00813719">
        <w:rPr>
          <w:rFonts w:ascii="Arial" w:hAnsi="Arial" w:cs="Arial"/>
          <w:sz w:val="24"/>
          <w:szCs w:val="24"/>
        </w:rPr>
        <w:t xml:space="preserve">Chemical compositions in many fragrances pose health risks to some people.  Therefore, in an effort to promote a healthy environment, </w:t>
      </w:r>
      <w:r w:rsidRPr="00813719">
        <w:rPr>
          <w:rFonts w:ascii="Arial" w:hAnsi="Arial" w:cs="Arial"/>
          <w:b/>
          <w:sz w:val="24"/>
          <w:szCs w:val="24"/>
        </w:rPr>
        <w:t xml:space="preserve">The Department prohibits the use of perfume, cologne, and heavily scented products within </w:t>
      </w:r>
      <w:r w:rsidR="000B0F8C" w:rsidRPr="00813719">
        <w:rPr>
          <w:rFonts w:ascii="Arial" w:hAnsi="Arial" w:cs="Arial"/>
          <w:b/>
          <w:sz w:val="24"/>
          <w:szCs w:val="24"/>
        </w:rPr>
        <w:t xml:space="preserve">the </w:t>
      </w:r>
      <w:r w:rsidRPr="00813719">
        <w:rPr>
          <w:rFonts w:ascii="Arial" w:hAnsi="Arial" w:cs="Arial"/>
          <w:b/>
          <w:sz w:val="24"/>
          <w:szCs w:val="24"/>
        </w:rPr>
        <w:t xml:space="preserve">hospital. </w:t>
      </w:r>
      <w:r w:rsidRPr="00813719">
        <w:rPr>
          <w:rFonts w:ascii="Arial" w:hAnsi="Arial" w:cs="Arial"/>
          <w:sz w:val="24"/>
          <w:szCs w:val="24"/>
        </w:rPr>
        <w:t xml:space="preserve"> </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sz w:val="24"/>
          <w:szCs w:val="24"/>
        </w:rPr>
        <w:t>This policy will apply to staff, visitors and all those served by the hospital.</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sz w:val="24"/>
          <w:szCs w:val="24"/>
        </w:rPr>
      </w:pPr>
      <w:r w:rsidRPr="00813719">
        <w:rPr>
          <w:rFonts w:ascii="Arial" w:hAnsi="Arial" w:cs="Arial"/>
          <w:sz w:val="24"/>
          <w:szCs w:val="24"/>
        </w:rPr>
        <w:t xml:space="preserve">Staff, patients and all visitors to the Hospital are requested to avoid the use of personal fragrances such as perfumes and colognes.  The policy also addresses “heavily scented products” which include air fresheners, scented candles, potpourri and other similar personal fragrance products.  </w:t>
      </w:r>
    </w:p>
    <w:p w:rsidR="00C3610B" w:rsidRPr="00813719" w:rsidRDefault="00C3610B" w:rsidP="00C3610B">
      <w:pPr>
        <w:rPr>
          <w:rFonts w:ascii="Arial" w:hAnsi="Arial" w:cs="Arial"/>
          <w:sz w:val="24"/>
          <w:szCs w:val="24"/>
        </w:rPr>
      </w:pPr>
    </w:p>
    <w:p w:rsidR="00C3610B" w:rsidRPr="00813719" w:rsidRDefault="00C3610B" w:rsidP="00C3610B">
      <w:pPr>
        <w:rPr>
          <w:rFonts w:ascii="Arial" w:hAnsi="Arial" w:cs="Arial"/>
          <w:b/>
          <w:sz w:val="24"/>
          <w:szCs w:val="24"/>
          <w:u w:val="single"/>
        </w:rPr>
      </w:pPr>
      <w:r w:rsidRPr="00813719">
        <w:rPr>
          <w:rFonts w:ascii="Arial" w:hAnsi="Arial" w:cs="Arial"/>
          <w:b/>
          <w:sz w:val="24"/>
          <w:szCs w:val="24"/>
        </w:rPr>
        <w:t xml:space="preserve">15. </w:t>
      </w:r>
      <w:r w:rsidRPr="00813719">
        <w:rPr>
          <w:rFonts w:ascii="Arial" w:hAnsi="Arial" w:cs="Arial"/>
          <w:b/>
          <w:sz w:val="24"/>
          <w:szCs w:val="24"/>
          <w:u w:val="single"/>
        </w:rPr>
        <w:t>Tobacco Free Facility</w:t>
      </w:r>
      <w:r w:rsidR="00701A8A" w:rsidRPr="00813719">
        <w:rPr>
          <w:rFonts w:ascii="Arial" w:hAnsi="Arial" w:cs="Arial"/>
          <w:sz w:val="24"/>
          <w:szCs w:val="24"/>
        </w:rPr>
        <w:t xml:space="preserve">.  </w:t>
      </w:r>
      <w:r w:rsidRPr="00813719">
        <w:rPr>
          <w:rFonts w:ascii="Arial" w:hAnsi="Arial" w:cs="Arial"/>
          <w:sz w:val="24"/>
          <w:szCs w:val="24"/>
        </w:rPr>
        <w:t xml:space="preserve">This policy outlines the prohibited use of tobacco products (cigarettes, cigars, chewing tobacco and any other tobacco-related substance) on the </w:t>
      </w:r>
      <w:r w:rsidRPr="00813719">
        <w:rPr>
          <w:rFonts w:ascii="Arial" w:hAnsi="Arial" w:cs="Arial"/>
          <w:sz w:val="24"/>
          <w:szCs w:val="24"/>
        </w:rPr>
        <w:lastRenderedPageBreak/>
        <w:t xml:space="preserve">campus.  This policy is applicable to all hospital staff, patients, physicians, visitors, students, volunteers, vendors, contracted and per diem employees.  </w:t>
      </w:r>
    </w:p>
    <w:p w:rsidR="00C3610B" w:rsidRPr="00813719" w:rsidRDefault="00C3610B" w:rsidP="00C3610B">
      <w:pPr>
        <w:rPr>
          <w:rFonts w:ascii="Arial" w:hAnsi="Arial" w:cs="Arial"/>
          <w:sz w:val="24"/>
          <w:szCs w:val="24"/>
        </w:rPr>
      </w:pPr>
      <w:r w:rsidRPr="00813719">
        <w:rPr>
          <w:rFonts w:ascii="Arial" w:hAnsi="Arial" w:cs="Arial"/>
          <w:sz w:val="24"/>
          <w:szCs w:val="24"/>
        </w:rPr>
        <w:tab/>
      </w:r>
    </w:p>
    <w:p w:rsidR="00C3610B" w:rsidRPr="00813719" w:rsidRDefault="00C3610B" w:rsidP="00C3610B">
      <w:pPr>
        <w:jc w:val="center"/>
        <w:rPr>
          <w:rFonts w:ascii="Arial" w:hAnsi="Arial" w:cs="Arial"/>
          <w:b/>
          <w:sz w:val="24"/>
          <w:szCs w:val="24"/>
        </w:rPr>
      </w:pPr>
    </w:p>
    <w:p w:rsidR="00C3610B" w:rsidRPr="00813719" w:rsidRDefault="00701A8A" w:rsidP="00701A8A">
      <w:pPr>
        <w:tabs>
          <w:tab w:val="num" w:pos="360"/>
        </w:tabs>
        <w:rPr>
          <w:rFonts w:ascii="Arial" w:hAnsi="Arial" w:cs="Arial"/>
          <w:sz w:val="24"/>
          <w:szCs w:val="24"/>
        </w:rPr>
      </w:pPr>
      <w:r w:rsidRPr="00813719">
        <w:rPr>
          <w:rFonts w:ascii="Arial" w:hAnsi="Arial" w:cs="Arial"/>
          <w:b/>
          <w:sz w:val="24"/>
          <w:szCs w:val="24"/>
        </w:rPr>
        <w:t xml:space="preserve">16. </w:t>
      </w:r>
      <w:r w:rsidR="00C3610B" w:rsidRPr="00813719">
        <w:rPr>
          <w:rFonts w:ascii="Arial" w:hAnsi="Arial" w:cs="Arial"/>
          <w:b/>
          <w:sz w:val="24"/>
          <w:szCs w:val="24"/>
          <w:u w:val="single"/>
        </w:rPr>
        <w:t>R</w:t>
      </w:r>
      <w:r w:rsidRPr="00813719">
        <w:rPr>
          <w:rFonts w:ascii="Arial" w:hAnsi="Arial" w:cs="Arial"/>
          <w:b/>
          <w:sz w:val="24"/>
          <w:szCs w:val="24"/>
          <w:u w:val="single"/>
        </w:rPr>
        <w:t>eporting</w:t>
      </w:r>
      <w:r w:rsidR="00C3610B" w:rsidRPr="00813719">
        <w:rPr>
          <w:rFonts w:ascii="Arial" w:hAnsi="Arial" w:cs="Arial"/>
          <w:b/>
          <w:sz w:val="24"/>
          <w:szCs w:val="24"/>
          <w:u w:val="single"/>
        </w:rPr>
        <w:t xml:space="preserve"> S</w:t>
      </w:r>
      <w:r w:rsidRPr="00813719">
        <w:rPr>
          <w:rFonts w:ascii="Arial" w:hAnsi="Arial" w:cs="Arial"/>
          <w:b/>
          <w:sz w:val="24"/>
          <w:szCs w:val="24"/>
          <w:u w:val="single"/>
        </w:rPr>
        <w:t>uspected</w:t>
      </w:r>
      <w:r w:rsidR="00C3610B" w:rsidRPr="00813719">
        <w:rPr>
          <w:rFonts w:ascii="Arial" w:hAnsi="Arial" w:cs="Arial"/>
          <w:b/>
          <w:sz w:val="24"/>
          <w:szCs w:val="24"/>
          <w:u w:val="single"/>
        </w:rPr>
        <w:t xml:space="preserve"> A</w:t>
      </w:r>
      <w:r w:rsidRPr="00813719">
        <w:rPr>
          <w:rFonts w:ascii="Arial" w:hAnsi="Arial" w:cs="Arial"/>
          <w:b/>
          <w:sz w:val="24"/>
          <w:szCs w:val="24"/>
          <w:u w:val="single"/>
        </w:rPr>
        <w:t>buse</w:t>
      </w:r>
      <w:r w:rsidR="00C3610B" w:rsidRPr="00813719">
        <w:rPr>
          <w:rFonts w:ascii="Arial" w:hAnsi="Arial" w:cs="Arial"/>
          <w:b/>
          <w:sz w:val="24"/>
          <w:szCs w:val="24"/>
          <w:u w:val="single"/>
        </w:rPr>
        <w:t xml:space="preserve"> </w:t>
      </w:r>
      <w:r w:rsidRPr="00813719">
        <w:rPr>
          <w:rFonts w:ascii="Arial" w:hAnsi="Arial" w:cs="Arial"/>
          <w:b/>
          <w:sz w:val="24"/>
          <w:szCs w:val="24"/>
          <w:u w:val="single"/>
        </w:rPr>
        <w:t>or</w:t>
      </w:r>
      <w:r w:rsidR="00C3610B" w:rsidRPr="00813719">
        <w:rPr>
          <w:rFonts w:ascii="Arial" w:hAnsi="Arial" w:cs="Arial"/>
          <w:b/>
          <w:sz w:val="24"/>
          <w:szCs w:val="24"/>
          <w:u w:val="single"/>
        </w:rPr>
        <w:t xml:space="preserve"> N</w:t>
      </w:r>
      <w:r w:rsidRPr="00813719">
        <w:rPr>
          <w:rFonts w:ascii="Arial" w:hAnsi="Arial" w:cs="Arial"/>
          <w:b/>
          <w:sz w:val="24"/>
          <w:szCs w:val="24"/>
          <w:u w:val="single"/>
        </w:rPr>
        <w:t>eglect</w:t>
      </w:r>
      <w:r w:rsidR="00C3610B" w:rsidRPr="00813719">
        <w:rPr>
          <w:rFonts w:ascii="Arial" w:hAnsi="Arial" w:cs="Arial"/>
          <w:b/>
          <w:sz w:val="24"/>
          <w:szCs w:val="24"/>
          <w:u w:val="single"/>
        </w:rPr>
        <w:t xml:space="preserve">. </w:t>
      </w:r>
      <w:r w:rsidRPr="00813719">
        <w:rPr>
          <w:rFonts w:ascii="Arial" w:hAnsi="Arial" w:cs="Arial"/>
          <w:b/>
          <w:sz w:val="24"/>
          <w:szCs w:val="24"/>
        </w:rPr>
        <w:t xml:space="preserve">  </w:t>
      </w:r>
      <w:r w:rsidR="00C3610B" w:rsidRPr="00813719">
        <w:rPr>
          <w:rFonts w:ascii="Arial" w:hAnsi="Arial" w:cs="Arial"/>
          <w:sz w:val="24"/>
          <w:szCs w:val="24"/>
        </w:rPr>
        <w:t xml:space="preserve">The Provider shall comply with the DHHS rules for reporting abuse or neglect of children or adults pursuant to 22 MRSA §§ 3477 and 4011-A.  In addition, the Provider agrees to follow the DHHS rules on reportable events pursuant to 14-197 CMR </w:t>
      </w:r>
      <w:proofErr w:type="spellStart"/>
      <w:r w:rsidR="00C3610B" w:rsidRPr="00813719">
        <w:rPr>
          <w:rFonts w:ascii="Arial" w:hAnsi="Arial" w:cs="Arial"/>
          <w:sz w:val="24"/>
          <w:szCs w:val="24"/>
        </w:rPr>
        <w:t>ch.</w:t>
      </w:r>
      <w:proofErr w:type="spellEnd"/>
      <w:r w:rsidR="00C3610B" w:rsidRPr="00813719">
        <w:rPr>
          <w:rFonts w:ascii="Arial" w:hAnsi="Arial" w:cs="Arial"/>
          <w:sz w:val="24"/>
          <w:szCs w:val="24"/>
        </w:rPr>
        <w:t xml:space="preserve"> 12.</w:t>
      </w:r>
    </w:p>
    <w:p w:rsidR="00701A8A" w:rsidRPr="00813719" w:rsidRDefault="00701A8A" w:rsidP="00701A8A">
      <w:pPr>
        <w:tabs>
          <w:tab w:val="num" w:pos="360"/>
        </w:tabs>
        <w:rPr>
          <w:rFonts w:ascii="Arial" w:hAnsi="Arial" w:cs="Arial"/>
          <w:sz w:val="24"/>
          <w:szCs w:val="24"/>
        </w:rPr>
      </w:pPr>
    </w:p>
    <w:p w:rsidR="00701A8A" w:rsidRPr="00813719" w:rsidRDefault="00701A8A" w:rsidP="00701A8A">
      <w:pPr>
        <w:tabs>
          <w:tab w:val="num" w:pos="360"/>
        </w:tabs>
        <w:rPr>
          <w:rFonts w:ascii="Arial" w:hAnsi="Arial" w:cs="Arial"/>
          <w:sz w:val="24"/>
          <w:szCs w:val="24"/>
        </w:rPr>
      </w:pPr>
    </w:p>
    <w:p w:rsidR="00A374FB" w:rsidRPr="00813719" w:rsidRDefault="00701A8A" w:rsidP="00A374FB">
      <w:pPr>
        <w:rPr>
          <w:color w:val="1F497D"/>
        </w:rPr>
      </w:pPr>
      <w:r w:rsidRPr="00813719">
        <w:rPr>
          <w:rFonts w:ascii="Arial" w:hAnsi="Arial" w:cs="Arial"/>
          <w:b/>
          <w:sz w:val="24"/>
          <w:szCs w:val="24"/>
        </w:rPr>
        <w:t xml:space="preserve">17. </w:t>
      </w:r>
      <w:r w:rsidRPr="00813719">
        <w:rPr>
          <w:rFonts w:ascii="Arial" w:hAnsi="Arial" w:cs="Arial"/>
          <w:b/>
          <w:sz w:val="24"/>
          <w:szCs w:val="24"/>
          <w:u w:val="single"/>
        </w:rPr>
        <w:t>Whistleblower Protection.</w:t>
      </w:r>
      <w:r w:rsidRPr="00813719">
        <w:rPr>
          <w:rFonts w:ascii="Arial" w:hAnsi="Arial" w:cs="Arial"/>
          <w:b/>
          <w:sz w:val="24"/>
          <w:szCs w:val="24"/>
        </w:rPr>
        <w:t xml:space="preserve">  </w:t>
      </w:r>
    </w:p>
    <w:p w:rsidR="00A374FB" w:rsidRPr="00813719" w:rsidRDefault="00A374FB" w:rsidP="00A374FB">
      <w:pPr>
        <w:pStyle w:val="ListParagraph"/>
        <w:numPr>
          <w:ilvl w:val="0"/>
          <w:numId w:val="7"/>
        </w:numPr>
        <w:tabs>
          <w:tab w:val="num" w:pos="360"/>
        </w:tabs>
        <w:rPr>
          <w:rFonts w:ascii="Arial" w:hAnsi="Arial" w:cs="Arial"/>
          <w:sz w:val="24"/>
          <w:szCs w:val="24"/>
        </w:rPr>
      </w:pPr>
      <w:r w:rsidRPr="00813719">
        <w:rPr>
          <w:rFonts w:ascii="Arial" w:hAnsi="Arial" w:cs="Arial"/>
          <w:sz w:val="24"/>
          <w:szCs w:val="24"/>
        </w:rPr>
        <w:t>This contract and employees working on this contract will be subject to the whistleblower rights and remedies in the pilot program on employee whistleblower protections established at 41 U.S.C. 4712 by section 828 of the National Defense Authorization Act for Fiscal Year 2013 (Pub. L. 112-239) and FAR 3.908.</w:t>
      </w:r>
    </w:p>
    <w:p w:rsidR="00A374FB" w:rsidRPr="00813719" w:rsidRDefault="00A374FB" w:rsidP="00A374FB">
      <w:pPr>
        <w:pStyle w:val="ListParagraph"/>
        <w:numPr>
          <w:ilvl w:val="0"/>
          <w:numId w:val="7"/>
        </w:numPr>
        <w:tabs>
          <w:tab w:val="num" w:pos="360"/>
        </w:tabs>
        <w:rPr>
          <w:rFonts w:ascii="Arial" w:hAnsi="Arial" w:cs="Arial"/>
          <w:sz w:val="24"/>
          <w:szCs w:val="24"/>
        </w:rPr>
      </w:pPr>
      <w:r w:rsidRPr="00813719">
        <w:rPr>
          <w:rFonts w:ascii="Arial" w:hAnsi="Arial" w:cs="Arial"/>
          <w:sz w:val="24"/>
          <w:szCs w:val="24"/>
        </w:rPr>
        <w:t>The Provider shall inform its employees in writing, in the predominant language of the workforce, of employee whistleblower rights and protections under 41 U.S.C. 4712, as described in section 3.908 of the Federal Acquisition Regulation.</w:t>
      </w:r>
    </w:p>
    <w:p w:rsidR="00701A8A" w:rsidRPr="00813719" w:rsidRDefault="00A374FB" w:rsidP="00A374FB">
      <w:pPr>
        <w:pStyle w:val="ListParagraph"/>
        <w:numPr>
          <w:ilvl w:val="0"/>
          <w:numId w:val="7"/>
        </w:numPr>
        <w:tabs>
          <w:tab w:val="num" w:pos="360"/>
        </w:tabs>
        <w:rPr>
          <w:rFonts w:ascii="Arial" w:hAnsi="Arial" w:cs="Arial"/>
          <w:sz w:val="24"/>
          <w:szCs w:val="24"/>
        </w:rPr>
      </w:pPr>
      <w:r w:rsidRPr="00813719">
        <w:rPr>
          <w:rFonts w:ascii="Arial" w:hAnsi="Arial" w:cs="Arial"/>
          <w:sz w:val="24"/>
          <w:szCs w:val="24"/>
        </w:rPr>
        <w:t>The Provider shall insert the substance of this clause, including this paragraph (c), in all subcontracts over the simplified acquisition threshold.</w:t>
      </w:r>
    </w:p>
    <w:p w:rsidR="00E17305" w:rsidRPr="00813719" w:rsidRDefault="00E17305" w:rsidP="00E17305">
      <w:pPr>
        <w:tabs>
          <w:tab w:val="num" w:pos="360"/>
        </w:tabs>
        <w:rPr>
          <w:rFonts w:ascii="Arial" w:hAnsi="Arial" w:cs="Arial"/>
          <w:sz w:val="24"/>
          <w:szCs w:val="24"/>
        </w:rPr>
      </w:pPr>
    </w:p>
    <w:p w:rsidR="00E17305" w:rsidRPr="00813719" w:rsidRDefault="00E17305" w:rsidP="00E17305">
      <w:pPr>
        <w:rPr>
          <w:rFonts w:ascii="Arial" w:hAnsi="Arial" w:cs="Arial"/>
          <w:sz w:val="24"/>
          <w:szCs w:val="24"/>
        </w:rPr>
      </w:pPr>
      <w:r w:rsidRPr="00813719">
        <w:rPr>
          <w:rFonts w:ascii="Arial" w:hAnsi="Arial" w:cs="Arial"/>
          <w:b/>
          <w:bCs/>
          <w:sz w:val="24"/>
          <w:szCs w:val="24"/>
        </w:rPr>
        <w:t xml:space="preserve">18. </w:t>
      </w:r>
      <w:r w:rsidRPr="00813719">
        <w:rPr>
          <w:rFonts w:ascii="Arial" w:hAnsi="Arial" w:cs="Arial"/>
          <w:b/>
          <w:bCs/>
          <w:sz w:val="24"/>
          <w:szCs w:val="24"/>
          <w:u w:val="single"/>
        </w:rPr>
        <w:t>Funding Sources Reduced.</w:t>
      </w:r>
      <w:r w:rsidRPr="00813719">
        <w:rPr>
          <w:rFonts w:ascii="Arial" w:hAnsi="Arial" w:cs="Arial"/>
          <w:bCs/>
          <w:sz w:val="24"/>
          <w:szCs w:val="24"/>
        </w:rPr>
        <w:t xml:space="preserve">  Notwithstanding any other provision of this Agreement, if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non-payment by the </w:t>
      </w:r>
      <w:proofErr w:type="gramStart"/>
      <w:r w:rsidRPr="00813719">
        <w:rPr>
          <w:rFonts w:ascii="Arial" w:hAnsi="Arial" w:cs="Arial"/>
          <w:bCs/>
          <w:sz w:val="24"/>
          <w:szCs w:val="24"/>
        </w:rPr>
        <w:t>Department ,</w:t>
      </w:r>
      <w:proofErr w:type="gramEnd"/>
      <w:r w:rsidRPr="00813719">
        <w:rPr>
          <w:rFonts w:ascii="Arial" w:hAnsi="Arial" w:cs="Arial"/>
          <w:bCs/>
          <w:sz w:val="24"/>
          <w:szCs w:val="24"/>
        </w:rPr>
        <w:t xml:space="preserve"> the Agreement shall be equitably modified.</w:t>
      </w:r>
    </w:p>
    <w:p w:rsidR="00E17305" w:rsidRPr="00813719" w:rsidRDefault="00E17305" w:rsidP="00E17305">
      <w:pPr>
        <w:tabs>
          <w:tab w:val="num" w:pos="360"/>
        </w:tabs>
        <w:rPr>
          <w:rFonts w:ascii="Arial" w:hAnsi="Arial" w:cs="Arial"/>
          <w:sz w:val="24"/>
          <w:szCs w:val="24"/>
        </w:rPr>
      </w:pPr>
    </w:p>
    <w:p w:rsidR="00747052" w:rsidRPr="00813719" w:rsidRDefault="00747052" w:rsidP="00747052">
      <w:pPr>
        <w:rPr>
          <w:rFonts w:ascii="Arial" w:hAnsi="Arial" w:cs="Arial"/>
          <w:sz w:val="24"/>
        </w:rPr>
      </w:pPr>
      <w:r w:rsidRPr="00813719">
        <w:rPr>
          <w:rFonts w:ascii="Arial" w:hAnsi="Arial" w:cs="Arial"/>
          <w:b/>
          <w:bCs/>
          <w:sz w:val="24"/>
        </w:rPr>
        <w:t xml:space="preserve">19. </w:t>
      </w:r>
      <w:r w:rsidRPr="00813719">
        <w:rPr>
          <w:rFonts w:ascii="Arial" w:hAnsi="Arial" w:cs="Arial"/>
          <w:b/>
          <w:bCs/>
          <w:sz w:val="24"/>
          <w:u w:val="single"/>
        </w:rPr>
        <w:t>Funding Sources Reduced.</w:t>
      </w:r>
      <w:r w:rsidRPr="00813719">
        <w:rPr>
          <w:rFonts w:ascii="Arial" w:hAnsi="Arial" w:cs="Arial"/>
          <w:bCs/>
          <w:sz w:val="24"/>
        </w:rPr>
        <w:t xml:space="preserve">  </w:t>
      </w:r>
      <w:r w:rsidR="00FF4C82" w:rsidRPr="00FF4C82">
        <w:rPr>
          <w:rFonts w:ascii="Arial" w:hAnsi="Arial" w:cs="Arial"/>
          <w:bCs/>
          <w:sz w:val="24"/>
        </w:rPr>
        <w:t>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p>
    <w:p w:rsidR="00747052" w:rsidRDefault="00747052" w:rsidP="00E17305">
      <w:pPr>
        <w:tabs>
          <w:tab w:val="num" w:pos="360"/>
        </w:tabs>
        <w:rPr>
          <w:rFonts w:ascii="Arial" w:hAnsi="Arial" w:cs="Arial"/>
          <w:sz w:val="24"/>
          <w:szCs w:val="24"/>
        </w:rPr>
      </w:pPr>
      <w:bookmarkStart w:id="0" w:name="_GoBack"/>
      <w:bookmarkEnd w:id="0"/>
    </w:p>
    <w:p w:rsidR="00FF4C82" w:rsidRPr="00813719" w:rsidRDefault="00FF4C82" w:rsidP="00E17305">
      <w:pPr>
        <w:tabs>
          <w:tab w:val="num" w:pos="360"/>
        </w:tabs>
        <w:rPr>
          <w:rFonts w:ascii="Arial" w:hAnsi="Arial" w:cs="Arial"/>
          <w:sz w:val="24"/>
          <w:szCs w:val="24"/>
        </w:rPr>
      </w:pPr>
    </w:p>
    <w:sectPr w:rsidR="00FF4C82" w:rsidRPr="008137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8C" w:rsidRDefault="0054318C" w:rsidP="0054318C">
      <w:r>
        <w:separator/>
      </w:r>
    </w:p>
  </w:endnote>
  <w:endnote w:type="continuationSeparator" w:id="0">
    <w:p w:rsidR="0054318C" w:rsidRDefault="0054318C" w:rsidP="0054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0" w:rsidRDefault="00C53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8C" w:rsidRPr="00C53B30" w:rsidRDefault="0054318C">
    <w:pPr>
      <w:pStyle w:val="Footer"/>
      <w:rPr>
        <w:sz w:val="22"/>
      </w:rPr>
    </w:pPr>
    <w:r w:rsidRPr="00C53B30">
      <w:rPr>
        <w:sz w:val="22"/>
      </w:rPr>
      <w:t>DHHS Version 2015.1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0" w:rsidRDefault="00C5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8C" w:rsidRDefault="0054318C" w:rsidP="0054318C">
      <w:r>
        <w:separator/>
      </w:r>
    </w:p>
  </w:footnote>
  <w:footnote w:type="continuationSeparator" w:id="0">
    <w:p w:rsidR="0054318C" w:rsidRDefault="0054318C" w:rsidP="0054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0" w:rsidRDefault="00C53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0" w:rsidRDefault="00C53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0" w:rsidRDefault="00C53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A4A"/>
    <w:multiLevelType w:val="hybridMultilevel"/>
    <w:tmpl w:val="F418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54728"/>
    <w:multiLevelType w:val="hybridMultilevel"/>
    <w:tmpl w:val="2EFCC1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793F92"/>
    <w:multiLevelType w:val="hybridMultilevel"/>
    <w:tmpl w:val="0C3237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BA6678"/>
    <w:multiLevelType w:val="hybridMultilevel"/>
    <w:tmpl w:val="9A983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C77BF"/>
    <w:multiLevelType w:val="hybridMultilevel"/>
    <w:tmpl w:val="4D8C5C34"/>
    <w:lvl w:ilvl="0" w:tplc="9D10E0CA">
      <w:start w:val="1"/>
      <w:numFmt w:val="decimal"/>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60567D9"/>
    <w:multiLevelType w:val="hybridMultilevel"/>
    <w:tmpl w:val="EBBC2770"/>
    <w:lvl w:ilvl="0" w:tplc="B2667BFC">
      <w:start w:val="1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0B"/>
    <w:rsid w:val="000A7B4A"/>
    <w:rsid w:val="000B0F8C"/>
    <w:rsid w:val="00116660"/>
    <w:rsid w:val="0054318C"/>
    <w:rsid w:val="00701A8A"/>
    <w:rsid w:val="00747052"/>
    <w:rsid w:val="00813719"/>
    <w:rsid w:val="00937074"/>
    <w:rsid w:val="009F2938"/>
    <w:rsid w:val="00A374FB"/>
    <w:rsid w:val="00AB5B34"/>
    <w:rsid w:val="00AC45AC"/>
    <w:rsid w:val="00B35396"/>
    <w:rsid w:val="00B64BBD"/>
    <w:rsid w:val="00C3610B"/>
    <w:rsid w:val="00C53B30"/>
    <w:rsid w:val="00E17305"/>
    <w:rsid w:val="00E47575"/>
    <w:rsid w:val="00EB08F7"/>
    <w:rsid w:val="00EC050B"/>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0B"/>
    <w:pPr>
      <w:ind w:left="720"/>
      <w:contextualSpacing/>
    </w:pPr>
  </w:style>
  <w:style w:type="paragraph" w:styleId="BalloonText">
    <w:name w:val="Balloon Text"/>
    <w:basedOn w:val="Normal"/>
    <w:link w:val="BalloonTextChar"/>
    <w:uiPriority w:val="99"/>
    <w:semiHidden/>
    <w:unhideWhenUsed/>
    <w:rsid w:val="00AB5B34"/>
    <w:rPr>
      <w:rFonts w:ascii="Tahoma" w:hAnsi="Tahoma" w:cs="Tahoma"/>
      <w:sz w:val="16"/>
      <w:szCs w:val="16"/>
    </w:rPr>
  </w:style>
  <w:style w:type="character" w:customStyle="1" w:styleId="BalloonTextChar">
    <w:name w:val="Balloon Text Char"/>
    <w:basedOn w:val="DefaultParagraphFont"/>
    <w:link w:val="BalloonText"/>
    <w:uiPriority w:val="99"/>
    <w:semiHidden/>
    <w:rsid w:val="00AB5B34"/>
    <w:rPr>
      <w:rFonts w:ascii="Tahoma" w:eastAsia="Times New Roman" w:hAnsi="Tahoma" w:cs="Tahoma"/>
      <w:sz w:val="16"/>
      <w:szCs w:val="16"/>
    </w:rPr>
  </w:style>
  <w:style w:type="character" w:styleId="Hyperlink">
    <w:name w:val="Hyperlink"/>
    <w:basedOn w:val="DefaultParagraphFont"/>
    <w:uiPriority w:val="99"/>
    <w:semiHidden/>
    <w:unhideWhenUsed/>
    <w:rsid w:val="00A374FB"/>
    <w:rPr>
      <w:color w:val="0000FF"/>
      <w:u w:val="single"/>
    </w:rPr>
  </w:style>
  <w:style w:type="paragraph" w:styleId="Header">
    <w:name w:val="header"/>
    <w:basedOn w:val="Normal"/>
    <w:link w:val="HeaderChar"/>
    <w:uiPriority w:val="99"/>
    <w:unhideWhenUsed/>
    <w:rsid w:val="0054318C"/>
    <w:pPr>
      <w:tabs>
        <w:tab w:val="center" w:pos="4680"/>
        <w:tab w:val="right" w:pos="9360"/>
      </w:tabs>
    </w:pPr>
  </w:style>
  <w:style w:type="character" w:customStyle="1" w:styleId="HeaderChar">
    <w:name w:val="Header Char"/>
    <w:basedOn w:val="DefaultParagraphFont"/>
    <w:link w:val="Header"/>
    <w:uiPriority w:val="99"/>
    <w:rsid w:val="0054318C"/>
    <w:rPr>
      <w:rFonts w:ascii="Times New Roman" w:eastAsia="Times New Roman" w:hAnsi="Times New Roman" w:cs="Times New Roman"/>
      <w:sz w:val="20"/>
      <w:szCs w:val="20"/>
    </w:rPr>
  </w:style>
  <w:style w:type="paragraph" w:styleId="Footer">
    <w:name w:val="footer"/>
    <w:basedOn w:val="Normal"/>
    <w:link w:val="FooterChar"/>
    <w:unhideWhenUsed/>
    <w:rsid w:val="0054318C"/>
    <w:pPr>
      <w:tabs>
        <w:tab w:val="center" w:pos="4680"/>
        <w:tab w:val="right" w:pos="9360"/>
      </w:tabs>
    </w:pPr>
  </w:style>
  <w:style w:type="character" w:customStyle="1" w:styleId="FooterChar">
    <w:name w:val="Footer Char"/>
    <w:basedOn w:val="DefaultParagraphFont"/>
    <w:link w:val="Footer"/>
    <w:rsid w:val="005431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0B"/>
    <w:pPr>
      <w:ind w:left="720"/>
      <w:contextualSpacing/>
    </w:pPr>
  </w:style>
  <w:style w:type="paragraph" w:styleId="BalloonText">
    <w:name w:val="Balloon Text"/>
    <w:basedOn w:val="Normal"/>
    <w:link w:val="BalloonTextChar"/>
    <w:uiPriority w:val="99"/>
    <w:semiHidden/>
    <w:unhideWhenUsed/>
    <w:rsid w:val="00AB5B34"/>
    <w:rPr>
      <w:rFonts w:ascii="Tahoma" w:hAnsi="Tahoma" w:cs="Tahoma"/>
      <w:sz w:val="16"/>
      <w:szCs w:val="16"/>
    </w:rPr>
  </w:style>
  <w:style w:type="character" w:customStyle="1" w:styleId="BalloonTextChar">
    <w:name w:val="Balloon Text Char"/>
    <w:basedOn w:val="DefaultParagraphFont"/>
    <w:link w:val="BalloonText"/>
    <w:uiPriority w:val="99"/>
    <w:semiHidden/>
    <w:rsid w:val="00AB5B34"/>
    <w:rPr>
      <w:rFonts w:ascii="Tahoma" w:eastAsia="Times New Roman" w:hAnsi="Tahoma" w:cs="Tahoma"/>
      <w:sz w:val="16"/>
      <w:szCs w:val="16"/>
    </w:rPr>
  </w:style>
  <w:style w:type="character" w:styleId="Hyperlink">
    <w:name w:val="Hyperlink"/>
    <w:basedOn w:val="DefaultParagraphFont"/>
    <w:uiPriority w:val="99"/>
    <w:semiHidden/>
    <w:unhideWhenUsed/>
    <w:rsid w:val="00A374FB"/>
    <w:rPr>
      <w:color w:val="0000FF"/>
      <w:u w:val="single"/>
    </w:rPr>
  </w:style>
  <w:style w:type="paragraph" w:styleId="Header">
    <w:name w:val="header"/>
    <w:basedOn w:val="Normal"/>
    <w:link w:val="HeaderChar"/>
    <w:uiPriority w:val="99"/>
    <w:unhideWhenUsed/>
    <w:rsid w:val="0054318C"/>
    <w:pPr>
      <w:tabs>
        <w:tab w:val="center" w:pos="4680"/>
        <w:tab w:val="right" w:pos="9360"/>
      </w:tabs>
    </w:pPr>
  </w:style>
  <w:style w:type="character" w:customStyle="1" w:styleId="HeaderChar">
    <w:name w:val="Header Char"/>
    <w:basedOn w:val="DefaultParagraphFont"/>
    <w:link w:val="Header"/>
    <w:uiPriority w:val="99"/>
    <w:rsid w:val="0054318C"/>
    <w:rPr>
      <w:rFonts w:ascii="Times New Roman" w:eastAsia="Times New Roman" w:hAnsi="Times New Roman" w:cs="Times New Roman"/>
      <w:sz w:val="20"/>
      <w:szCs w:val="20"/>
    </w:rPr>
  </w:style>
  <w:style w:type="paragraph" w:styleId="Footer">
    <w:name w:val="footer"/>
    <w:basedOn w:val="Normal"/>
    <w:link w:val="FooterChar"/>
    <w:unhideWhenUsed/>
    <w:rsid w:val="0054318C"/>
    <w:pPr>
      <w:tabs>
        <w:tab w:val="center" w:pos="4680"/>
        <w:tab w:val="right" w:pos="9360"/>
      </w:tabs>
    </w:pPr>
  </w:style>
  <w:style w:type="character" w:customStyle="1" w:styleId="FooterChar">
    <w:name w:val="Footer Char"/>
    <w:basedOn w:val="DefaultParagraphFont"/>
    <w:link w:val="Footer"/>
    <w:rsid w:val="005431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gran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access.gov/uscode/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Kavanaugh, Samantha</dc:creator>
  <cp:keywords/>
  <dc:description/>
  <cp:lastModifiedBy>Lopatosky, Jim</cp:lastModifiedBy>
  <cp:revision>15</cp:revision>
  <dcterms:created xsi:type="dcterms:W3CDTF">2014-04-09T17:41:00Z</dcterms:created>
  <dcterms:modified xsi:type="dcterms:W3CDTF">2014-04-29T14:56:00Z</dcterms:modified>
</cp:coreProperties>
</file>