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98874" w14:textId="0DCF8CAE" w:rsidR="00E17E5D" w:rsidRPr="00E17E5D" w:rsidRDefault="00E17E5D" w:rsidP="00E17E5D">
      <w:pPr>
        <w:pBdr>
          <w:top w:val="single" w:sz="4" w:space="1" w:color="auto"/>
          <w:left w:val="single" w:sz="4" w:space="4" w:color="auto"/>
          <w:bottom w:val="single" w:sz="4" w:space="1" w:color="auto"/>
          <w:right w:val="single" w:sz="4" w:space="4" w:color="auto"/>
        </w:pBdr>
        <w:shd w:val="clear" w:color="auto" w:fill="CCCCCC"/>
        <w:adjustRightInd w:val="0"/>
        <w:jc w:val="center"/>
        <w:rPr>
          <w:b/>
          <w:lang w:bidi="ar-SA"/>
        </w:rPr>
      </w:pPr>
      <w:bookmarkStart w:id="0" w:name="_Hlk41404801"/>
      <w:r w:rsidRPr="00E17E5D">
        <w:rPr>
          <w:b/>
          <w:lang w:bidi="ar-SA"/>
        </w:rPr>
        <w:t>CONFIDENTIALITY</w:t>
      </w:r>
      <w:r w:rsidR="00341CAC">
        <w:rPr>
          <w:b/>
          <w:lang w:bidi="ar-SA"/>
        </w:rPr>
        <w:t xml:space="preserve"> AND </w:t>
      </w:r>
      <w:r w:rsidRPr="00E17E5D">
        <w:rPr>
          <w:b/>
          <w:lang w:bidi="ar-SA"/>
        </w:rPr>
        <w:t>NON-DISCLOSURE AGREEMENT</w:t>
      </w:r>
    </w:p>
    <w:bookmarkEnd w:id="0"/>
    <w:p w14:paraId="2E1E6C3A" w14:textId="07ED3A60" w:rsidR="00114A3B" w:rsidRDefault="00FF1708" w:rsidP="00EF1FD8">
      <w:pPr>
        <w:pStyle w:val="BodyText"/>
        <w:rPr>
          <w:sz w:val="19"/>
        </w:rPr>
      </w:pPr>
      <w:r>
        <w:rPr>
          <w:sz w:val="19"/>
        </w:rPr>
        <w:t>RFP /</w:t>
      </w:r>
      <w:r w:rsidR="007969CB">
        <w:rPr>
          <w:sz w:val="19"/>
        </w:rPr>
        <w:t xml:space="preserve"> CONTRACT </w:t>
      </w:r>
      <w:r w:rsidR="00AB3EDE">
        <w:rPr>
          <w:sz w:val="19"/>
        </w:rPr>
        <w:t>#:</w:t>
      </w:r>
    </w:p>
    <w:p w14:paraId="2E1E6C3F" w14:textId="409F188A" w:rsidR="00114A3B" w:rsidRDefault="00181F14" w:rsidP="00181F14">
      <w:pPr>
        <w:pStyle w:val="BodyText"/>
        <w:tabs>
          <w:tab w:val="left" w:pos="1809"/>
        </w:tabs>
        <w:rPr>
          <w:b/>
          <w:sz w:val="16"/>
        </w:rPr>
      </w:pPr>
      <w:r>
        <w:rPr>
          <w:b/>
          <w:sz w:val="16"/>
        </w:rPr>
        <w:tab/>
      </w:r>
    </w:p>
    <w:p w14:paraId="24861F25" w14:textId="1306CDE9" w:rsidR="00314688" w:rsidRDefault="00B043E6" w:rsidP="00314688">
      <w:pPr>
        <w:pStyle w:val="BodyText"/>
        <w:tabs>
          <w:tab w:val="left" w:pos="3579"/>
          <w:tab w:val="left" w:pos="5600"/>
          <w:tab w:val="left" w:pos="5917"/>
          <w:tab w:val="left" w:pos="6310"/>
        </w:tabs>
        <w:spacing w:before="20" w:line="259" w:lineRule="auto"/>
        <w:ind w:left="200" w:right="651"/>
      </w:pPr>
      <w:r w:rsidRPr="00B043E6">
        <w:rPr>
          <w:b/>
        </w:rPr>
        <w:t>THIS AGREEMENT</w:t>
      </w:r>
      <w:r>
        <w:rPr>
          <w:b/>
        </w:rPr>
        <w:t xml:space="preserve"> </w:t>
      </w:r>
      <w:r w:rsidR="00185415" w:rsidRPr="00185415">
        <w:t xml:space="preserve">is hereby executed between the State of </w:t>
      </w:r>
      <w:r w:rsidR="00185415">
        <w:t>Maine</w:t>
      </w:r>
      <w:r w:rsidR="00185415" w:rsidRPr="00185415">
        <w:t xml:space="preserve"> </w:t>
      </w:r>
      <w:r w:rsidR="00EF47F1">
        <w:t>(</w:t>
      </w:r>
      <w:r w:rsidR="00185415" w:rsidRPr="00185415">
        <w:t xml:space="preserve">“State”), acting by and through the </w:t>
      </w:r>
      <w:r w:rsidR="00185415">
        <w:t xml:space="preserve">Maine </w:t>
      </w:r>
      <w:r w:rsidR="00185415" w:rsidRPr="00185415">
        <w:t xml:space="preserve">Office of Information Technology </w:t>
      </w:r>
      <w:r w:rsidR="00185415">
        <w:t>(</w:t>
      </w:r>
      <w:r w:rsidR="00185415" w:rsidRPr="00185415">
        <w:t>“</w:t>
      </w:r>
      <w:r w:rsidR="00185415">
        <w:t>O</w:t>
      </w:r>
      <w:r w:rsidR="00185415" w:rsidRPr="00185415">
        <w:t>IT</w:t>
      </w:r>
      <w:r w:rsidR="00341CAC">
        <w:t>”</w:t>
      </w:r>
      <w:r w:rsidR="00185415" w:rsidRPr="00185415">
        <w:t xml:space="preserve">) and </w:t>
      </w:r>
      <w:r w:rsidR="0084449B" w:rsidRPr="0084449B">
        <w:t>[</w:t>
      </w:r>
      <w:r w:rsidR="0084449B" w:rsidRPr="00603D06">
        <w:t>insert Vendor’s legal name</w:t>
      </w:r>
      <w:r w:rsidR="0084449B" w:rsidRPr="0084449B">
        <w:t xml:space="preserve">] </w:t>
      </w:r>
      <w:r w:rsidR="00185415" w:rsidRPr="00185415">
        <w:t xml:space="preserve">having a principal place of business at </w:t>
      </w:r>
      <w:bookmarkStart w:id="1" w:name="_Hlk51688511"/>
      <w:r w:rsidR="00301604" w:rsidRPr="00301604">
        <w:t>[</w:t>
      </w:r>
      <w:r w:rsidR="00301604" w:rsidRPr="00603D06">
        <w:t xml:space="preserve">insert </w:t>
      </w:r>
      <w:r w:rsidR="0084449B" w:rsidRPr="00603D06">
        <w:t>Vendor’s legal address</w:t>
      </w:r>
      <w:r w:rsidR="00301604" w:rsidRPr="00301604">
        <w:t xml:space="preserve">] </w:t>
      </w:r>
      <w:bookmarkEnd w:id="1"/>
      <w:r w:rsidR="00185415" w:rsidRPr="00185415">
        <w:t xml:space="preserve">(“Vendor”), in relation to services and/or products to be provided by </w:t>
      </w:r>
      <w:r w:rsidR="007064CB">
        <w:t xml:space="preserve">the </w:t>
      </w:r>
      <w:r w:rsidR="00185415" w:rsidRPr="00185415">
        <w:t>vendor pursuant to</w:t>
      </w:r>
      <w:r w:rsidR="00EB2994">
        <w:t xml:space="preserve"> </w:t>
      </w:r>
      <w:r w:rsidR="00301604" w:rsidRPr="00301604">
        <w:t>[</w:t>
      </w:r>
      <w:r w:rsidR="00301604" w:rsidRPr="00510881">
        <w:t>insert Contract No.</w:t>
      </w:r>
      <w:r w:rsidR="00301604" w:rsidRPr="00301604">
        <w:t xml:space="preserve">] </w:t>
      </w:r>
      <w:r w:rsidR="00185415" w:rsidRPr="00185415">
        <w:t>(“Contract”)</w:t>
      </w:r>
      <w:r w:rsidR="00314688">
        <w:t xml:space="preserve"> as</w:t>
      </w:r>
      <w:r w:rsidR="00314688">
        <w:rPr>
          <w:spacing w:val="-1"/>
        </w:rPr>
        <w:t xml:space="preserve"> </w:t>
      </w:r>
      <w:r w:rsidR="00314688">
        <w:t>of</w:t>
      </w:r>
      <w:r w:rsidR="00F6316E">
        <w:t xml:space="preserve"> _____</w:t>
      </w:r>
      <w:r w:rsidR="00A129CA">
        <w:t>__</w:t>
      </w:r>
      <w:r w:rsidR="00F6316E">
        <w:t>____</w:t>
      </w:r>
      <w:r w:rsidR="004E4062">
        <w:t xml:space="preserve"> ____,</w:t>
      </w:r>
      <w:r w:rsidR="00314688">
        <w:rPr>
          <w:spacing w:val="1"/>
        </w:rPr>
        <w:t xml:space="preserve"> </w:t>
      </w:r>
      <w:r w:rsidR="00A129CA">
        <w:rPr>
          <w:spacing w:val="1"/>
        </w:rPr>
        <w:t>20</w:t>
      </w:r>
      <w:r w:rsidR="00A129CA">
        <w:t>____</w:t>
      </w:r>
      <w:r w:rsidR="00314688">
        <w:t>(</w:t>
      </w:r>
      <w:r w:rsidR="007B2337">
        <w:t>“</w:t>
      </w:r>
      <w:r w:rsidR="00314688">
        <w:t>Effective Date</w:t>
      </w:r>
      <w:r w:rsidR="007B2337">
        <w:t>”</w:t>
      </w:r>
      <w:r w:rsidR="00314688">
        <w:t>).</w:t>
      </w:r>
    </w:p>
    <w:p w14:paraId="538C71F1" w14:textId="77777777" w:rsidR="00B043E6" w:rsidRDefault="00B043E6" w:rsidP="007064CB">
      <w:pPr>
        <w:spacing w:before="92"/>
        <w:ind w:left="200"/>
      </w:pPr>
    </w:p>
    <w:p w14:paraId="588C7C93" w14:textId="68DFA32B" w:rsidR="00BC652F" w:rsidRPr="005F19D0" w:rsidRDefault="00BC652F" w:rsidP="000E1EFA">
      <w:pPr>
        <w:ind w:left="200"/>
        <w:rPr>
          <w:b/>
        </w:rPr>
      </w:pPr>
      <w:r w:rsidRPr="005F19D0">
        <w:rPr>
          <w:b/>
        </w:rPr>
        <w:t>1. Definitions</w:t>
      </w:r>
    </w:p>
    <w:p w14:paraId="0844974A" w14:textId="0ECCD90E" w:rsidR="001336EA" w:rsidRDefault="00EE6A76" w:rsidP="001336EA">
      <w:pPr>
        <w:spacing w:before="120"/>
        <w:ind w:left="202"/>
      </w:pPr>
      <w:r>
        <w:t>A</w:t>
      </w:r>
      <w:r w:rsidR="001336EA">
        <w:t>. Authorized Person</w:t>
      </w:r>
    </w:p>
    <w:p w14:paraId="2E942601" w14:textId="633AA9F7" w:rsidR="001336EA" w:rsidRDefault="001336EA" w:rsidP="001336EA">
      <w:pPr>
        <w:spacing w:before="120"/>
        <w:ind w:left="202"/>
      </w:pPr>
      <w:r>
        <w:t xml:space="preserve">“Authorized Person” </w:t>
      </w:r>
      <w:r w:rsidR="006A3115" w:rsidRPr="006A3115">
        <w:t>is defined as a person authorized by OIT as having a need to receive, possess, store, access, view and/or use Confidential Information for an Authorized Use</w:t>
      </w:r>
      <w:r>
        <w:t xml:space="preserve">.   </w:t>
      </w:r>
    </w:p>
    <w:p w14:paraId="47789B2F" w14:textId="7DF4ACBF" w:rsidR="00BC652F" w:rsidRPr="00E02C21" w:rsidRDefault="00BC652F" w:rsidP="00B043E6">
      <w:pPr>
        <w:spacing w:before="120"/>
        <w:ind w:left="202"/>
        <w:rPr>
          <w:b/>
        </w:rPr>
      </w:pPr>
      <w:r>
        <w:t xml:space="preserve">B. </w:t>
      </w:r>
      <w:r w:rsidRPr="00B043E6">
        <w:t>Authorized Use</w:t>
      </w:r>
    </w:p>
    <w:p w14:paraId="78E64119" w14:textId="3BE82A5F" w:rsidR="00BC652F" w:rsidRDefault="00BC652F" w:rsidP="00B043E6">
      <w:pPr>
        <w:spacing w:before="120"/>
        <w:ind w:left="202"/>
      </w:pPr>
      <w:r>
        <w:t xml:space="preserve">“Authorized Use” </w:t>
      </w:r>
      <w:r w:rsidR="0008632C" w:rsidRPr="0008632C">
        <w:t>is defined as the use of Confidential Information by the Vendor or Authorized Persons, solely for the purpose of performing the Contract</w:t>
      </w:r>
      <w:r>
        <w:t>.  Disclosure, display, use, duplication, storage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0B2928BA" w14:textId="08164EB0" w:rsidR="00664B60" w:rsidRDefault="00664B60" w:rsidP="000E1EFA">
      <w:pPr>
        <w:pStyle w:val="BodyText"/>
        <w:ind w:left="210" w:right="381"/>
      </w:pPr>
    </w:p>
    <w:p w14:paraId="4EB2C559" w14:textId="14826FD5" w:rsidR="00B478B9" w:rsidRDefault="00E13421" w:rsidP="00B478B9">
      <w:pPr>
        <w:pStyle w:val="BodyText"/>
        <w:ind w:left="210" w:right="381"/>
      </w:pPr>
      <w:r>
        <w:t>C</w:t>
      </w:r>
      <w:r w:rsidR="00B478B9">
        <w:t>. Confidential Information</w:t>
      </w:r>
    </w:p>
    <w:p w14:paraId="483C3C39" w14:textId="53107CEB" w:rsidR="001B207B" w:rsidRDefault="00B478B9" w:rsidP="00F0703E">
      <w:pPr>
        <w:pStyle w:val="BodyText"/>
        <w:spacing w:before="120"/>
        <w:ind w:left="216" w:right="374"/>
      </w:pPr>
      <w: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w:t>
      </w:r>
      <w:r w:rsidR="00583620" w:rsidRPr="00583620">
        <w:t xml:space="preserve"> </w:t>
      </w:r>
      <w:r w:rsidR="00583620">
        <w:t>It includes a</w:t>
      </w:r>
      <w:r w:rsidR="00583620" w:rsidRPr="00583620">
        <w:t xml:space="preserve">ny sensitive information that may be protected </w:t>
      </w:r>
      <w:r w:rsidR="00F01498">
        <w:t xml:space="preserve">from disclosure </w:t>
      </w:r>
      <w:r w:rsidR="00583620" w:rsidRPr="00583620">
        <w:t xml:space="preserve">pursuant to </w:t>
      </w:r>
      <w:r w:rsidR="00F5623F">
        <w:t xml:space="preserve">a </w:t>
      </w:r>
      <w:r w:rsidR="00583620" w:rsidRPr="00583620">
        <w:t>federal or state statutory or regulatory scheme inten</w:t>
      </w:r>
      <w:r w:rsidR="00F5623F">
        <w:t xml:space="preserve">ded </w:t>
      </w:r>
      <w:r w:rsidR="00583620" w:rsidRPr="00583620">
        <w:t xml:space="preserve">to protect </w:t>
      </w:r>
      <w:r w:rsidR="00F5623F">
        <w:t xml:space="preserve">that </w:t>
      </w:r>
      <w:r w:rsidR="00583620" w:rsidRPr="00583620">
        <w:t xml:space="preserve">information, or </w:t>
      </w:r>
      <w:r w:rsidR="001B207B">
        <w:t>pursuant to an</w:t>
      </w:r>
      <w:r w:rsidR="00583620" w:rsidRPr="00583620">
        <w:t xml:space="preserve"> order, resolution or determination of a court or administrative board or other administrative body</w:t>
      </w:r>
      <w:r w:rsidR="001B207B">
        <w:t>.</w:t>
      </w:r>
      <w:r>
        <w:t xml:space="preserve"> In addition, information concerning OIT’s information technology infrastructure, systems and software and procedures will be considered Confidential Information. </w:t>
      </w:r>
      <w:r w:rsidR="002704FA">
        <w:t xml:space="preserve">It </w:t>
      </w:r>
      <w:r w:rsidR="00EB40D2">
        <w:t xml:space="preserve">also </w:t>
      </w:r>
      <w:r w:rsidR="002704FA">
        <w:t xml:space="preserve">includes </w:t>
      </w:r>
      <w:r w:rsidR="00DC2ED8">
        <w:t>a</w:t>
      </w:r>
      <w:r w:rsidR="00713BF3">
        <w:t xml:space="preserve"> Vendor’s </w:t>
      </w:r>
      <w:r w:rsidR="00F0703E">
        <w:t>Service</w:t>
      </w:r>
      <w:r w:rsidR="0071457E">
        <w:t xml:space="preserve"> </w:t>
      </w:r>
      <w:r w:rsidR="00F0703E">
        <w:t xml:space="preserve">Organization Control </w:t>
      </w:r>
      <w:r w:rsidR="003700DA">
        <w:t xml:space="preserve">audit report </w:t>
      </w:r>
      <w:r w:rsidR="00F0703E">
        <w:t>(SOC</w:t>
      </w:r>
      <w:r w:rsidR="003700DA">
        <w:t xml:space="preserve"> 2 Type 2</w:t>
      </w:r>
      <w:r w:rsidR="00F0703E">
        <w:t>)</w:t>
      </w:r>
      <w:r w:rsidR="00BF648E">
        <w:t xml:space="preserve"> </w:t>
      </w:r>
      <w:r w:rsidR="00182B32">
        <w:t xml:space="preserve">when </w:t>
      </w:r>
      <w:r w:rsidR="000A1AB4">
        <w:t>submitted</w:t>
      </w:r>
      <w:r w:rsidR="007D4C39">
        <w:t xml:space="preserve"> </w:t>
      </w:r>
      <w:r w:rsidR="00182B32">
        <w:t xml:space="preserve">upon request </w:t>
      </w:r>
      <w:r w:rsidR="000A1AB4">
        <w:t xml:space="preserve">to </w:t>
      </w:r>
      <w:r w:rsidR="002704FA">
        <w:t>OIT</w:t>
      </w:r>
      <w:r w:rsidR="007D4C39">
        <w:t xml:space="preserve"> </w:t>
      </w:r>
      <w:r w:rsidR="00D31EC5">
        <w:t xml:space="preserve">and labeled as </w:t>
      </w:r>
      <w:r w:rsidR="005F7B2B">
        <w:t>confidential</w:t>
      </w:r>
      <w:r w:rsidR="005078C6">
        <w:t>.</w:t>
      </w:r>
    </w:p>
    <w:p w14:paraId="3B49C897" w14:textId="49DF2FA6" w:rsidR="00B478B9" w:rsidRDefault="00B478B9" w:rsidP="00F8338C">
      <w:pPr>
        <w:pStyle w:val="BodyText"/>
        <w:spacing w:before="120"/>
        <w:ind w:left="216" w:right="374"/>
      </w:pPr>
      <w:r>
        <w:t>Confidential Information shall not include information which the Vendor can clearly demonstrate to OIT’s reasonable satisfaction is:</w:t>
      </w:r>
    </w:p>
    <w:p w14:paraId="18A119DB" w14:textId="0E45F38F" w:rsidR="00B478B9" w:rsidRDefault="00B478B9" w:rsidP="00F8338C">
      <w:pPr>
        <w:pStyle w:val="BodyText"/>
        <w:spacing w:before="120"/>
        <w:ind w:left="720" w:right="374"/>
      </w:pPr>
      <w:r>
        <w:t xml:space="preserve">(a)  information that is previously rightfully known to the Vendor </w:t>
      </w:r>
      <w:r w:rsidR="007E350A">
        <w:t xml:space="preserve">on a non-confidential basis </w:t>
      </w:r>
      <w:r>
        <w:t>without restriction on disclosure;</w:t>
      </w:r>
    </w:p>
    <w:p w14:paraId="7769A798" w14:textId="77777777" w:rsidR="00B478B9" w:rsidRDefault="00B478B9" w:rsidP="00F8338C">
      <w:pPr>
        <w:pStyle w:val="BodyText"/>
        <w:ind w:left="720" w:right="381"/>
      </w:pPr>
      <w:r>
        <w:t>(b)  information that is or becomes, from no act or failure to act on the part of the Vendor, generally known in the relevant industry or in the public domain; and</w:t>
      </w:r>
    </w:p>
    <w:p w14:paraId="2B4F6589" w14:textId="77777777" w:rsidR="00B478B9" w:rsidRDefault="00B478B9" w:rsidP="00F8338C">
      <w:pPr>
        <w:pStyle w:val="BodyText"/>
        <w:ind w:left="720" w:right="381"/>
      </w:pPr>
      <w:r>
        <w:t>(c)  information that is independently developed by Vendor without the use of Confidential Information.</w:t>
      </w:r>
    </w:p>
    <w:p w14:paraId="5AD55F4C" w14:textId="00EDA88D" w:rsidR="00B478B9" w:rsidRDefault="00B478B9" w:rsidP="00F8338C">
      <w:pPr>
        <w:pStyle w:val="BodyText"/>
        <w:spacing w:before="120"/>
        <w:ind w:left="202" w:right="374"/>
      </w:pPr>
      <w:r>
        <w:t>At all times the State shall be the owner of any and all Confidential Information.</w:t>
      </w:r>
    </w:p>
    <w:p w14:paraId="3867D881" w14:textId="02E997F2" w:rsidR="00E26AAC" w:rsidRDefault="00E26AAC">
      <w:pPr>
        <w:pStyle w:val="BodyText"/>
        <w:ind w:left="200" w:right="381"/>
      </w:pPr>
    </w:p>
    <w:p w14:paraId="659B3512" w14:textId="336ABE26" w:rsidR="00E26AAC" w:rsidRDefault="00E768C3" w:rsidP="00E26AAC">
      <w:pPr>
        <w:pStyle w:val="BodyText"/>
        <w:ind w:left="200" w:right="381"/>
      </w:pPr>
      <w:r>
        <w:t>D</w:t>
      </w:r>
      <w:r w:rsidR="00E26AAC">
        <w:t>.</w:t>
      </w:r>
      <w:r w:rsidR="00F95BFC">
        <w:t xml:space="preserve"> </w:t>
      </w:r>
      <w:r w:rsidR="00E26AAC">
        <w:t>Services</w:t>
      </w:r>
    </w:p>
    <w:p w14:paraId="0E4FE403" w14:textId="77777777" w:rsidR="00E26AAC" w:rsidRDefault="00E26AAC" w:rsidP="00E26AAC">
      <w:pPr>
        <w:pStyle w:val="BodyText"/>
        <w:ind w:left="200" w:right="381"/>
      </w:pPr>
    </w:p>
    <w:p w14:paraId="29EB03DC" w14:textId="77777777" w:rsidR="00E26AAC" w:rsidRDefault="00E26AAC" w:rsidP="00E26AAC">
      <w:pPr>
        <w:pStyle w:val="BodyText"/>
        <w:ind w:left="200" w:right="381"/>
      </w:pPr>
      <w:r>
        <w:t>“Services” is defined as the services to be performed by the Vendor in connection with the operation or management of the Contract.</w:t>
      </w:r>
    </w:p>
    <w:p w14:paraId="37FFCE50" w14:textId="42C469CE" w:rsidR="00E26AAC" w:rsidRDefault="00E26AAC" w:rsidP="00E26AAC">
      <w:pPr>
        <w:pStyle w:val="BodyText"/>
        <w:ind w:left="200" w:right="381"/>
      </w:pPr>
    </w:p>
    <w:p w14:paraId="6B9AA029" w14:textId="21820E24" w:rsidR="00E26AAC" w:rsidRDefault="00E768C3" w:rsidP="00E26AAC">
      <w:pPr>
        <w:pStyle w:val="BodyText"/>
        <w:ind w:left="200" w:right="381"/>
      </w:pPr>
      <w:r>
        <w:t>E</w:t>
      </w:r>
      <w:r w:rsidR="00E26AAC">
        <w:t>.</w:t>
      </w:r>
      <w:r w:rsidR="00F95BFC">
        <w:t xml:space="preserve"> </w:t>
      </w:r>
      <w:r w:rsidR="00E26AAC">
        <w:t>Vendor</w:t>
      </w:r>
    </w:p>
    <w:p w14:paraId="5676DE01" w14:textId="68F58BC1" w:rsidR="00E26AAC" w:rsidRDefault="00E26AAC" w:rsidP="00F8338C">
      <w:pPr>
        <w:pStyle w:val="BodyText"/>
        <w:spacing w:before="120"/>
        <w:ind w:left="202" w:right="374"/>
      </w:pPr>
      <w:r>
        <w:t xml:space="preserve">“Vendor” is defined to include the Vendor and the Vendor’s respective employees, agents and subcontractors </w:t>
      </w:r>
      <w:r>
        <w:lastRenderedPageBreak/>
        <w:t>assigned by Vendor</w:t>
      </w:r>
      <w:r w:rsidR="002054F4">
        <w:t xml:space="preserve"> and approved by the State</w:t>
      </w:r>
      <w:r>
        <w:t xml:space="preserve"> to perform obligations under the Contract (all of the foregoing collectively referred to as “Representatives”).</w:t>
      </w:r>
    </w:p>
    <w:p w14:paraId="7967716B" w14:textId="77777777" w:rsidR="00B478B9" w:rsidRPr="0001189E" w:rsidRDefault="00B478B9" w:rsidP="000E1EFA">
      <w:pPr>
        <w:pStyle w:val="BodyText"/>
        <w:ind w:left="210" w:right="381"/>
      </w:pPr>
    </w:p>
    <w:p w14:paraId="2E1E6C7A" w14:textId="61058673" w:rsidR="00114A3B" w:rsidRPr="00F86986" w:rsidRDefault="00F86986" w:rsidP="000E1EFA">
      <w:pPr>
        <w:pStyle w:val="Heading3"/>
        <w:tabs>
          <w:tab w:val="left" w:pos="422"/>
        </w:tabs>
        <w:rPr>
          <w:u w:val="none"/>
        </w:rPr>
      </w:pPr>
      <w:r w:rsidRPr="00F86986">
        <w:rPr>
          <w:u w:val="none"/>
        </w:rPr>
        <w:t xml:space="preserve">2. </w:t>
      </w:r>
      <w:r w:rsidR="00915DBC" w:rsidRPr="00F86986">
        <w:rPr>
          <w:u w:val="none"/>
        </w:rPr>
        <w:t>Duty to Protect Confidential</w:t>
      </w:r>
      <w:r w:rsidR="00915DBC" w:rsidRPr="00F86986">
        <w:rPr>
          <w:spacing w:val="-5"/>
          <w:u w:val="none"/>
        </w:rPr>
        <w:t xml:space="preserve"> </w:t>
      </w:r>
      <w:r w:rsidR="00915DBC" w:rsidRPr="00F86986">
        <w:rPr>
          <w:u w:val="none"/>
        </w:rPr>
        <w:t>Information</w:t>
      </w:r>
      <w:r w:rsidR="00DF09DF" w:rsidRPr="00F86986">
        <w:rPr>
          <w:u w:val="none"/>
        </w:rPr>
        <w:t>; Reporting Requirements</w:t>
      </w:r>
    </w:p>
    <w:p w14:paraId="60A063CF" w14:textId="40886844" w:rsidR="00520A90" w:rsidRDefault="00520A90" w:rsidP="00520A90">
      <w:pPr>
        <w:pStyle w:val="BodyText"/>
        <w:spacing w:before="120"/>
        <w:ind w:left="195" w:right="188" w:hanging="10"/>
      </w:pPr>
      <w:r>
        <w:t>In consideration for the ability to perform the Services, the Vendor shall hold all Confidential Information in confidence and protect that Confidential Information with the same standard of care required to keep its own similar information confidential</w:t>
      </w:r>
      <w:r w:rsidR="00726B94">
        <w:t>. The Vendor</w:t>
      </w:r>
      <w:r>
        <w:t xml:space="preserve"> must abide by all commercially reasonable administrative, physical, and technical standards for maintaining this information </w:t>
      </w:r>
      <w:r w:rsidR="00726B94">
        <w:t>confidential</w:t>
      </w:r>
      <w:r w:rsidR="006D7271">
        <w:t xml:space="preserve">, which must be </w:t>
      </w:r>
      <w:r w:rsidR="00726B94">
        <w:t>in a</w:t>
      </w:r>
      <w:r w:rsidR="00627491">
        <w:t xml:space="preserve">ccordance with </w:t>
      </w:r>
      <w:r>
        <w:t>standards established by the National Institute of Standards and Technology</w:t>
      </w:r>
      <w:r w:rsidR="00341CAC">
        <w:t xml:space="preserve"> (</w:t>
      </w:r>
      <w:r w:rsidR="00544003">
        <w:t>“</w:t>
      </w:r>
      <w:r w:rsidR="00341CAC">
        <w:t>NIST</w:t>
      </w:r>
      <w:r w:rsidR="00544003">
        <w:t>”</w:t>
      </w:r>
      <w:r w:rsidR="00341CAC">
        <w:t>)</w:t>
      </w:r>
      <w:r>
        <w: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w:t>
      </w:r>
      <w:r w:rsidR="002852D8" w:rsidRPr="002852D8">
        <w:t xml:space="preserve"> </w:t>
      </w:r>
    </w:p>
    <w:p w14:paraId="293E24D5" w14:textId="7C62355A" w:rsidR="00520A90" w:rsidRDefault="00520A90" w:rsidP="00520A90">
      <w:pPr>
        <w:pStyle w:val="BodyText"/>
        <w:spacing w:before="120"/>
        <w:ind w:left="195" w:right="188" w:hanging="10"/>
      </w:pPr>
      <w:r>
        <w:t xml:space="preserve">The Vendor shall promptly report any activities by any individual or entity that the Vendor suspects may compromise the availability, integrity, </w:t>
      </w:r>
      <w:r w:rsidR="00F86A95">
        <w:t>security,</w:t>
      </w:r>
      <w:r>
        <w:t xml:space="preserve"> or privacy of any Confidential Information. The Vendor shall notify OIT immediately upon becoming aware that Confidential Information is in the possession of</w:t>
      </w:r>
      <w:r w:rsidR="006E1399">
        <w:t>,</w:t>
      </w:r>
      <w:r>
        <w:t xml:space="preserve"> or has been disclosed to</w:t>
      </w:r>
      <w:r w:rsidR="006E1399">
        <w:t>,</w:t>
      </w:r>
      <w:r>
        <w:t xml:space="preserve"> an unauthorized person or entity.</w:t>
      </w:r>
    </w:p>
    <w:p w14:paraId="23F0AB08" w14:textId="51EE5F07" w:rsidR="0094444A" w:rsidRPr="0094444A" w:rsidRDefault="0094444A" w:rsidP="0094444A">
      <w:pPr>
        <w:pStyle w:val="BodyText"/>
        <w:spacing w:before="120"/>
        <w:ind w:left="201" w:right="187" w:hanging="14"/>
        <w:rPr>
          <w:b/>
        </w:rPr>
      </w:pPr>
      <w:r w:rsidRPr="0094444A">
        <w:rPr>
          <w:b/>
        </w:rPr>
        <w:t>3.</w:t>
      </w:r>
      <w:r w:rsidR="00F95BFC">
        <w:rPr>
          <w:b/>
        </w:rPr>
        <w:t xml:space="preserve"> </w:t>
      </w:r>
      <w:r w:rsidRPr="0094444A">
        <w:rPr>
          <w:b/>
        </w:rPr>
        <w:t>Discovery and Notification of Breach of Confidential Information</w:t>
      </w:r>
    </w:p>
    <w:p w14:paraId="7E9A2717" w14:textId="32B40DF6" w:rsidR="0094444A" w:rsidRPr="00F8338C" w:rsidRDefault="00661662" w:rsidP="0094444A">
      <w:pPr>
        <w:pStyle w:val="BodyText"/>
        <w:spacing w:before="120"/>
        <w:ind w:left="201" w:right="187" w:hanging="14"/>
        <w:rPr>
          <w:bCs/>
        </w:rPr>
      </w:pPr>
      <w:r w:rsidRPr="00661662">
        <w:rPr>
          <w:bCs/>
        </w:rPr>
        <w:t xml:space="preserve">In addition to the requirements set forth in any applicable Business Associate Agreement as may be attached to this Contract, </w:t>
      </w:r>
      <w:r>
        <w:rPr>
          <w:bCs/>
        </w:rPr>
        <w:t>i</w:t>
      </w:r>
      <w:r w:rsidR="0094444A" w:rsidRPr="00F8338C">
        <w:rPr>
          <w:bCs/>
        </w:rPr>
        <w:t>n the event of a breach of security or suspected security incident, intrusion, unauthorized use or disclosure involving Confidential Information, the Vendor shall notify OIT by telephone call (207-624-7700) and email to the OIT information security team (Security.Infrastructure@maine.gov) within the following timeframes:</w:t>
      </w:r>
    </w:p>
    <w:p w14:paraId="2B6857E9" w14:textId="70ECED17" w:rsidR="0094444A" w:rsidRPr="00F8338C" w:rsidRDefault="0094444A" w:rsidP="00F8338C">
      <w:pPr>
        <w:pStyle w:val="BodyText"/>
        <w:spacing w:before="120"/>
        <w:ind w:left="561" w:right="187" w:hanging="360"/>
        <w:rPr>
          <w:bCs/>
        </w:rPr>
      </w:pPr>
      <w:r w:rsidRPr="00F8338C">
        <w:rPr>
          <w:bCs/>
        </w:rPr>
        <w:t>A.</w:t>
      </w:r>
      <w:r w:rsidR="005248E1">
        <w:rPr>
          <w:bCs/>
        </w:rPr>
        <w:t xml:space="preserve">  </w:t>
      </w:r>
      <w:r w:rsidRPr="00F8338C">
        <w:rPr>
          <w:bCs/>
        </w:rPr>
        <w:t>Upon the discovery of a breach of security or suspected security incident involving Confidential Information in electronic, or any other medium if the information was, or is reasonably believed to have been, acquired by an unauthorized person; or</w:t>
      </w:r>
    </w:p>
    <w:p w14:paraId="17433A89" w14:textId="57CD4AEA" w:rsidR="0094444A" w:rsidRPr="00F8338C" w:rsidRDefault="0094444A" w:rsidP="00F8338C">
      <w:pPr>
        <w:pStyle w:val="BodyText"/>
        <w:spacing w:before="120"/>
        <w:ind w:left="561" w:right="187" w:hanging="360"/>
        <w:rPr>
          <w:bCs/>
        </w:rPr>
      </w:pPr>
      <w:r w:rsidRPr="00F8338C">
        <w:rPr>
          <w:bCs/>
        </w:rPr>
        <w:t>B.</w:t>
      </w:r>
      <w:r w:rsidR="004A0EDE">
        <w:rPr>
          <w:bCs/>
        </w:rPr>
        <w:t xml:space="preserve">  </w:t>
      </w:r>
      <w:r w:rsidRPr="00F8338C">
        <w:rPr>
          <w:bCs/>
        </w:rPr>
        <w:t xml:space="preserve">Within twenty-four (24) hours of the discovery of any suspected security incident, </w:t>
      </w:r>
      <w:r w:rsidR="00A045D5" w:rsidRPr="00F8338C">
        <w:rPr>
          <w:bCs/>
        </w:rPr>
        <w:t xml:space="preserve">intrusion, </w:t>
      </w:r>
      <w:r w:rsidR="00A045D5">
        <w:rPr>
          <w:bCs/>
        </w:rPr>
        <w:t xml:space="preserve"> </w:t>
      </w:r>
      <w:r w:rsidR="004A0EDE">
        <w:rPr>
          <w:bCs/>
        </w:rPr>
        <w:t xml:space="preserve">  </w:t>
      </w:r>
      <w:r w:rsidRPr="00F8338C">
        <w:rPr>
          <w:bCs/>
        </w:rPr>
        <w:t>unauthorized use or disclosure of Confidential Information in violation of this Agreement, or potential loss of Confidential Information affecting this Agreement.</w:t>
      </w:r>
    </w:p>
    <w:p w14:paraId="10403EAA" w14:textId="77777777" w:rsidR="0094444A" w:rsidRPr="00F8338C" w:rsidRDefault="0094444A" w:rsidP="0094444A">
      <w:pPr>
        <w:pStyle w:val="BodyText"/>
        <w:spacing w:before="120"/>
        <w:ind w:left="201" w:right="187" w:hanging="14"/>
        <w:rPr>
          <w:bCs/>
        </w:rPr>
      </w:pPr>
      <w:r w:rsidRPr="00F8338C">
        <w:rPr>
          <w:bCs/>
        </w:rPr>
        <w:t>Notification shall also be provided to the OIT Contract Manager and the OIT Information Security Officer. The Vendor shall provide a written report of all information known at the time. The Vendor shall take:</w:t>
      </w:r>
    </w:p>
    <w:p w14:paraId="181A70F8" w14:textId="22D24223" w:rsidR="0094444A" w:rsidRPr="00F8338C" w:rsidRDefault="0094444A" w:rsidP="00F8338C">
      <w:pPr>
        <w:pStyle w:val="BodyText"/>
        <w:spacing w:before="120"/>
        <w:ind w:left="561" w:right="187" w:hanging="360"/>
        <w:rPr>
          <w:bCs/>
        </w:rPr>
      </w:pPr>
      <w:r w:rsidRPr="00F8338C">
        <w:rPr>
          <w:bCs/>
        </w:rPr>
        <w:t>A.</w:t>
      </w:r>
      <w:r w:rsidR="004A0EDE">
        <w:rPr>
          <w:bCs/>
        </w:rPr>
        <w:t xml:space="preserve">  </w:t>
      </w:r>
      <w:r w:rsidRPr="00F8338C">
        <w:rPr>
          <w:bCs/>
        </w:rPr>
        <w:t>Prompt corrective action to mitigate any risks or damages involved with the breach and to protect the operating environment; and</w:t>
      </w:r>
    </w:p>
    <w:p w14:paraId="496C8746" w14:textId="7FF6D527" w:rsidR="0094444A" w:rsidRPr="00F8338C" w:rsidRDefault="0094444A" w:rsidP="00F8338C">
      <w:pPr>
        <w:pStyle w:val="BodyText"/>
        <w:spacing w:before="120"/>
        <w:ind w:left="561" w:right="187" w:hanging="360"/>
        <w:rPr>
          <w:bCs/>
        </w:rPr>
      </w:pPr>
      <w:r w:rsidRPr="00F8338C">
        <w:rPr>
          <w:bCs/>
        </w:rPr>
        <w:t>B.</w:t>
      </w:r>
      <w:r w:rsidR="004A0EDE">
        <w:rPr>
          <w:bCs/>
        </w:rPr>
        <w:t xml:space="preserve">  </w:t>
      </w:r>
      <w:r w:rsidRPr="00F8338C">
        <w:rPr>
          <w:bCs/>
        </w:rPr>
        <w:t xml:space="preserve">Any action pertaining to such unauthorized disclosure required by applicable </w:t>
      </w:r>
      <w:r w:rsidR="00C930F0">
        <w:rPr>
          <w:bCs/>
        </w:rPr>
        <w:t>f</w:t>
      </w:r>
      <w:r w:rsidRPr="00F8338C">
        <w:rPr>
          <w:bCs/>
        </w:rPr>
        <w:t xml:space="preserve">ederal and </w:t>
      </w:r>
      <w:r w:rsidR="00C930F0">
        <w:rPr>
          <w:bCs/>
        </w:rPr>
        <w:t>s</w:t>
      </w:r>
      <w:r w:rsidRPr="00F8338C">
        <w:rPr>
          <w:bCs/>
        </w:rPr>
        <w:t>tate laws and regulations.</w:t>
      </w:r>
    </w:p>
    <w:p w14:paraId="6B67BFB0" w14:textId="2A05BE4C" w:rsidR="0094444A" w:rsidRPr="0094444A" w:rsidRDefault="0094444A" w:rsidP="0094444A">
      <w:pPr>
        <w:pStyle w:val="BodyText"/>
        <w:spacing w:before="120"/>
        <w:ind w:left="201" w:right="187" w:hanging="14"/>
        <w:rPr>
          <w:b/>
        </w:rPr>
      </w:pPr>
      <w:r w:rsidRPr="0094444A">
        <w:rPr>
          <w:b/>
        </w:rPr>
        <w:t>4.</w:t>
      </w:r>
      <w:r w:rsidR="00F95BFC">
        <w:rPr>
          <w:b/>
        </w:rPr>
        <w:t xml:space="preserve"> </w:t>
      </w:r>
      <w:r w:rsidRPr="0094444A">
        <w:rPr>
          <w:b/>
        </w:rPr>
        <w:t>Written Report</w:t>
      </w:r>
    </w:p>
    <w:p w14:paraId="3D62F5E6" w14:textId="77777777" w:rsidR="0094444A" w:rsidRPr="00F8338C" w:rsidRDefault="0094444A" w:rsidP="0094444A">
      <w:pPr>
        <w:pStyle w:val="BodyText"/>
        <w:spacing w:before="120"/>
        <w:ind w:left="201" w:right="187" w:hanging="14"/>
        <w:rPr>
          <w:bCs/>
        </w:rPr>
      </w:pPr>
      <w:r w:rsidRPr="00F8338C">
        <w:rPr>
          <w:bCs/>
        </w:rPr>
        <w:t>In addition to the report required above, the Vendor shall provide a written report of the investigation to the OIT Chief Information Security Officer within ten (10) working days of the discovery of the breach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0C7E6E88" w14:textId="7D384AD1" w:rsidR="0094444A" w:rsidRPr="0094444A" w:rsidRDefault="0094444A" w:rsidP="0094444A">
      <w:pPr>
        <w:pStyle w:val="BodyText"/>
        <w:spacing w:before="120"/>
        <w:ind w:left="201" w:right="187" w:hanging="14"/>
        <w:rPr>
          <w:b/>
        </w:rPr>
      </w:pPr>
      <w:r w:rsidRPr="0094444A">
        <w:rPr>
          <w:b/>
        </w:rPr>
        <w:lastRenderedPageBreak/>
        <w:t>5.</w:t>
      </w:r>
      <w:r w:rsidR="00F95BFC">
        <w:rPr>
          <w:b/>
        </w:rPr>
        <w:t xml:space="preserve"> N</w:t>
      </w:r>
      <w:r w:rsidRPr="0094444A">
        <w:rPr>
          <w:b/>
        </w:rPr>
        <w:t>otification to individuals.</w:t>
      </w:r>
    </w:p>
    <w:p w14:paraId="1A09963B" w14:textId="77777777" w:rsidR="0094444A" w:rsidRPr="00F8338C" w:rsidRDefault="0094444A" w:rsidP="0094444A">
      <w:pPr>
        <w:pStyle w:val="BodyText"/>
        <w:spacing w:before="120"/>
        <w:ind w:left="201" w:right="187" w:hanging="14"/>
        <w:rPr>
          <w:bCs/>
        </w:rPr>
      </w:pPr>
      <w:r w:rsidRPr="00F8338C">
        <w:rPr>
          <w:bCs/>
        </w:rPr>
        <w:t>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manner and content of any such notifications prior to their release.</w:t>
      </w:r>
    </w:p>
    <w:p w14:paraId="4F7B1423" w14:textId="5788C45A" w:rsidR="006C3699" w:rsidRPr="0040279C" w:rsidRDefault="00F95BFC" w:rsidP="00DE6239">
      <w:pPr>
        <w:pStyle w:val="BodyText"/>
        <w:spacing w:before="120"/>
        <w:ind w:left="201" w:right="187" w:hanging="14"/>
        <w:rPr>
          <w:b/>
        </w:rPr>
      </w:pPr>
      <w:r>
        <w:rPr>
          <w:b/>
        </w:rPr>
        <w:t>6</w:t>
      </w:r>
      <w:r w:rsidR="006C3699" w:rsidRPr="0040279C">
        <w:rPr>
          <w:b/>
        </w:rPr>
        <w:t>.</w:t>
      </w:r>
      <w:r w:rsidR="0040279C" w:rsidRPr="0040279C">
        <w:rPr>
          <w:b/>
        </w:rPr>
        <w:t xml:space="preserve"> </w:t>
      </w:r>
      <w:r w:rsidR="006C3699" w:rsidRPr="0040279C">
        <w:rPr>
          <w:b/>
        </w:rPr>
        <w:t>Use Restriction</w:t>
      </w:r>
    </w:p>
    <w:p w14:paraId="533273AB" w14:textId="5B4E5896" w:rsidR="006C3699" w:rsidRDefault="00E9091E" w:rsidP="00745A51">
      <w:pPr>
        <w:pStyle w:val="BodyText"/>
        <w:spacing w:before="120"/>
        <w:ind w:left="195" w:right="188" w:hanging="10"/>
      </w:pPr>
      <w:r>
        <w:t>Vendor</w:t>
      </w:r>
      <w:r w:rsidR="006C3699">
        <w:t xml:space="preserve"> shall not receive, possess, store, access, view and/or use Confidential Information for any purpose other than an Authorized Use. </w:t>
      </w:r>
      <w:r>
        <w:t>Vendor</w:t>
      </w:r>
      <w:r w:rsidR="006C3699">
        <w:t xml:space="preserve"> shall not permit unauthorized persons or entities to gain access to Confidential Information and shall not divulge methods of accessing Confidential Information to unauthorized persons.  </w:t>
      </w:r>
    </w:p>
    <w:p w14:paraId="0ED295F4" w14:textId="4C6CB15B" w:rsidR="006C3699" w:rsidRPr="0040279C" w:rsidRDefault="00F95BFC" w:rsidP="00745A51">
      <w:pPr>
        <w:pStyle w:val="BodyText"/>
        <w:spacing w:before="120"/>
        <w:ind w:left="195" w:right="188" w:hanging="10"/>
        <w:rPr>
          <w:b/>
        </w:rPr>
      </w:pPr>
      <w:r>
        <w:rPr>
          <w:b/>
        </w:rPr>
        <w:t>7</w:t>
      </w:r>
      <w:r w:rsidR="006C3699" w:rsidRPr="0040279C">
        <w:rPr>
          <w:b/>
        </w:rPr>
        <w:t>.</w:t>
      </w:r>
      <w:r w:rsidR="0040279C" w:rsidRPr="0040279C">
        <w:rPr>
          <w:b/>
        </w:rPr>
        <w:t xml:space="preserve"> </w:t>
      </w:r>
      <w:r w:rsidR="006C3699" w:rsidRPr="0040279C">
        <w:rPr>
          <w:b/>
        </w:rPr>
        <w:t xml:space="preserve">Security Obligations </w:t>
      </w:r>
    </w:p>
    <w:p w14:paraId="134177BF" w14:textId="5F4DB42A" w:rsidR="006C3699" w:rsidRDefault="001D667F" w:rsidP="00F8338C">
      <w:pPr>
        <w:pStyle w:val="BodyText"/>
        <w:spacing w:before="120" w:after="120"/>
        <w:ind w:left="201" w:right="187" w:hanging="14"/>
      </w:pPr>
      <w:r w:rsidRPr="001D667F">
        <w:t>The Vendor agrees to comply with the following security obligations as well as any other such obligations specified in the contract</w:t>
      </w:r>
      <w:r w:rsidR="00802A91">
        <w:t>,</w:t>
      </w:r>
      <w:r w:rsidR="0054551D">
        <w:t xml:space="preserve"> including </w:t>
      </w:r>
      <w:r w:rsidR="00802A91" w:rsidRPr="00802A91">
        <w:t xml:space="preserve">requirements set forth in any applicable Business Associate Agreement as may be attached to this Contract, </w:t>
      </w:r>
      <w:r w:rsidRPr="001D667F">
        <w:t>or conveyed to him/her during the course of the Agreement. The Vendor agrees to</w:t>
      </w:r>
      <w:r w:rsidR="0058633C">
        <w:t xml:space="preserve"> comply with the following security obligations</w:t>
      </w:r>
      <w:r w:rsidRPr="001D667F">
        <w:t>:</w:t>
      </w:r>
    </w:p>
    <w:p w14:paraId="40639B4C" w14:textId="11E1162C" w:rsidR="00CC5784" w:rsidRDefault="00557F7D" w:rsidP="00F8338C">
      <w:pPr>
        <w:pStyle w:val="BodyText"/>
        <w:ind w:left="540" w:right="187" w:hanging="360"/>
      </w:pPr>
      <w:r>
        <w:t>A</w:t>
      </w:r>
      <w:r w:rsidR="006C3699">
        <w:t>.</w:t>
      </w:r>
      <w:r>
        <w:t xml:space="preserve"> </w:t>
      </w:r>
      <w:r w:rsidR="00C50B01">
        <w:t xml:space="preserve">  </w:t>
      </w:r>
      <w:r w:rsidR="00CC5784" w:rsidRPr="00CC5784">
        <w:t>Implement administrative, physical and technical safeguards</w:t>
      </w:r>
      <w:r w:rsidR="00402400">
        <w:t xml:space="preserve"> in accordance with NIST standards</w:t>
      </w:r>
      <w:r w:rsidR="00CC5784" w:rsidRPr="00CC5784">
        <w:t xml:space="preserve"> that reasonably and appropriately</w:t>
      </w:r>
      <w:r>
        <w:t xml:space="preserve"> </w:t>
      </w:r>
      <w:r w:rsidR="00CC5784" w:rsidRPr="00CC5784">
        <w:t>protect</w:t>
      </w:r>
      <w:r w:rsidR="00C50B01">
        <w:t xml:space="preserve"> </w:t>
      </w:r>
      <w:r w:rsidR="00CC5784" w:rsidRPr="00CC5784">
        <w:t>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Government;</w:t>
      </w:r>
    </w:p>
    <w:p w14:paraId="569B7498" w14:textId="159E9E14" w:rsidR="006C3699" w:rsidRDefault="00557F7D" w:rsidP="00F8338C">
      <w:pPr>
        <w:pStyle w:val="BodyText"/>
        <w:ind w:left="540" w:right="187" w:hanging="355"/>
      </w:pPr>
      <w:r>
        <w:t>B</w:t>
      </w:r>
      <w:r w:rsidR="00CC5784">
        <w:t xml:space="preserve">. </w:t>
      </w:r>
      <w:r>
        <w:t xml:space="preserve">  </w:t>
      </w:r>
      <w:r w:rsidR="006C3699">
        <w:t xml:space="preserve">Unless otherwise authorized by </w:t>
      </w:r>
      <w:r w:rsidR="00C05C86">
        <w:t>O</w:t>
      </w:r>
      <w:r w:rsidR="006C3699">
        <w:t>IT, Confidential Information may NOT be stored on personal (non</w:t>
      </w:r>
      <w:r>
        <w:t>-</w:t>
      </w:r>
      <w:r w:rsidR="009405FE">
        <w:t>State</w:t>
      </w:r>
      <w:r w:rsidR="006C3699">
        <w:t xml:space="preserve">) computing or other electronic or mobile storage </w:t>
      </w:r>
      <w:r w:rsidR="00FF1708">
        <w:t>devices or</w:t>
      </w:r>
      <w:r w:rsidR="006C3699">
        <w:t xml:space="preserve"> taken or removed in any form from </w:t>
      </w:r>
      <w:r w:rsidR="009405FE">
        <w:t>O</w:t>
      </w:r>
      <w:r w:rsidR="006C3699">
        <w:t>IT</w:t>
      </w:r>
      <w:r w:rsidR="009405FE">
        <w:t xml:space="preserve"> or the State</w:t>
      </w:r>
      <w:r w:rsidR="00153221">
        <w:t>;</w:t>
      </w:r>
      <w:r w:rsidR="006C3699">
        <w:t xml:space="preserve"> </w:t>
      </w:r>
    </w:p>
    <w:p w14:paraId="24D4DE3C" w14:textId="6B22264E" w:rsidR="006C3699" w:rsidRDefault="00557F7D" w:rsidP="00F8338C">
      <w:pPr>
        <w:pStyle w:val="BodyText"/>
        <w:tabs>
          <w:tab w:val="left" w:pos="540"/>
        </w:tabs>
        <w:ind w:left="540" w:right="187" w:hanging="360"/>
      </w:pPr>
      <w:r>
        <w:t>C</w:t>
      </w:r>
      <w:r w:rsidR="006C3699">
        <w:t>.</w:t>
      </w:r>
      <w:r w:rsidR="00C50B01">
        <w:t xml:space="preserve">   </w:t>
      </w:r>
      <w:r w:rsidR="00E9091E">
        <w:t>Vendor</w:t>
      </w:r>
      <w:r w:rsidR="006C3699">
        <w:t xml:space="preserve"> shall comply with all </w:t>
      </w:r>
      <w:r w:rsidR="001A06F2">
        <w:t xml:space="preserve">applicable </w:t>
      </w:r>
      <w:r w:rsidR="006C3699">
        <w:t xml:space="preserve">federal and </w:t>
      </w:r>
      <w:r w:rsidR="00C42269">
        <w:t>s</w:t>
      </w:r>
      <w:r w:rsidR="006C3699">
        <w:t>tate laws</w:t>
      </w:r>
      <w:r w:rsidR="00D77454" w:rsidRPr="00D77454">
        <w:t xml:space="preserve"> governing confidentiality and/or privacy of</w:t>
      </w:r>
      <w:r w:rsidR="00C50B01">
        <w:t xml:space="preserve"> </w:t>
      </w:r>
      <w:r w:rsidR="00D77454" w:rsidRPr="00D77454">
        <w:t>information</w:t>
      </w:r>
      <w:r w:rsidR="00153221">
        <w:t>;</w:t>
      </w:r>
    </w:p>
    <w:p w14:paraId="155E76AC" w14:textId="659A7010" w:rsidR="006C3699" w:rsidRDefault="00557F7D" w:rsidP="00F8338C">
      <w:pPr>
        <w:pStyle w:val="BodyText"/>
        <w:ind w:left="540" w:right="187" w:hanging="360"/>
      </w:pPr>
      <w:r>
        <w:t>D</w:t>
      </w:r>
      <w:r w:rsidR="006C3699">
        <w:t>.</w:t>
      </w:r>
      <w:r w:rsidR="00C50B01">
        <w:t xml:space="preserve">  </w:t>
      </w:r>
      <w:r w:rsidR="00B05FC5">
        <w:t xml:space="preserve"> </w:t>
      </w:r>
      <w:r w:rsidR="00E9091E">
        <w:t>Vendor</w:t>
      </w:r>
      <w:r w:rsidR="006C3699">
        <w:t xml:space="preserve"> shall comply with all </w:t>
      </w:r>
      <w:r w:rsidR="00A74A9E">
        <w:t xml:space="preserve">applicable </w:t>
      </w:r>
      <w:r w:rsidR="00C05C86">
        <w:t>O</w:t>
      </w:r>
      <w:r w:rsidR="006C3699">
        <w:t xml:space="preserve">IT policies and procedures including but not limited to those that provide for accessing, </w:t>
      </w:r>
      <w:r w:rsidR="00B110A4">
        <w:t>protecting,</w:t>
      </w:r>
      <w:r w:rsidR="006C3699">
        <w:t xml:space="preserve"> and preserving State assets</w:t>
      </w:r>
      <w:r w:rsidR="00AF6A0C">
        <w:t>;</w:t>
      </w:r>
      <w:r w:rsidR="006C3699">
        <w:t xml:space="preserve"> </w:t>
      </w:r>
    </w:p>
    <w:p w14:paraId="063395A5" w14:textId="68188B1D" w:rsidR="00667FCE" w:rsidRDefault="00557F7D" w:rsidP="00F8338C">
      <w:pPr>
        <w:pStyle w:val="BodyText"/>
        <w:ind w:left="540" w:right="187" w:hanging="360"/>
      </w:pPr>
      <w:r>
        <w:t>E</w:t>
      </w:r>
      <w:r w:rsidR="006C3699">
        <w:t>.</w:t>
      </w:r>
      <w:r w:rsidR="006C3699">
        <w:tab/>
      </w:r>
      <w:r w:rsidR="00667FCE" w:rsidRPr="00667FCE">
        <w:t xml:space="preserve">Access to any and all </w:t>
      </w:r>
      <w:r w:rsidR="00667FCE">
        <w:t xml:space="preserve">Confidential </w:t>
      </w:r>
      <w:r w:rsidR="00667FCE" w:rsidRPr="00667FCE">
        <w:t>Information will be limited to only those authorized persons who need the Inform</w:t>
      </w:r>
      <w:r w:rsidR="00667FCE">
        <w:t xml:space="preserve">ation </w:t>
      </w:r>
      <w:r w:rsidR="00667FCE" w:rsidRPr="00667FCE">
        <w:t xml:space="preserve">to perform the services required under the </w:t>
      </w:r>
      <w:r w:rsidR="00995989">
        <w:t>C</w:t>
      </w:r>
      <w:r w:rsidR="00667FCE" w:rsidRPr="00667FCE">
        <w:t>ontract</w:t>
      </w:r>
      <w:r w:rsidR="00AF6A0C">
        <w:t>;</w:t>
      </w:r>
    </w:p>
    <w:p w14:paraId="2D6D6A2F" w14:textId="0EBB69C1" w:rsidR="001039E8" w:rsidRDefault="00557F7D" w:rsidP="00F8338C">
      <w:pPr>
        <w:pStyle w:val="BodyText"/>
        <w:ind w:left="540" w:right="187" w:hanging="360"/>
      </w:pPr>
      <w:r>
        <w:t>F</w:t>
      </w:r>
      <w:r w:rsidR="00667FCE">
        <w:t xml:space="preserve">. </w:t>
      </w:r>
      <w:r w:rsidR="00667FCE">
        <w:tab/>
      </w:r>
      <w:r w:rsidR="001039E8" w:rsidRPr="001039E8">
        <w:t xml:space="preserve">Obtain fingerprint-based criminal history record checks for all Vendor's employees, agents and subcontractors when requested by OIT pursuant to federal and state statutory and regulatory directives, at the expense of the </w:t>
      </w:r>
      <w:r w:rsidR="00995989">
        <w:t>V</w:t>
      </w:r>
      <w:r w:rsidR="001039E8" w:rsidRPr="001039E8">
        <w:t>endor;</w:t>
      </w:r>
    </w:p>
    <w:p w14:paraId="29BA6224" w14:textId="53A70E22" w:rsidR="008D30B7" w:rsidRDefault="00557F7D" w:rsidP="00F8338C">
      <w:pPr>
        <w:pStyle w:val="BodyText"/>
        <w:ind w:left="540" w:right="187" w:hanging="355"/>
      </w:pPr>
      <w:r>
        <w:t>G</w:t>
      </w:r>
      <w:r w:rsidR="001039E8">
        <w:t>.</w:t>
      </w:r>
      <w:r w:rsidR="001039E8">
        <w:tab/>
      </w:r>
      <w:r w:rsidR="008D30B7">
        <w:t>Vendor</w:t>
      </w:r>
      <w:r w:rsidR="008D30B7" w:rsidRPr="008D30B7">
        <w:t xml:space="preserve"> shall instruct all personnel having access to </w:t>
      </w:r>
      <w:r w:rsidR="008D30B7">
        <w:t xml:space="preserve">Confidential </w:t>
      </w:r>
      <w:r w:rsidR="008D30B7" w:rsidRPr="008D30B7">
        <w:t>Information about the confidential</w:t>
      </w:r>
      <w:r w:rsidR="008D30B7">
        <w:t xml:space="preserve"> </w:t>
      </w:r>
      <w:r w:rsidR="008D30B7" w:rsidRPr="008D30B7">
        <w:t xml:space="preserve">nature of the Information, the safeguards required to protect the Information, and the sanctions specified in </w:t>
      </w:r>
      <w:r w:rsidR="00511D9C">
        <w:t xml:space="preserve">federal and </w:t>
      </w:r>
      <w:r w:rsidR="00AA1B30">
        <w:t>s</w:t>
      </w:r>
      <w:r w:rsidR="008D30B7" w:rsidRPr="008D30B7">
        <w:t>tate law for unauthorized disclosure of said Information</w:t>
      </w:r>
      <w:r w:rsidR="00AF6A0C">
        <w:t>; and</w:t>
      </w:r>
    </w:p>
    <w:p w14:paraId="3BCF1106" w14:textId="584AA130" w:rsidR="006C3699" w:rsidRDefault="00557F7D" w:rsidP="00F8338C">
      <w:pPr>
        <w:pStyle w:val="BodyText"/>
        <w:tabs>
          <w:tab w:val="left" w:pos="540"/>
        </w:tabs>
        <w:ind w:left="195" w:right="187" w:hanging="10"/>
      </w:pPr>
      <w:r>
        <w:t>H</w:t>
      </w:r>
      <w:r w:rsidR="008D30B7">
        <w:t>.</w:t>
      </w:r>
      <w:r w:rsidR="008D30B7">
        <w:tab/>
      </w:r>
      <w:r w:rsidR="00E9091E">
        <w:t>Vendor</w:t>
      </w:r>
      <w:r w:rsidR="006C3699">
        <w:t xml:space="preserve"> shall use only those access rights granted by </w:t>
      </w:r>
      <w:r w:rsidR="00993366">
        <w:t>OIT</w:t>
      </w:r>
      <w:r w:rsidR="006C3699">
        <w:t>.</w:t>
      </w:r>
    </w:p>
    <w:p w14:paraId="7C773874" w14:textId="2CD0B9A1" w:rsidR="006C3699" w:rsidRPr="00854C7B" w:rsidRDefault="00F95BFC" w:rsidP="00745A51">
      <w:pPr>
        <w:pStyle w:val="BodyText"/>
        <w:spacing w:before="120"/>
        <w:ind w:left="195" w:right="188" w:hanging="10"/>
        <w:rPr>
          <w:b/>
        </w:rPr>
      </w:pPr>
      <w:r>
        <w:rPr>
          <w:b/>
        </w:rPr>
        <w:t>8</w:t>
      </w:r>
      <w:r w:rsidR="006C3699" w:rsidRPr="00854C7B">
        <w:rPr>
          <w:b/>
        </w:rPr>
        <w:t>.</w:t>
      </w:r>
      <w:r w:rsidR="00854C7B" w:rsidRPr="00854C7B">
        <w:rPr>
          <w:b/>
        </w:rPr>
        <w:t xml:space="preserve">  </w:t>
      </w:r>
      <w:r w:rsidR="006C3699" w:rsidRPr="00854C7B">
        <w:rPr>
          <w:b/>
        </w:rPr>
        <w:t xml:space="preserve">Certification by </w:t>
      </w:r>
      <w:r w:rsidR="00E9091E" w:rsidRPr="00854C7B">
        <w:rPr>
          <w:b/>
        </w:rPr>
        <w:t>Vendor</w:t>
      </w:r>
      <w:r w:rsidR="006C3699" w:rsidRPr="00854C7B">
        <w:rPr>
          <w:b/>
        </w:rPr>
        <w:t xml:space="preserve"> of Return of Confidential Information, Electronic Information and Tangible Property</w:t>
      </w:r>
    </w:p>
    <w:p w14:paraId="7B46EEDF" w14:textId="5B7A32AC" w:rsidR="006C3699" w:rsidRDefault="00660D73" w:rsidP="00745A51">
      <w:pPr>
        <w:pStyle w:val="BodyText"/>
        <w:tabs>
          <w:tab w:val="left" w:pos="450"/>
        </w:tabs>
        <w:spacing w:before="120"/>
        <w:ind w:left="195" w:right="188" w:hanging="10"/>
      </w:pPr>
      <w:r w:rsidRPr="00660D73">
        <w:t>Promptly following the written request of OIT, and immediately upon termination of the Services,</w:t>
      </w:r>
      <w:r w:rsidR="006C3699">
        <w:t xml:space="preserve"> </w:t>
      </w:r>
      <w:r w:rsidR="008217B4">
        <w:t xml:space="preserve">the </w:t>
      </w:r>
      <w:r w:rsidR="00E9091E">
        <w:t>Vendor</w:t>
      </w:r>
      <w:r w:rsidR="006C3699">
        <w:t xml:space="preserve"> shall return all Confidential Information stored </w:t>
      </w:r>
      <w:r w:rsidR="009D5177">
        <w:t xml:space="preserve">in </w:t>
      </w:r>
      <w:r w:rsidR="006C3699">
        <w:t xml:space="preserve">any format to </w:t>
      </w:r>
      <w:r w:rsidR="00FF1708">
        <w:t>OIT</w:t>
      </w:r>
      <w:r w:rsidR="008217B4">
        <w:t>,</w:t>
      </w:r>
      <w:r w:rsidR="00FF1708">
        <w:t xml:space="preserve"> or</w:t>
      </w:r>
      <w:r w:rsidR="006C3699">
        <w:t xml:space="preserve"> destroy any Confidential Information that </w:t>
      </w:r>
      <w:r w:rsidR="00E9091E">
        <w:t>Vendor</w:t>
      </w:r>
      <w:r w:rsidR="006C3699">
        <w:t xml:space="preserve"> possesses in a format that cannot be returned. Further, </w:t>
      </w:r>
      <w:r w:rsidR="00511D9C">
        <w:t>Vendor</w:t>
      </w:r>
      <w:r w:rsidR="006C3699">
        <w:t xml:space="preserve"> agrees to submit to </w:t>
      </w:r>
      <w:r w:rsidR="00511D9C">
        <w:t>OI</w:t>
      </w:r>
      <w:r w:rsidR="006C3699">
        <w:t xml:space="preserve">T on </w:t>
      </w:r>
      <w:r w:rsidR="00863422">
        <w:t>Vendo</w:t>
      </w:r>
      <w:r w:rsidR="006C3699">
        <w:t xml:space="preserve">r’s letterhead a “CERTIFICATION OF RETURN OR DESTRUCTION OF CONFIDENTIAL INFORMATION, ELECTRONIC INFORMATION, AND TANGIBLE </w:t>
      </w:r>
      <w:r w:rsidR="00FF1708">
        <w:t>PROPERTY” certifying</w:t>
      </w:r>
      <w:r w:rsidR="006C3699">
        <w:t xml:space="preserve"> that all copies of Confidential Information, electronic property and tangible property belonging to the State</w:t>
      </w:r>
      <w:r w:rsidR="00C05C86">
        <w:t xml:space="preserve"> </w:t>
      </w:r>
      <w:r w:rsidR="006C3699">
        <w:t xml:space="preserve">or </w:t>
      </w:r>
      <w:r w:rsidR="00C05C86">
        <w:t>O</w:t>
      </w:r>
      <w:r w:rsidR="006C3699">
        <w:t>IT have been returned, or if necessary</w:t>
      </w:r>
      <w:r w:rsidR="00FF1708">
        <w:t>,</w:t>
      </w:r>
      <w:r w:rsidR="006C3699">
        <w:t xml:space="preserve"> destroyed using the form provided in Appendix A.</w:t>
      </w:r>
    </w:p>
    <w:p w14:paraId="17AB3EA2" w14:textId="79F6CA18" w:rsidR="006C3699" w:rsidRPr="000E1EFA" w:rsidRDefault="00B60B4D" w:rsidP="00745A51">
      <w:pPr>
        <w:pStyle w:val="BodyText"/>
        <w:spacing w:before="120"/>
        <w:ind w:left="195" w:right="188" w:hanging="10"/>
        <w:rPr>
          <w:b/>
        </w:rPr>
      </w:pPr>
      <w:r>
        <w:rPr>
          <w:b/>
        </w:rPr>
        <w:t>9</w:t>
      </w:r>
      <w:r w:rsidR="006C3699" w:rsidRPr="000E1EFA">
        <w:rPr>
          <w:b/>
        </w:rPr>
        <w:t>.</w:t>
      </w:r>
      <w:r w:rsidR="000E1EFA" w:rsidRPr="000E1EFA">
        <w:rPr>
          <w:b/>
        </w:rPr>
        <w:t xml:space="preserve">  </w:t>
      </w:r>
      <w:r w:rsidR="006C3699" w:rsidRPr="000E1EFA">
        <w:rPr>
          <w:b/>
        </w:rPr>
        <w:t>Termination</w:t>
      </w:r>
    </w:p>
    <w:p w14:paraId="386AED5C" w14:textId="147AC53F" w:rsidR="006C3699" w:rsidRDefault="00E9091E" w:rsidP="00745A51">
      <w:pPr>
        <w:pStyle w:val="BodyText"/>
        <w:spacing w:before="120"/>
        <w:ind w:left="195" w:right="188" w:hanging="10"/>
      </w:pPr>
      <w:r>
        <w:t>Vendor</w:t>
      </w:r>
      <w:r w:rsidR="006C3699">
        <w:t xml:space="preserve">’s Authorized Use of Confidential Information shall terminate automatically upon: (a) breach of this Agreement as determined solely by </w:t>
      </w:r>
      <w:r w:rsidR="00B619EF">
        <w:t>O</w:t>
      </w:r>
      <w:r w:rsidR="006C3699">
        <w:t xml:space="preserve">IT, (b) completion or termination of </w:t>
      </w:r>
      <w:r w:rsidR="00B619EF">
        <w:t>Vendor</w:t>
      </w:r>
      <w:r w:rsidR="006C3699">
        <w:t xml:space="preserve">’s </w:t>
      </w:r>
      <w:r w:rsidR="00325781">
        <w:t>S</w:t>
      </w:r>
      <w:r w:rsidR="008747F0">
        <w:t>ervices</w:t>
      </w:r>
      <w:r w:rsidR="006C3699">
        <w:t xml:space="preserve">, or, (c) termination of </w:t>
      </w:r>
      <w:r w:rsidR="00B619EF">
        <w:t>Vendor</w:t>
      </w:r>
      <w:r w:rsidR="006C3699">
        <w:t xml:space="preserve">’s </w:t>
      </w:r>
      <w:r w:rsidR="003C666C">
        <w:t>C</w:t>
      </w:r>
      <w:r w:rsidR="006C3699">
        <w:t>ontract, whichever occurs first</w:t>
      </w:r>
      <w:r w:rsidR="00F16898">
        <w:t>.</w:t>
      </w:r>
      <w:r w:rsidR="00DE6239" w:rsidRPr="00DE6239">
        <w:t xml:space="preserve"> Vendor’s indemnification, confidentiality, and related assurances and </w:t>
      </w:r>
      <w:r w:rsidR="00DE6239" w:rsidRPr="00DE6239">
        <w:lastRenderedPageBreak/>
        <w:t>obligations hereunder shall survive termination of the Agreement.</w:t>
      </w:r>
    </w:p>
    <w:p w14:paraId="44AB3884" w14:textId="44EDBF54" w:rsidR="006C3699" w:rsidRPr="000E1EFA" w:rsidRDefault="00B60B4D" w:rsidP="00745A51">
      <w:pPr>
        <w:pStyle w:val="BodyText"/>
        <w:spacing w:before="120"/>
        <w:ind w:left="195" w:right="188" w:hanging="10"/>
        <w:rPr>
          <w:b/>
        </w:rPr>
      </w:pPr>
      <w:r>
        <w:rPr>
          <w:b/>
        </w:rPr>
        <w:t>10</w:t>
      </w:r>
      <w:r w:rsidR="006C3699" w:rsidRPr="000E1EFA">
        <w:rPr>
          <w:b/>
        </w:rPr>
        <w:t>.</w:t>
      </w:r>
      <w:r w:rsidR="000E1EFA" w:rsidRPr="000E1EFA">
        <w:rPr>
          <w:b/>
        </w:rPr>
        <w:t xml:space="preserve">  </w:t>
      </w:r>
      <w:r w:rsidR="006C3699" w:rsidRPr="000E1EFA">
        <w:rPr>
          <w:b/>
        </w:rPr>
        <w:t>Compliance</w:t>
      </w:r>
    </w:p>
    <w:p w14:paraId="36459A9C" w14:textId="0D6A9BBC" w:rsidR="003F1032" w:rsidRDefault="00AB3EDE" w:rsidP="00745A51">
      <w:pPr>
        <w:pStyle w:val="BodyText"/>
        <w:spacing w:before="120"/>
        <w:ind w:left="195" w:right="188" w:hanging="10"/>
      </w:pPr>
      <w:r>
        <w:t>If</w:t>
      </w:r>
      <w:r w:rsidR="003F1032">
        <w:t xml:space="preserve"> Vendor breaches or threatens to breach this Agreement, the State shall have all equitable and legal rights (including the right to obtain injunctive relief</w:t>
      </w:r>
      <w:r w:rsidR="00910B56">
        <w:t xml:space="preserve"> and specific performance</w:t>
      </w:r>
      <w:r w:rsidR="003F1032">
        <w:t xml:space="preserve">) to prevent such breach and/or to be fully compensated (including </w:t>
      </w:r>
      <w:r w:rsidR="005A7CB0">
        <w:t xml:space="preserve">litigation costs and </w:t>
      </w:r>
      <w:r w:rsidR="003F1032">
        <w:t xml:space="preserve">reasonable attorney’s fees) for losses or damages resulting from such breach. Vendor </w:t>
      </w:r>
      <w:r w:rsidR="005D4ADA">
        <w:t>acknow</w:t>
      </w:r>
      <w:r w:rsidR="00624770">
        <w:t>ledges</w:t>
      </w:r>
      <w:r w:rsidR="003F1032">
        <w:t xml:space="preserve"> that compensation for damages may not be sufficient and that injunctive relief to prevent or limit any breach of confidentiality may be the only viable remedy to fully protect the Confidential Information.</w:t>
      </w:r>
      <w:r w:rsidR="00BB2B27" w:rsidRPr="00BB2B27">
        <w:t xml:space="preserve"> Vendor shall hold OIT harmless from, and indemnify OIT for any claims, losses, expenses and/or damages arising out of the unauthorized disclosure by </w:t>
      </w:r>
      <w:r w:rsidR="00A01066">
        <w:t xml:space="preserve">the </w:t>
      </w:r>
      <w:r w:rsidR="00BB2B27" w:rsidRPr="00BB2B27">
        <w:t xml:space="preserve">Vendor, its </w:t>
      </w:r>
      <w:r w:rsidR="00966A17">
        <w:t>Representatives</w:t>
      </w:r>
      <w:r w:rsidR="00A01066">
        <w:t>,</w:t>
      </w:r>
      <w:r w:rsidR="00A2091C">
        <w:t xml:space="preserve"> </w:t>
      </w:r>
      <w:r w:rsidR="00BB2B27" w:rsidRPr="00BB2B27">
        <w:t xml:space="preserve">or </w:t>
      </w:r>
      <w:r w:rsidR="004E38BA">
        <w:t>t</w:t>
      </w:r>
      <w:r w:rsidR="00BB2B27" w:rsidRPr="00BB2B27">
        <w:t xml:space="preserve">hird </w:t>
      </w:r>
      <w:r w:rsidR="004E38BA">
        <w:t>p</w:t>
      </w:r>
      <w:r w:rsidR="00BB2B27" w:rsidRPr="00BB2B27">
        <w:t xml:space="preserve">arty </w:t>
      </w:r>
      <w:r w:rsidR="004E38BA">
        <w:t>p</w:t>
      </w:r>
      <w:r w:rsidR="00BB2B27" w:rsidRPr="00BB2B27">
        <w:t xml:space="preserve">artners, of Confidential Information or other unauthorized use of the Confidential Information, including but not limited to, paying </w:t>
      </w:r>
      <w:r w:rsidR="009D6046">
        <w:t>the State a</w:t>
      </w:r>
      <w:r w:rsidR="00BB2B27" w:rsidRPr="00BB2B27">
        <w:t xml:space="preserve">ny costs of enforcing this Agreement, securing appropriate corrective action, returning Information furnished hereunder, as well as any other costs reasonably incurred by </w:t>
      </w:r>
      <w:r w:rsidR="009D6046">
        <w:t xml:space="preserve">the State </w:t>
      </w:r>
      <w:r w:rsidR="00BB2B27" w:rsidRPr="00BB2B27">
        <w:t>in enforcing the terms of this Agreement.</w:t>
      </w:r>
    </w:p>
    <w:p w14:paraId="00F2814A" w14:textId="5F559F5A" w:rsidR="006C3699" w:rsidRPr="000E1EFA" w:rsidRDefault="00B60B4D" w:rsidP="00745A51">
      <w:pPr>
        <w:pStyle w:val="BodyText"/>
        <w:spacing w:before="120"/>
        <w:ind w:left="195" w:right="188" w:hanging="10"/>
        <w:rPr>
          <w:b/>
        </w:rPr>
      </w:pPr>
      <w:r>
        <w:rPr>
          <w:b/>
        </w:rPr>
        <w:t>11</w:t>
      </w:r>
      <w:r w:rsidR="006C3699" w:rsidRPr="000E1EFA">
        <w:rPr>
          <w:b/>
        </w:rPr>
        <w:t>.</w:t>
      </w:r>
      <w:r w:rsidR="000E1EFA" w:rsidRPr="000E1EFA">
        <w:rPr>
          <w:b/>
        </w:rPr>
        <w:t xml:space="preserve">  </w:t>
      </w:r>
      <w:r w:rsidR="006C3699" w:rsidRPr="000E1EFA">
        <w:rPr>
          <w:b/>
        </w:rPr>
        <w:t>Governing Law</w:t>
      </w:r>
    </w:p>
    <w:p w14:paraId="01FDEB40" w14:textId="7487D828" w:rsidR="00BB3A61" w:rsidRDefault="00BB3A61" w:rsidP="00745A51">
      <w:pPr>
        <w:pStyle w:val="BodyText"/>
        <w:spacing w:before="120"/>
        <w:ind w:left="195" w:right="188" w:hanging="10"/>
      </w:pPr>
      <w:r w:rsidRPr="00BB3A61">
        <w:t xml:space="preserve">This Agreement shall be governed by and construed in accordance with the laws of the State of Maine. The place of this Agreement, its situs and forum, shall be Kennebec County, Maine, where all matters, whether sounding in contract or in tort, relating to its validity, construction, </w:t>
      </w:r>
      <w:r w:rsidR="00B110A4" w:rsidRPr="00BB3A61">
        <w:t>interpretation,</w:t>
      </w:r>
      <w:r w:rsidRPr="00BB3A61">
        <w:t xml:space="preserve"> and enforcement shall be determined. Vendor agrees and submits, solely for matters relating to this Agreement, to the jurisdiction of the courts of the State of Maine, and stipulates that the State Courts in Kennebec County shall be the proper venue for all matters. If any provision of the Agreement is declared by a court of competent jurisdiction to be invalid, illegal, or unenforceable, the other provisions shall remain in full force and effect.</w:t>
      </w:r>
    </w:p>
    <w:p w14:paraId="2E1E6CC5" w14:textId="0EB46B3E" w:rsidR="00114A3B" w:rsidRPr="000E1EFA" w:rsidRDefault="00B60B4D" w:rsidP="00745A51">
      <w:pPr>
        <w:pStyle w:val="Heading3"/>
        <w:tabs>
          <w:tab w:val="left" w:pos="540"/>
        </w:tabs>
        <w:spacing w:before="120"/>
        <w:rPr>
          <w:u w:val="none"/>
        </w:rPr>
      </w:pPr>
      <w:r>
        <w:rPr>
          <w:u w:val="none"/>
        </w:rPr>
        <w:t>12</w:t>
      </w:r>
      <w:r w:rsidR="000E1EFA" w:rsidRPr="000E1EFA">
        <w:rPr>
          <w:u w:val="none"/>
        </w:rPr>
        <w:t xml:space="preserve">.  </w:t>
      </w:r>
      <w:r w:rsidR="00915DBC" w:rsidRPr="000E1EFA">
        <w:rPr>
          <w:u w:val="none"/>
        </w:rPr>
        <w:t>Entire</w:t>
      </w:r>
      <w:r w:rsidR="00915DBC" w:rsidRPr="000E1EFA">
        <w:rPr>
          <w:spacing w:val="-2"/>
          <w:u w:val="none"/>
        </w:rPr>
        <w:t xml:space="preserve"> </w:t>
      </w:r>
      <w:r w:rsidR="00915DBC" w:rsidRPr="000E1EFA">
        <w:rPr>
          <w:u w:val="none"/>
        </w:rPr>
        <w:t>Agreement</w:t>
      </w:r>
    </w:p>
    <w:p w14:paraId="2E1E6CC7" w14:textId="7B354D62" w:rsidR="00114A3B" w:rsidRDefault="00915DBC" w:rsidP="00745A51">
      <w:pPr>
        <w:pStyle w:val="BodyText"/>
        <w:spacing w:before="120"/>
        <w:ind w:left="201"/>
      </w:pPr>
      <w:r>
        <w:t xml:space="preserve">This Agreement constitutes the entire agreement with respect to the </w:t>
      </w:r>
      <w:r w:rsidR="008000D1">
        <w:t>Confidential Information</w:t>
      </w:r>
      <w:r>
        <w:t xml:space="preserve"> disclosed hereunder and supersedes all prior or contemporaneous oral or written agreements concerning such </w:t>
      </w:r>
      <w:r w:rsidR="008000D1">
        <w:t>Confidential Information</w:t>
      </w:r>
      <w:r>
        <w:t>.</w:t>
      </w:r>
    </w:p>
    <w:p w14:paraId="2E1E6CC8" w14:textId="77777777" w:rsidR="00114A3B" w:rsidRDefault="00114A3B" w:rsidP="000E1EFA">
      <w:pPr>
        <w:pStyle w:val="BodyText"/>
        <w:rPr>
          <w:sz w:val="23"/>
        </w:rPr>
      </w:pPr>
    </w:p>
    <w:p w14:paraId="2E1E6CC9" w14:textId="75BA7801" w:rsidR="00114A3B" w:rsidRDefault="00915DBC" w:rsidP="006A4F20">
      <w:pPr>
        <w:pStyle w:val="BodyText"/>
        <w:ind w:left="220" w:right="-352" w:hanging="10"/>
      </w:pPr>
      <w:r>
        <w:t xml:space="preserve">IN WITNESS WHEREOF, the Parties have executed this Agreement through their duly </w:t>
      </w:r>
      <w:r w:rsidR="006A4F20">
        <w:t>a</w:t>
      </w:r>
      <w:r>
        <w:t>uthorized representatives effective as of the Effective Date set forth above.</w:t>
      </w:r>
    </w:p>
    <w:tbl>
      <w:tblPr>
        <w:tblpPr w:leftFromText="180" w:rightFromText="180" w:vertAnchor="text" w:horzAnchor="margin" w:tblpY="175"/>
        <w:tblW w:w="10140" w:type="dxa"/>
        <w:tblLayout w:type="fixed"/>
        <w:tblCellMar>
          <w:left w:w="0" w:type="dxa"/>
          <w:right w:w="0" w:type="dxa"/>
        </w:tblCellMar>
        <w:tblLook w:val="01E0" w:firstRow="1" w:lastRow="1" w:firstColumn="1" w:lastColumn="1" w:noHBand="0" w:noVBand="0"/>
      </w:tblPr>
      <w:tblGrid>
        <w:gridCol w:w="5128"/>
        <w:gridCol w:w="5012"/>
      </w:tblGrid>
      <w:tr w:rsidR="005C4151" w14:paraId="7AAC11C5" w14:textId="77777777" w:rsidTr="005C4151">
        <w:trPr>
          <w:trHeight w:val="241"/>
        </w:trPr>
        <w:tc>
          <w:tcPr>
            <w:tcW w:w="5128" w:type="dxa"/>
          </w:tcPr>
          <w:p w14:paraId="675F6041" w14:textId="77777777" w:rsidR="005C4151" w:rsidRDefault="005C4151" w:rsidP="005C4151">
            <w:pPr>
              <w:pStyle w:val="TableParagraph"/>
              <w:spacing w:line="244" w:lineRule="exact"/>
              <w:ind w:left="200"/>
              <w:rPr>
                <w:b/>
              </w:rPr>
            </w:pPr>
            <w:r>
              <w:rPr>
                <w:b/>
              </w:rPr>
              <w:t>[Name of Vendor]:</w:t>
            </w:r>
          </w:p>
          <w:p w14:paraId="50FC90C7" w14:textId="77777777" w:rsidR="005C4151" w:rsidRDefault="005C4151" w:rsidP="005C4151">
            <w:pPr>
              <w:pStyle w:val="TableParagraph"/>
              <w:spacing w:before="1"/>
              <w:rPr>
                <w:sz w:val="20"/>
              </w:rPr>
            </w:pPr>
          </w:p>
          <w:p w14:paraId="044B031B" w14:textId="3524EF31" w:rsidR="005C4151" w:rsidRDefault="005C4151" w:rsidP="005C4151">
            <w:pPr>
              <w:pStyle w:val="TableParagraph"/>
              <w:tabs>
                <w:tab w:val="left" w:pos="4821"/>
              </w:tabs>
              <w:spacing w:before="1" w:line="480" w:lineRule="auto"/>
              <w:ind w:left="200" w:right="55"/>
              <w:jc w:val="both"/>
            </w:pPr>
            <w:r>
              <w:t>By:</w:t>
            </w:r>
            <w:r>
              <w:rPr>
                <w:u w:val="single"/>
              </w:rPr>
              <w:tab/>
            </w:r>
            <w:r>
              <w:t xml:space="preserve"> Printed:</w:t>
            </w:r>
            <w:r>
              <w:rPr>
                <w:u w:val="single"/>
              </w:rPr>
              <w:tab/>
            </w:r>
            <w:r>
              <w:t xml:space="preserve"> Title:</w:t>
            </w:r>
            <w:r>
              <w:rPr>
                <w:u w:val="single"/>
              </w:rPr>
              <w:tab/>
            </w:r>
            <w:r>
              <w:t xml:space="preserve"> Date:</w:t>
            </w:r>
            <w:r>
              <w:rPr>
                <w:u w:val="single"/>
              </w:rPr>
              <w:tab/>
            </w:r>
            <w:r>
              <w:t xml:space="preserve"> </w:t>
            </w:r>
          </w:p>
        </w:tc>
        <w:tc>
          <w:tcPr>
            <w:tcW w:w="5012" w:type="dxa"/>
          </w:tcPr>
          <w:p w14:paraId="4CC2C9FF" w14:textId="77777777" w:rsidR="005C4151" w:rsidRDefault="005C4151" w:rsidP="005C4151">
            <w:pPr>
              <w:pStyle w:val="TableParagraph"/>
              <w:spacing w:line="244" w:lineRule="exact"/>
              <w:ind w:left="107"/>
              <w:rPr>
                <w:b/>
              </w:rPr>
            </w:pPr>
            <w:r>
              <w:rPr>
                <w:b/>
              </w:rPr>
              <w:t>State of Maine /Office of Information Technology:</w:t>
            </w:r>
          </w:p>
          <w:p w14:paraId="67CC1566" w14:textId="77777777" w:rsidR="005C4151" w:rsidRDefault="005C4151" w:rsidP="005C4151">
            <w:pPr>
              <w:pStyle w:val="TableParagraph"/>
            </w:pPr>
          </w:p>
          <w:p w14:paraId="1B5DDB20" w14:textId="376A23DE" w:rsidR="005C4151" w:rsidRDefault="005C4151" w:rsidP="005C4151">
            <w:pPr>
              <w:pStyle w:val="TableParagraph"/>
              <w:tabs>
                <w:tab w:val="left" w:pos="4619"/>
              </w:tabs>
              <w:spacing w:before="1" w:line="480" w:lineRule="auto"/>
              <w:ind w:left="107" w:right="-30"/>
              <w:jc w:val="both"/>
            </w:pPr>
            <w:r>
              <w:t>By:</w:t>
            </w:r>
            <w:r>
              <w:rPr>
                <w:u w:val="single"/>
              </w:rPr>
              <w:tab/>
            </w:r>
            <w:r>
              <w:t xml:space="preserve"> Printed:</w:t>
            </w:r>
            <w:r>
              <w:rPr>
                <w:u w:val="single"/>
              </w:rPr>
              <w:tab/>
            </w:r>
            <w:r>
              <w:t xml:space="preserve"> Title:</w:t>
            </w:r>
            <w:r>
              <w:rPr>
                <w:u w:val="single"/>
              </w:rPr>
              <w:tab/>
            </w:r>
            <w:r>
              <w:t xml:space="preserve"> Date:</w:t>
            </w:r>
            <w:r>
              <w:rPr>
                <w:u w:val="single"/>
              </w:rPr>
              <w:tab/>
            </w:r>
            <w:r>
              <w:t xml:space="preserve"> </w:t>
            </w:r>
          </w:p>
        </w:tc>
      </w:tr>
    </w:tbl>
    <w:p w14:paraId="2E1E6CD5" w14:textId="77777777" w:rsidR="00114A3B" w:rsidRDefault="00114A3B">
      <w:pPr>
        <w:spacing w:line="480" w:lineRule="auto"/>
        <w:jc w:val="both"/>
        <w:sectPr w:rsidR="00114A3B" w:rsidSect="0010546F">
          <w:headerReference w:type="default" r:id="rId11"/>
          <w:footerReference w:type="default" r:id="rId12"/>
          <w:pgSz w:w="12240" w:h="15840"/>
          <w:pgMar w:top="720" w:right="720" w:bottom="720" w:left="720" w:header="677" w:footer="979" w:gutter="0"/>
          <w:cols w:space="720"/>
        </w:sectPr>
      </w:pPr>
    </w:p>
    <w:p w14:paraId="2E1E6CD7" w14:textId="77777777" w:rsidR="00114A3B" w:rsidRDefault="00114A3B">
      <w:pPr>
        <w:pStyle w:val="BodyText"/>
      </w:pPr>
    </w:p>
    <w:p w14:paraId="2E1E6CD8" w14:textId="77777777" w:rsidR="00114A3B" w:rsidRDefault="00915DBC">
      <w:pPr>
        <w:pStyle w:val="Heading2"/>
        <w:spacing w:before="178"/>
      </w:pPr>
      <w:r>
        <w:t>APPENDIX A</w:t>
      </w:r>
    </w:p>
    <w:p w14:paraId="2E1E6CD9" w14:textId="77777777" w:rsidR="00114A3B" w:rsidRDefault="00114A3B">
      <w:pPr>
        <w:pStyle w:val="BodyText"/>
        <w:spacing w:before="6"/>
        <w:rPr>
          <w:b/>
          <w:sz w:val="25"/>
        </w:rPr>
      </w:pPr>
    </w:p>
    <w:p w14:paraId="2E1E6CDA" w14:textId="77777777" w:rsidR="00114A3B" w:rsidRDefault="00915DBC">
      <w:pPr>
        <w:tabs>
          <w:tab w:val="left" w:pos="5075"/>
        </w:tabs>
        <w:spacing w:line="256" w:lineRule="auto"/>
        <w:ind w:left="325" w:right="466" w:hanging="11"/>
        <w:jc w:val="center"/>
        <w:rPr>
          <w:b/>
          <w:sz w:val="24"/>
        </w:rPr>
      </w:pPr>
      <w:r>
        <w:rPr>
          <w:b/>
          <w:sz w:val="24"/>
        </w:rPr>
        <w:t>CERTIFICATION OF RETURN OR DESTRUCTION OF CONFIDENTIAL INFORMATION, ELECTRONIC INFORMATION, AND TANGIBLE PROPERTY</w:t>
      </w:r>
      <w:r>
        <w:rPr>
          <w:b/>
          <w:spacing w:val="-12"/>
          <w:sz w:val="24"/>
        </w:rPr>
        <w:t xml:space="preserve"> </w:t>
      </w:r>
      <w:r>
        <w:rPr>
          <w:b/>
          <w:sz w:val="24"/>
        </w:rPr>
        <w:t>BY VENDOR PURSUANT TO VENDOR CONFIDENTIALITY &amp; NONDISCLOSURE AGREEMENT</w:t>
      </w:r>
      <w:r>
        <w:rPr>
          <w:b/>
          <w:spacing w:val="-5"/>
          <w:sz w:val="24"/>
        </w:rPr>
        <w:t xml:space="preserve"> </w:t>
      </w:r>
      <w:r>
        <w:rPr>
          <w:b/>
          <w:sz w:val="24"/>
        </w:rPr>
        <w:t>DATED</w:t>
      </w:r>
      <w:r>
        <w:rPr>
          <w:b/>
          <w:spacing w:val="1"/>
          <w:sz w:val="24"/>
        </w:rPr>
        <w:t xml:space="preserve"> </w:t>
      </w:r>
      <w:r>
        <w:rPr>
          <w:b/>
          <w:sz w:val="24"/>
          <w:u w:val="thick"/>
        </w:rPr>
        <w:t xml:space="preserve"> </w:t>
      </w:r>
      <w:r>
        <w:rPr>
          <w:b/>
          <w:sz w:val="24"/>
          <w:u w:val="thick"/>
        </w:rPr>
        <w:tab/>
      </w:r>
    </w:p>
    <w:p w14:paraId="2E1E6CDB" w14:textId="77777777" w:rsidR="00114A3B" w:rsidRDefault="00114A3B">
      <w:pPr>
        <w:pStyle w:val="BodyText"/>
        <w:spacing w:before="10"/>
        <w:rPr>
          <w:b/>
          <w:sz w:val="16"/>
        </w:rPr>
      </w:pPr>
    </w:p>
    <w:p w14:paraId="2E1E6CDC" w14:textId="6F8F4534" w:rsidR="00114A3B" w:rsidRDefault="00915DBC">
      <w:pPr>
        <w:pStyle w:val="BodyText"/>
        <w:spacing w:before="92" w:line="247" w:lineRule="auto"/>
        <w:ind w:left="195" w:right="334" w:hanging="10"/>
        <w:jc w:val="both"/>
      </w:pPr>
      <w:r>
        <w:t>Pursuant</w:t>
      </w:r>
      <w:r>
        <w:rPr>
          <w:spacing w:val="-5"/>
        </w:rPr>
        <w:t xml:space="preserve"> </w:t>
      </w:r>
      <w:r>
        <w:t>to</w:t>
      </w:r>
      <w:r>
        <w:rPr>
          <w:spacing w:val="-5"/>
        </w:rPr>
        <w:t xml:space="preserve"> </w:t>
      </w:r>
      <w:r>
        <w:t>the</w:t>
      </w:r>
      <w:r>
        <w:rPr>
          <w:spacing w:val="-4"/>
        </w:rPr>
        <w:t xml:space="preserve"> </w:t>
      </w:r>
      <w:r>
        <w:t>Vendor</w:t>
      </w:r>
      <w:r>
        <w:rPr>
          <w:spacing w:val="-1"/>
        </w:rPr>
        <w:t xml:space="preserve"> </w:t>
      </w:r>
      <w:r>
        <w:t>Confidentiality</w:t>
      </w:r>
      <w:r>
        <w:rPr>
          <w:spacing w:val="-5"/>
        </w:rPr>
        <w:t xml:space="preserve"> </w:t>
      </w:r>
      <w:r>
        <w:t>and</w:t>
      </w:r>
      <w:r>
        <w:rPr>
          <w:spacing w:val="-2"/>
        </w:rPr>
        <w:t xml:space="preserve"> </w:t>
      </w:r>
      <w:r>
        <w:t>Non-Disclosure</w:t>
      </w:r>
      <w:r>
        <w:rPr>
          <w:spacing w:val="-5"/>
        </w:rPr>
        <w:t xml:space="preserve"> </w:t>
      </w:r>
      <w:r>
        <w:t>Agreement</w:t>
      </w:r>
      <w:r>
        <w:rPr>
          <w:spacing w:val="-1"/>
        </w:rPr>
        <w:t xml:space="preserve"> </w:t>
      </w:r>
      <w:r>
        <w:t>between</w:t>
      </w:r>
      <w:r>
        <w:rPr>
          <w:spacing w:val="-5"/>
        </w:rPr>
        <w:t xml:space="preserve"> </w:t>
      </w:r>
      <w:r>
        <w:t>the</w:t>
      </w:r>
      <w:r>
        <w:rPr>
          <w:spacing w:val="-2"/>
        </w:rPr>
        <w:t xml:space="preserve"> </w:t>
      </w:r>
      <w:r>
        <w:t>State</w:t>
      </w:r>
      <w:r>
        <w:rPr>
          <w:spacing w:val="-4"/>
        </w:rPr>
        <w:t xml:space="preserve"> </w:t>
      </w:r>
      <w:r>
        <w:t>of</w:t>
      </w:r>
      <w:r>
        <w:rPr>
          <w:spacing w:val="-1"/>
        </w:rPr>
        <w:t xml:space="preserve"> </w:t>
      </w:r>
      <w:r>
        <w:t>Maine,</w:t>
      </w:r>
      <w:r>
        <w:rPr>
          <w:spacing w:val="-2"/>
        </w:rPr>
        <w:t xml:space="preserve"> </w:t>
      </w:r>
      <w:r>
        <w:t>acting by and through the Office of Information Technology (“OIT”)</w:t>
      </w:r>
      <w:r>
        <w:rPr>
          <w:spacing w:val="22"/>
        </w:rPr>
        <w:t xml:space="preserve"> </w:t>
      </w:r>
      <w:r>
        <w:t>and</w:t>
      </w:r>
      <w:r w:rsidR="00D710D9">
        <w:t>______________________________</w:t>
      </w:r>
    </w:p>
    <w:p w14:paraId="2E1E6CDD" w14:textId="56666B7D" w:rsidR="00114A3B" w:rsidRDefault="00915DBC">
      <w:pPr>
        <w:pStyle w:val="BodyText"/>
        <w:tabs>
          <w:tab w:val="left" w:pos="4192"/>
        </w:tabs>
        <w:spacing w:before="1" w:line="247" w:lineRule="auto"/>
        <w:ind w:left="195" w:right="339"/>
        <w:jc w:val="both"/>
      </w:pPr>
      <w:r>
        <w:t>(“Vendor”)</w:t>
      </w:r>
      <w:r>
        <w:rPr>
          <w:spacing w:val="46"/>
        </w:rPr>
        <w:t xml:space="preserve"> </w:t>
      </w:r>
      <w:r>
        <w:t>dated</w:t>
      </w:r>
      <w:r>
        <w:rPr>
          <w:u w:val="thick"/>
        </w:rPr>
        <w:t xml:space="preserve"> </w:t>
      </w:r>
      <w:r>
        <w:rPr>
          <w:u w:val="thick"/>
        </w:rPr>
        <w:tab/>
      </w:r>
      <w:r>
        <w:t>, Vendor acknowledges his/her responsibility to return or destroy all Confidential Information upon termination of the Vendor’s services to OIT. This document certifies that all copies of Confidential Information, electronic property and tangible property belonging to the</w:t>
      </w:r>
      <w:r>
        <w:rPr>
          <w:spacing w:val="25"/>
        </w:rPr>
        <w:t xml:space="preserve"> </w:t>
      </w:r>
      <w:r>
        <w:t>State</w:t>
      </w:r>
      <w:r>
        <w:rPr>
          <w:spacing w:val="22"/>
        </w:rPr>
        <w:t xml:space="preserve"> </w:t>
      </w:r>
      <w:r>
        <w:t>of</w:t>
      </w:r>
      <w:r>
        <w:rPr>
          <w:spacing w:val="23"/>
        </w:rPr>
        <w:t xml:space="preserve"> </w:t>
      </w:r>
      <w:r>
        <w:t>Maine</w:t>
      </w:r>
      <w:r>
        <w:rPr>
          <w:spacing w:val="22"/>
        </w:rPr>
        <w:t xml:space="preserve"> </w:t>
      </w:r>
      <w:r>
        <w:t>or</w:t>
      </w:r>
      <w:r>
        <w:rPr>
          <w:spacing w:val="22"/>
        </w:rPr>
        <w:t xml:space="preserve"> </w:t>
      </w:r>
      <w:r>
        <w:t>OIT</w:t>
      </w:r>
      <w:r>
        <w:rPr>
          <w:spacing w:val="26"/>
        </w:rPr>
        <w:t xml:space="preserve"> </w:t>
      </w:r>
      <w:r>
        <w:t>have</w:t>
      </w:r>
      <w:r>
        <w:rPr>
          <w:spacing w:val="22"/>
        </w:rPr>
        <w:t xml:space="preserve"> </w:t>
      </w:r>
      <w:r>
        <w:t>been</w:t>
      </w:r>
      <w:r>
        <w:rPr>
          <w:spacing w:val="22"/>
        </w:rPr>
        <w:t xml:space="preserve"> </w:t>
      </w:r>
      <w:r>
        <w:t>returned,</w:t>
      </w:r>
      <w:r>
        <w:rPr>
          <w:spacing w:val="22"/>
        </w:rPr>
        <w:t xml:space="preserve"> </w:t>
      </w:r>
      <w:r>
        <w:t>or</w:t>
      </w:r>
      <w:r>
        <w:rPr>
          <w:spacing w:val="23"/>
        </w:rPr>
        <w:t xml:space="preserve"> </w:t>
      </w:r>
      <w:r>
        <w:t>if</w:t>
      </w:r>
      <w:r>
        <w:rPr>
          <w:spacing w:val="25"/>
        </w:rPr>
        <w:t xml:space="preserve"> </w:t>
      </w:r>
      <w:r w:rsidR="008D4F87">
        <w:t>necessary,</w:t>
      </w:r>
      <w:r>
        <w:rPr>
          <w:spacing w:val="22"/>
        </w:rPr>
        <w:t xml:space="preserve"> </w:t>
      </w:r>
      <w:r>
        <w:t>destroyed,</w:t>
      </w:r>
      <w:r>
        <w:rPr>
          <w:spacing w:val="30"/>
        </w:rPr>
        <w:t xml:space="preserve"> </w:t>
      </w:r>
      <w:r>
        <w:t>as</w:t>
      </w:r>
      <w:r>
        <w:rPr>
          <w:spacing w:val="23"/>
        </w:rPr>
        <w:t xml:space="preserve"> </w:t>
      </w:r>
      <w:r>
        <w:t>described</w:t>
      </w:r>
      <w:r>
        <w:rPr>
          <w:spacing w:val="20"/>
        </w:rPr>
        <w:t xml:space="preserve"> </w:t>
      </w:r>
      <w:r>
        <w:t>below:</w:t>
      </w:r>
    </w:p>
    <w:p w14:paraId="2E1E6CDE" w14:textId="74FEB0F4" w:rsidR="00114A3B" w:rsidRDefault="009B4FA8">
      <w:pPr>
        <w:pStyle w:val="BodyText"/>
        <w:rPr>
          <w:sz w:val="18"/>
        </w:rPr>
      </w:pPr>
      <w:r>
        <w:rPr>
          <w:noProof/>
        </w:rPr>
        <mc:AlternateContent>
          <mc:Choice Requires="wps">
            <w:drawing>
              <wp:anchor distT="0" distB="0" distL="0" distR="0" simplePos="0" relativeHeight="251656192" behindDoc="1" locked="0" layoutInCell="1" allowOverlap="1" wp14:anchorId="2E1E6CFA" wp14:editId="7F04C4CC">
                <wp:simplePos x="0" y="0"/>
                <wp:positionH relativeFrom="page">
                  <wp:posOffset>911860</wp:posOffset>
                </wp:positionH>
                <wp:positionV relativeFrom="paragraph">
                  <wp:posOffset>159385</wp:posOffset>
                </wp:positionV>
                <wp:extent cx="1956435" cy="0"/>
                <wp:effectExtent l="6985" t="8255" r="8255" b="1079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D0588" id="Line 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2.55pt" to="225.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" strokeweight=".15578mm">
                <w10:wrap type="topAndBottom" anchorx="page"/>
              </v:line>
            </w:pict>
          </mc:Fallback>
        </mc:AlternateContent>
      </w:r>
    </w:p>
    <w:p w14:paraId="2E1E6CDF" w14:textId="77777777" w:rsidR="00114A3B" w:rsidRDefault="00114A3B">
      <w:pPr>
        <w:pStyle w:val="BodyText"/>
        <w:spacing w:before="11"/>
        <w:rPr>
          <w:sz w:val="13"/>
        </w:rPr>
      </w:pPr>
    </w:p>
    <w:p w14:paraId="2E1E6CE0" w14:textId="77777777" w:rsidR="00114A3B" w:rsidRDefault="00915DBC">
      <w:pPr>
        <w:pStyle w:val="BodyText"/>
        <w:spacing w:before="91"/>
        <w:ind w:left="920"/>
      </w:pPr>
      <w:r>
        <w:t xml:space="preserve">Description of </w:t>
      </w:r>
      <w:r>
        <w:rPr>
          <w:i/>
        </w:rPr>
        <w:t xml:space="preserve">returned </w:t>
      </w:r>
      <w:r>
        <w:t>Confidential Information, electronic information or tangible property:</w:t>
      </w:r>
    </w:p>
    <w:p w14:paraId="2E1E6CE1" w14:textId="6C163E2F" w:rsidR="00114A3B" w:rsidRDefault="009B4FA8">
      <w:pPr>
        <w:pStyle w:val="BodyText"/>
        <w:spacing w:before="7"/>
        <w:rPr>
          <w:sz w:val="19"/>
        </w:rPr>
      </w:pPr>
      <w:r>
        <w:rPr>
          <w:noProof/>
        </w:rPr>
        <mc:AlternateContent>
          <mc:Choice Requires="wps">
            <w:drawing>
              <wp:anchor distT="0" distB="0" distL="0" distR="0" simplePos="0" relativeHeight="251657216" behindDoc="1" locked="0" layoutInCell="1" allowOverlap="1" wp14:anchorId="2E1E6CFB" wp14:editId="1DCD67DD">
                <wp:simplePos x="0" y="0"/>
                <wp:positionH relativeFrom="page">
                  <wp:posOffset>1371600</wp:posOffset>
                </wp:positionH>
                <wp:positionV relativeFrom="paragraph">
                  <wp:posOffset>171450</wp:posOffset>
                </wp:positionV>
                <wp:extent cx="3842385" cy="0"/>
                <wp:effectExtent l="9525" t="6985" r="5715" b="1206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23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3D5A" id="Line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5pt" to="410.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" strokeweight=".15578mm">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2E1E6CFC" wp14:editId="33B84A46">
                <wp:simplePos x="0" y="0"/>
                <wp:positionH relativeFrom="page">
                  <wp:posOffset>1371600</wp:posOffset>
                </wp:positionH>
                <wp:positionV relativeFrom="paragraph">
                  <wp:posOffset>345440</wp:posOffset>
                </wp:positionV>
                <wp:extent cx="3842385" cy="0"/>
                <wp:effectExtent l="9525" t="9525" r="5715" b="952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23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88B3"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7.2pt" to="410.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" strokeweight=".15578mm">
                <w10:wrap type="topAndBottom" anchorx="page"/>
              </v:line>
            </w:pict>
          </mc:Fallback>
        </mc:AlternateContent>
      </w:r>
      <w:r>
        <w:rPr>
          <w:noProof/>
        </w:rPr>
        <mc:AlternateContent>
          <mc:Choice Requires="wps">
            <w:drawing>
              <wp:anchor distT="0" distB="0" distL="0" distR="0" simplePos="0" relativeHeight="251659264" behindDoc="1" locked="0" layoutInCell="1" allowOverlap="1" wp14:anchorId="2E1E6CFD" wp14:editId="27D31661">
                <wp:simplePos x="0" y="0"/>
                <wp:positionH relativeFrom="page">
                  <wp:posOffset>1371600</wp:posOffset>
                </wp:positionH>
                <wp:positionV relativeFrom="paragraph">
                  <wp:posOffset>518795</wp:posOffset>
                </wp:positionV>
                <wp:extent cx="3842385" cy="0"/>
                <wp:effectExtent l="9525" t="11430" r="5715" b="762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23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15AF7"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40.85pt" to="410.5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" strokeweight=".15578mm">
                <w10:wrap type="topAndBottom" anchorx="page"/>
              </v:line>
            </w:pict>
          </mc:Fallback>
        </mc:AlternateContent>
      </w:r>
    </w:p>
    <w:p w14:paraId="2E1E6CE2" w14:textId="77777777" w:rsidR="00114A3B" w:rsidRDefault="00114A3B">
      <w:pPr>
        <w:pStyle w:val="BodyText"/>
        <w:rPr>
          <w:sz w:val="17"/>
        </w:rPr>
      </w:pPr>
    </w:p>
    <w:p w14:paraId="2E1E6CE3" w14:textId="77777777" w:rsidR="00114A3B" w:rsidRDefault="00114A3B">
      <w:pPr>
        <w:pStyle w:val="BodyText"/>
        <w:rPr>
          <w:sz w:val="17"/>
        </w:rPr>
      </w:pPr>
    </w:p>
    <w:p w14:paraId="2E1E6CE4" w14:textId="77777777" w:rsidR="00114A3B" w:rsidRDefault="00114A3B">
      <w:pPr>
        <w:pStyle w:val="BodyText"/>
        <w:rPr>
          <w:sz w:val="20"/>
        </w:rPr>
      </w:pPr>
    </w:p>
    <w:p w14:paraId="2E1E6CE5" w14:textId="77777777" w:rsidR="00114A3B" w:rsidRDefault="00114A3B">
      <w:pPr>
        <w:pStyle w:val="BodyText"/>
        <w:spacing w:before="7"/>
        <w:rPr>
          <w:sz w:val="18"/>
        </w:rPr>
      </w:pPr>
    </w:p>
    <w:p w14:paraId="2E1E6CE6" w14:textId="77777777" w:rsidR="00114A3B" w:rsidRDefault="00915DBC">
      <w:pPr>
        <w:pStyle w:val="BodyText"/>
        <w:spacing w:before="91"/>
        <w:ind w:left="906"/>
      </w:pPr>
      <w:r>
        <w:t xml:space="preserve">Description of </w:t>
      </w:r>
      <w:r>
        <w:rPr>
          <w:i/>
        </w:rPr>
        <w:t xml:space="preserve">destroyed </w:t>
      </w:r>
      <w:r>
        <w:t>Confidential Information, electronic information or tangible property:</w:t>
      </w:r>
    </w:p>
    <w:p w14:paraId="2E1E6CE7" w14:textId="131A282A" w:rsidR="00114A3B" w:rsidRDefault="009B4FA8">
      <w:pPr>
        <w:pStyle w:val="BodyText"/>
        <w:spacing w:before="7"/>
        <w:rPr>
          <w:sz w:val="19"/>
        </w:rPr>
      </w:pPr>
      <w:r>
        <w:rPr>
          <w:noProof/>
        </w:rPr>
        <mc:AlternateContent>
          <mc:Choice Requires="wps">
            <w:drawing>
              <wp:anchor distT="0" distB="0" distL="0" distR="0" simplePos="0" relativeHeight="251660288" behindDoc="1" locked="0" layoutInCell="1" allowOverlap="1" wp14:anchorId="2E1E6CFE" wp14:editId="737964BA">
                <wp:simplePos x="0" y="0"/>
                <wp:positionH relativeFrom="page">
                  <wp:posOffset>1371600</wp:posOffset>
                </wp:positionH>
                <wp:positionV relativeFrom="paragraph">
                  <wp:posOffset>171450</wp:posOffset>
                </wp:positionV>
                <wp:extent cx="3912235" cy="0"/>
                <wp:effectExtent l="9525" t="12065" r="12065" b="698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2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C8DB"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5pt" to="4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" strokeweight=".15578mm">
                <w10:wrap type="topAndBottom" anchorx="page"/>
              </v:line>
            </w:pict>
          </mc:Fallback>
        </mc:AlternateContent>
      </w:r>
      <w:r>
        <w:rPr>
          <w:noProof/>
        </w:rPr>
        <mc:AlternateContent>
          <mc:Choice Requires="wps">
            <w:drawing>
              <wp:anchor distT="0" distB="0" distL="0" distR="0" simplePos="0" relativeHeight="251661312" behindDoc="1" locked="0" layoutInCell="1" allowOverlap="1" wp14:anchorId="2E1E6CFF" wp14:editId="0AB39A73">
                <wp:simplePos x="0" y="0"/>
                <wp:positionH relativeFrom="page">
                  <wp:posOffset>1371600</wp:posOffset>
                </wp:positionH>
                <wp:positionV relativeFrom="paragraph">
                  <wp:posOffset>345440</wp:posOffset>
                </wp:positionV>
                <wp:extent cx="3912235" cy="0"/>
                <wp:effectExtent l="9525" t="5080" r="12065" b="1397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2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71F1"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7.2pt" to="416.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" strokeweight=".15578mm">
                <w10:wrap type="topAndBottom" anchorx="page"/>
              </v:line>
            </w:pict>
          </mc:Fallback>
        </mc:AlternateContent>
      </w:r>
      <w:r>
        <w:rPr>
          <w:noProof/>
        </w:rPr>
        <mc:AlternateContent>
          <mc:Choice Requires="wps">
            <w:drawing>
              <wp:anchor distT="0" distB="0" distL="0" distR="0" simplePos="0" relativeHeight="251662336" behindDoc="1" locked="0" layoutInCell="1" allowOverlap="1" wp14:anchorId="2E1E6D00" wp14:editId="0185CE45">
                <wp:simplePos x="0" y="0"/>
                <wp:positionH relativeFrom="page">
                  <wp:posOffset>1373505</wp:posOffset>
                </wp:positionH>
                <wp:positionV relativeFrom="paragraph">
                  <wp:posOffset>518795</wp:posOffset>
                </wp:positionV>
                <wp:extent cx="3911600" cy="0"/>
                <wp:effectExtent l="11430" t="6985" r="10795" b="1206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4E1D4"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15pt,40.85pt" to="416.1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" strokeweight=".15578mm">
                <w10:wrap type="topAndBottom" anchorx="page"/>
              </v:line>
            </w:pict>
          </mc:Fallback>
        </mc:AlternateContent>
      </w:r>
    </w:p>
    <w:p w14:paraId="2E1E6CE8" w14:textId="77777777" w:rsidR="00114A3B" w:rsidRDefault="00114A3B">
      <w:pPr>
        <w:pStyle w:val="BodyText"/>
        <w:rPr>
          <w:sz w:val="17"/>
        </w:rPr>
      </w:pPr>
    </w:p>
    <w:p w14:paraId="2E1E6CE9" w14:textId="77777777" w:rsidR="00114A3B" w:rsidRDefault="00114A3B">
      <w:pPr>
        <w:pStyle w:val="BodyText"/>
        <w:rPr>
          <w:sz w:val="17"/>
        </w:rPr>
      </w:pPr>
    </w:p>
    <w:p w14:paraId="2E1E6CEA" w14:textId="77777777" w:rsidR="00114A3B" w:rsidRDefault="00114A3B">
      <w:pPr>
        <w:pStyle w:val="BodyText"/>
        <w:rPr>
          <w:sz w:val="20"/>
        </w:rPr>
      </w:pPr>
    </w:p>
    <w:p w14:paraId="2E1E6CEB" w14:textId="12ADE6CB" w:rsidR="00114A3B" w:rsidRDefault="009B4FA8">
      <w:pPr>
        <w:pStyle w:val="BodyText"/>
        <w:spacing w:before="9"/>
        <w:rPr>
          <w:sz w:val="20"/>
        </w:rPr>
      </w:pPr>
      <w:r>
        <w:rPr>
          <w:noProof/>
        </w:rPr>
        <mc:AlternateContent>
          <mc:Choice Requires="wps">
            <w:drawing>
              <wp:anchor distT="0" distB="0" distL="0" distR="0" simplePos="0" relativeHeight="251663360" behindDoc="1" locked="0" layoutInCell="1" allowOverlap="1" wp14:anchorId="2E1E6D01" wp14:editId="7E580B13">
                <wp:simplePos x="0" y="0"/>
                <wp:positionH relativeFrom="page">
                  <wp:posOffset>905510</wp:posOffset>
                </wp:positionH>
                <wp:positionV relativeFrom="paragraph">
                  <wp:posOffset>180340</wp:posOffset>
                </wp:positionV>
                <wp:extent cx="2515870" cy="0"/>
                <wp:effectExtent l="10160" t="5080" r="7620" b="1397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8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1093" id="Line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4.2pt" to="269.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" strokeweight=".15578mm">
                <w10:wrap type="topAndBottom" anchorx="page"/>
              </v:line>
            </w:pict>
          </mc:Fallback>
        </mc:AlternateContent>
      </w:r>
    </w:p>
    <w:p w14:paraId="2E1E6CEC" w14:textId="77777777" w:rsidR="00114A3B" w:rsidRDefault="00915DBC">
      <w:pPr>
        <w:pStyle w:val="BodyText"/>
        <w:spacing w:line="242" w:lineRule="exact"/>
        <w:ind w:left="186"/>
      </w:pPr>
      <w:r>
        <w:t>Vendor Signature</w:t>
      </w:r>
    </w:p>
    <w:p w14:paraId="2E1E6CED" w14:textId="77777777" w:rsidR="00114A3B" w:rsidRDefault="00114A3B">
      <w:pPr>
        <w:pStyle w:val="BodyText"/>
        <w:rPr>
          <w:sz w:val="20"/>
        </w:rPr>
      </w:pPr>
    </w:p>
    <w:p w14:paraId="2E1E6CEE" w14:textId="3EB5B77C" w:rsidR="00114A3B" w:rsidRDefault="009B4FA8">
      <w:pPr>
        <w:pStyle w:val="BodyText"/>
        <w:spacing w:before="4"/>
        <w:rPr>
          <w:sz w:val="23"/>
        </w:rPr>
      </w:pPr>
      <w:r>
        <w:rPr>
          <w:noProof/>
        </w:rPr>
        <mc:AlternateContent>
          <mc:Choice Requires="wps">
            <w:drawing>
              <wp:anchor distT="0" distB="0" distL="0" distR="0" simplePos="0" relativeHeight="251664384" behindDoc="1" locked="0" layoutInCell="1" allowOverlap="1" wp14:anchorId="2E1E6D02" wp14:editId="75B1BD3D">
                <wp:simplePos x="0" y="0"/>
                <wp:positionH relativeFrom="page">
                  <wp:posOffset>905510</wp:posOffset>
                </wp:positionH>
                <wp:positionV relativeFrom="paragraph">
                  <wp:posOffset>198755</wp:posOffset>
                </wp:positionV>
                <wp:extent cx="2515870" cy="0"/>
                <wp:effectExtent l="10160" t="8890" r="7620" b="1016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8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BC17E"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5.65pt" to="269.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" strokeweight=".15578mm">
                <w10:wrap type="topAndBottom" anchorx="page"/>
              </v:line>
            </w:pict>
          </mc:Fallback>
        </mc:AlternateContent>
      </w:r>
    </w:p>
    <w:p w14:paraId="2E1E6CEF" w14:textId="77777777" w:rsidR="00114A3B" w:rsidRDefault="00915DBC">
      <w:pPr>
        <w:pStyle w:val="BodyText"/>
        <w:spacing w:line="244" w:lineRule="exact"/>
        <w:ind w:left="186"/>
      </w:pPr>
      <w:r>
        <w:t>Vendor Name</w:t>
      </w:r>
    </w:p>
    <w:p w14:paraId="2E1E6CF0" w14:textId="77777777" w:rsidR="00114A3B" w:rsidRDefault="00114A3B">
      <w:pPr>
        <w:pStyle w:val="BodyText"/>
        <w:rPr>
          <w:sz w:val="20"/>
        </w:rPr>
      </w:pPr>
    </w:p>
    <w:p w14:paraId="2E1E6CF1" w14:textId="0AC5EED3" w:rsidR="00114A3B" w:rsidRDefault="009B4FA8">
      <w:pPr>
        <w:pStyle w:val="BodyText"/>
        <w:spacing w:before="4"/>
        <w:rPr>
          <w:sz w:val="23"/>
        </w:rPr>
      </w:pPr>
      <w:r>
        <w:rPr>
          <w:noProof/>
        </w:rPr>
        <mc:AlternateContent>
          <mc:Choice Requires="wps">
            <w:drawing>
              <wp:anchor distT="0" distB="0" distL="0" distR="0" simplePos="0" relativeHeight="251665408" behindDoc="1" locked="0" layoutInCell="1" allowOverlap="1" wp14:anchorId="2E1E6D03" wp14:editId="5394B3E3">
                <wp:simplePos x="0" y="0"/>
                <wp:positionH relativeFrom="page">
                  <wp:posOffset>914400</wp:posOffset>
                </wp:positionH>
                <wp:positionV relativeFrom="paragraph">
                  <wp:posOffset>198755</wp:posOffset>
                </wp:positionV>
                <wp:extent cx="1816735" cy="0"/>
                <wp:effectExtent l="9525" t="5080" r="12065"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A3663"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5pt" to="215.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" strokeweight=".15578mm">
                <w10:wrap type="topAndBottom" anchorx="page"/>
              </v:line>
            </w:pict>
          </mc:Fallback>
        </mc:AlternateContent>
      </w:r>
    </w:p>
    <w:p w14:paraId="2E1E6CF2" w14:textId="77777777" w:rsidR="00114A3B" w:rsidRDefault="00915DBC">
      <w:pPr>
        <w:pStyle w:val="BodyText"/>
        <w:spacing w:line="244" w:lineRule="exact"/>
        <w:ind w:left="200"/>
      </w:pPr>
      <w:r>
        <w:t>Date</w:t>
      </w:r>
    </w:p>
    <w:sectPr w:rsidR="00114A3B">
      <w:headerReference w:type="even" r:id="rId13"/>
      <w:headerReference w:type="default" r:id="rId14"/>
      <w:footerReference w:type="default" r:id="rId15"/>
      <w:headerReference w:type="first" r:id="rId16"/>
      <w:pgSz w:w="12240" w:h="15840"/>
      <w:pgMar w:top="640" w:right="110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79128" w14:textId="77777777" w:rsidR="008D0262" w:rsidRDefault="008D0262">
      <w:r>
        <w:separator/>
      </w:r>
    </w:p>
  </w:endnote>
  <w:endnote w:type="continuationSeparator" w:id="0">
    <w:p w14:paraId="41C0BD72" w14:textId="77777777" w:rsidR="008D0262" w:rsidRDefault="008D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0689" w14:textId="5ECB0D1A" w:rsidR="00664A6C" w:rsidRPr="00993366" w:rsidRDefault="00E56543" w:rsidP="009F73D3">
    <w:pPr>
      <w:pStyle w:val="Footer"/>
      <w:tabs>
        <w:tab w:val="clear" w:pos="4680"/>
        <w:tab w:val="clear" w:pos="9360"/>
      </w:tabs>
      <w:rPr>
        <w:caps/>
        <w:noProof/>
      </w:rPr>
    </w:pPr>
    <w:r>
      <w:rPr>
        <w:noProof/>
        <w:sz w:val="18"/>
        <w:szCs w:val="18"/>
      </w:rPr>
      <w:t xml:space="preserve">OIT </w:t>
    </w:r>
    <w:r w:rsidR="009F73D3" w:rsidRPr="009F73D3">
      <w:rPr>
        <w:noProof/>
        <w:sz w:val="18"/>
        <w:szCs w:val="18"/>
      </w:rPr>
      <w:t>Non-Disclosure Agreement</w:t>
    </w:r>
    <w:r w:rsidR="009F73D3">
      <w:rPr>
        <w:noProof/>
        <w:sz w:val="18"/>
        <w:szCs w:val="18"/>
      </w:rPr>
      <w:t xml:space="preserve">  </w:t>
    </w:r>
    <w:r w:rsidR="009F73D3">
      <w:rPr>
        <w:noProof/>
        <w:sz w:val="18"/>
        <w:szCs w:val="18"/>
      </w:rPr>
      <w:tab/>
    </w:r>
    <w:r w:rsidR="009F73D3">
      <w:rPr>
        <w:noProof/>
        <w:sz w:val="18"/>
        <w:szCs w:val="18"/>
      </w:rPr>
      <w:tab/>
    </w:r>
    <w:r w:rsidR="009F73D3">
      <w:rPr>
        <w:noProof/>
        <w:sz w:val="18"/>
        <w:szCs w:val="18"/>
      </w:rPr>
      <w:tab/>
    </w:r>
    <w:r w:rsidR="009F73D3" w:rsidRPr="009F73D3">
      <w:rPr>
        <w:noProof/>
        <w:sz w:val="18"/>
        <w:szCs w:val="18"/>
      </w:rPr>
      <w:t xml:space="preserve">Date of Last Revision </w:t>
    </w:r>
    <w:r w:rsidR="0010546F">
      <w:rPr>
        <w:noProof/>
        <w:sz w:val="18"/>
        <w:szCs w:val="18"/>
      </w:rPr>
      <w:t>11.23</w:t>
    </w:r>
    <w:r w:rsidR="009F73D3" w:rsidRPr="009F73D3">
      <w:rPr>
        <w:noProof/>
        <w:sz w:val="18"/>
        <w:szCs w:val="18"/>
      </w:rPr>
      <w:t>.21</w:t>
    </w:r>
    <w:r w:rsidR="00663633" w:rsidRPr="009F73D3">
      <w:rPr>
        <w:caps/>
        <w:noProof/>
        <w:sz w:val="18"/>
        <w:szCs w:val="18"/>
      </w:rPr>
      <w:ptab w:relativeTo="margin" w:alignment="right" w:leader="none"/>
    </w:r>
    <w:r w:rsidR="00663633" w:rsidRPr="009F73D3">
      <w:rPr>
        <w:caps/>
        <w:noProof/>
        <w:sz w:val="18"/>
        <w:szCs w:val="18"/>
      </w:rPr>
      <w:fldChar w:fldCharType="begin"/>
    </w:r>
    <w:r w:rsidR="00663633" w:rsidRPr="009F73D3">
      <w:rPr>
        <w:caps/>
        <w:noProof/>
        <w:sz w:val="18"/>
        <w:szCs w:val="18"/>
      </w:rPr>
      <w:instrText xml:space="preserve"> PAGE   \* MERGEFORMAT </w:instrText>
    </w:r>
    <w:r w:rsidR="00663633" w:rsidRPr="009F73D3">
      <w:rPr>
        <w:caps/>
        <w:noProof/>
        <w:sz w:val="18"/>
        <w:szCs w:val="18"/>
      </w:rPr>
      <w:fldChar w:fldCharType="separate"/>
    </w:r>
    <w:r w:rsidR="009F73D3" w:rsidRPr="009F73D3">
      <w:rPr>
        <w:noProof/>
        <w:sz w:val="18"/>
        <w:szCs w:val="18"/>
      </w:rPr>
      <w:t>1</w:t>
    </w:r>
    <w:r w:rsidR="00663633" w:rsidRPr="009F73D3">
      <w:rPr>
        <w:cap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E6D09" w14:textId="77777777" w:rsidR="00114A3B" w:rsidRDefault="00114A3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07BE1" w14:textId="77777777" w:rsidR="008D0262" w:rsidRDefault="008D0262">
      <w:r>
        <w:separator/>
      </w:r>
    </w:p>
  </w:footnote>
  <w:footnote w:type="continuationSeparator" w:id="0">
    <w:p w14:paraId="30A33115" w14:textId="77777777" w:rsidR="008D0262" w:rsidRDefault="008D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4E46E" w14:textId="66E54EA1" w:rsidR="00181F14" w:rsidRPr="00704AC4" w:rsidRDefault="00181F14" w:rsidP="00181F14">
    <w:pPr>
      <w:pStyle w:val="Header"/>
      <w:jc w:val="center"/>
    </w:pPr>
    <w:r w:rsidRPr="00704AC4">
      <w:rPr>
        <w:noProof/>
      </w:rPr>
      <w:drawing>
        <wp:anchor distT="0" distB="0" distL="0" distR="0" simplePos="0" relativeHeight="251684864" behindDoc="0" locked="0" layoutInCell="1" allowOverlap="1" wp14:anchorId="28D72FDE" wp14:editId="6D2E573E">
          <wp:simplePos x="0" y="0"/>
          <wp:positionH relativeFrom="page">
            <wp:posOffset>838200</wp:posOffset>
          </wp:positionH>
          <wp:positionV relativeFrom="paragraph">
            <wp:posOffset>-188595</wp:posOffset>
          </wp:positionV>
          <wp:extent cx="679450" cy="78926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5538" cy="796332"/>
                  </a:xfrm>
                  <a:prstGeom prst="rect">
                    <a:avLst/>
                  </a:prstGeom>
                </pic:spPr>
              </pic:pic>
            </a:graphicData>
          </a:graphic>
          <wp14:sizeRelH relativeFrom="margin">
            <wp14:pctWidth>0</wp14:pctWidth>
          </wp14:sizeRelH>
          <wp14:sizeRelV relativeFrom="margin">
            <wp14:pctHeight>0</wp14:pctHeight>
          </wp14:sizeRelV>
        </wp:anchor>
      </w:drawing>
    </w:r>
    <w:r w:rsidRPr="00704AC4">
      <w:t>STATE OF MAINE</w:t>
    </w:r>
  </w:p>
  <w:p w14:paraId="5C6209C2" w14:textId="77777777" w:rsidR="00704AC4" w:rsidRDefault="00181F14" w:rsidP="00181F14">
    <w:pPr>
      <w:pStyle w:val="Header"/>
      <w:jc w:val="center"/>
    </w:pPr>
    <w:r w:rsidRPr="00704AC4">
      <w:t xml:space="preserve">DEPARTMENT OF ADMINISTRATIVE AND FINANCIAL SERVICES </w:t>
    </w:r>
  </w:p>
  <w:p w14:paraId="2C8C21C9" w14:textId="3BD102B7" w:rsidR="00181F14" w:rsidRPr="00704AC4" w:rsidRDefault="00181F14" w:rsidP="00181F14">
    <w:pPr>
      <w:pStyle w:val="Header"/>
      <w:jc w:val="center"/>
    </w:pPr>
    <w:r w:rsidRPr="00704AC4">
      <w:t>OFFICE OF INFORMATION TECHNOLOGY (OIT)</w:t>
    </w:r>
  </w:p>
  <w:p w14:paraId="2AFC59F3" w14:textId="2909FBF4" w:rsidR="00ED1815" w:rsidRPr="00704AC4" w:rsidRDefault="00ED1815" w:rsidP="00E17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63946" w14:textId="3DC57B59" w:rsidR="00993366" w:rsidRDefault="00993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E6D08" w14:textId="5C19E072" w:rsidR="00114A3B" w:rsidRDefault="00114A3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633A2" w14:textId="0606610A" w:rsidR="00993366" w:rsidRDefault="0099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23A87"/>
    <w:multiLevelType w:val="hybridMultilevel"/>
    <w:tmpl w:val="F3628300"/>
    <w:lvl w:ilvl="0" w:tplc="15083BEE">
      <w:start w:val="1"/>
      <w:numFmt w:val="decimal"/>
      <w:lvlText w:val="%1."/>
      <w:lvlJc w:val="left"/>
      <w:pPr>
        <w:ind w:left="428" w:hanging="228"/>
        <w:jc w:val="left"/>
      </w:pPr>
      <w:rPr>
        <w:rFonts w:ascii="Times New Roman" w:eastAsia="Times New Roman" w:hAnsi="Times New Roman" w:cs="Times New Roman" w:hint="default"/>
        <w:b/>
        <w:bCs/>
        <w:w w:val="100"/>
        <w:sz w:val="22"/>
        <w:szCs w:val="22"/>
        <w:lang w:val="en-US" w:eastAsia="en-US" w:bidi="en-US"/>
      </w:rPr>
    </w:lvl>
    <w:lvl w:ilvl="1" w:tplc="892AAC8A">
      <w:start w:val="1"/>
      <w:numFmt w:val="upperLetter"/>
      <w:lvlText w:val="%2."/>
      <w:lvlJc w:val="left"/>
      <w:pPr>
        <w:ind w:left="821" w:hanging="360"/>
        <w:jc w:val="left"/>
      </w:pPr>
      <w:rPr>
        <w:rFonts w:hint="default"/>
        <w:spacing w:val="-2"/>
        <w:w w:val="100"/>
        <w:lang w:val="en-US" w:eastAsia="en-US" w:bidi="en-US"/>
      </w:rPr>
    </w:lvl>
    <w:lvl w:ilvl="2" w:tplc="9DAAF73C">
      <w:start w:val="1"/>
      <w:numFmt w:val="decimal"/>
      <w:lvlText w:val="%3)"/>
      <w:lvlJc w:val="left"/>
      <w:pPr>
        <w:ind w:left="1280" w:hanging="360"/>
        <w:jc w:val="left"/>
      </w:pPr>
      <w:rPr>
        <w:rFonts w:ascii="Times New Roman" w:eastAsia="Times New Roman" w:hAnsi="Times New Roman" w:cs="Times New Roman" w:hint="default"/>
        <w:w w:val="100"/>
        <w:sz w:val="22"/>
        <w:szCs w:val="22"/>
        <w:lang w:val="en-US" w:eastAsia="en-US" w:bidi="en-US"/>
      </w:rPr>
    </w:lvl>
    <w:lvl w:ilvl="3" w:tplc="71F668CE">
      <w:start w:val="1"/>
      <w:numFmt w:val="lowerLetter"/>
      <w:lvlText w:val="%4)"/>
      <w:lvlJc w:val="left"/>
      <w:pPr>
        <w:ind w:left="1551" w:hanging="360"/>
        <w:jc w:val="left"/>
      </w:pPr>
      <w:rPr>
        <w:rFonts w:ascii="Times New Roman" w:eastAsia="Times New Roman" w:hAnsi="Times New Roman" w:cs="Times New Roman" w:hint="default"/>
        <w:w w:val="100"/>
        <w:sz w:val="22"/>
        <w:szCs w:val="22"/>
        <w:lang w:val="en-US" w:eastAsia="en-US" w:bidi="en-US"/>
      </w:rPr>
    </w:lvl>
    <w:lvl w:ilvl="4" w:tplc="FE92B2B8">
      <w:numFmt w:val="bullet"/>
      <w:lvlText w:val="•"/>
      <w:lvlJc w:val="left"/>
      <w:pPr>
        <w:ind w:left="1280" w:hanging="360"/>
      </w:pPr>
      <w:rPr>
        <w:rFonts w:hint="default"/>
        <w:lang w:val="en-US" w:eastAsia="en-US" w:bidi="en-US"/>
      </w:rPr>
    </w:lvl>
    <w:lvl w:ilvl="5" w:tplc="CB62F6DC">
      <w:numFmt w:val="bullet"/>
      <w:lvlText w:val="•"/>
      <w:lvlJc w:val="left"/>
      <w:pPr>
        <w:ind w:left="1560" w:hanging="360"/>
      </w:pPr>
      <w:rPr>
        <w:rFonts w:hint="default"/>
        <w:lang w:val="en-US" w:eastAsia="en-US" w:bidi="en-US"/>
      </w:rPr>
    </w:lvl>
    <w:lvl w:ilvl="6" w:tplc="D88E64E2">
      <w:numFmt w:val="bullet"/>
      <w:lvlText w:val="•"/>
      <w:lvlJc w:val="left"/>
      <w:pPr>
        <w:ind w:left="3228" w:hanging="360"/>
      </w:pPr>
      <w:rPr>
        <w:rFonts w:hint="default"/>
        <w:lang w:val="en-US" w:eastAsia="en-US" w:bidi="en-US"/>
      </w:rPr>
    </w:lvl>
    <w:lvl w:ilvl="7" w:tplc="8F72A912">
      <w:numFmt w:val="bullet"/>
      <w:lvlText w:val="•"/>
      <w:lvlJc w:val="left"/>
      <w:pPr>
        <w:ind w:left="4896" w:hanging="360"/>
      </w:pPr>
      <w:rPr>
        <w:rFonts w:hint="default"/>
        <w:lang w:val="en-US" w:eastAsia="en-US" w:bidi="en-US"/>
      </w:rPr>
    </w:lvl>
    <w:lvl w:ilvl="8" w:tplc="8A58E9A8">
      <w:numFmt w:val="bullet"/>
      <w:lvlText w:val="•"/>
      <w:lvlJc w:val="left"/>
      <w:pPr>
        <w:ind w:left="6564" w:hanging="360"/>
      </w:pPr>
      <w:rPr>
        <w:rFonts w:hint="default"/>
        <w:lang w:val="en-US" w:eastAsia="en-US" w:bidi="en-US"/>
      </w:rPr>
    </w:lvl>
  </w:abstractNum>
  <w:abstractNum w:abstractNumId="1" w15:restartNumberingAfterBreak="0">
    <w:nsid w:val="60295E06"/>
    <w:multiLevelType w:val="hybridMultilevel"/>
    <w:tmpl w:val="D00C09C4"/>
    <w:lvl w:ilvl="0" w:tplc="F4BEC3C8">
      <w:start w:val="1"/>
      <w:numFmt w:val="upperLetter"/>
      <w:lvlText w:val="%1."/>
      <w:lvlJc w:val="left"/>
      <w:pPr>
        <w:ind w:left="740" w:hanging="360"/>
        <w:jc w:val="left"/>
      </w:pPr>
      <w:rPr>
        <w:rFonts w:ascii="Times New Roman" w:eastAsia="Times New Roman" w:hAnsi="Times New Roman" w:cs="Times New Roman" w:hint="default"/>
        <w:spacing w:val="-2"/>
        <w:w w:val="100"/>
        <w:sz w:val="22"/>
        <w:szCs w:val="22"/>
        <w:lang w:val="en-US" w:eastAsia="en-US" w:bidi="en-US"/>
      </w:rPr>
    </w:lvl>
    <w:lvl w:ilvl="1" w:tplc="7D769646">
      <w:numFmt w:val="bullet"/>
      <w:lvlText w:val="•"/>
      <w:lvlJc w:val="left"/>
      <w:pPr>
        <w:ind w:left="1656" w:hanging="360"/>
      </w:pPr>
      <w:rPr>
        <w:rFonts w:hint="default"/>
        <w:lang w:val="en-US" w:eastAsia="en-US" w:bidi="en-US"/>
      </w:rPr>
    </w:lvl>
    <w:lvl w:ilvl="2" w:tplc="94307306">
      <w:numFmt w:val="bullet"/>
      <w:lvlText w:val="•"/>
      <w:lvlJc w:val="left"/>
      <w:pPr>
        <w:ind w:left="2572" w:hanging="360"/>
      </w:pPr>
      <w:rPr>
        <w:rFonts w:hint="default"/>
        <w:lang w:val="en-US" w:eastAsia="en-US" w:bidi="en-US"/>
      </w:rPr>
    </w:lvl>
    <w:lvl w:ilvl="3" w:tplc="273ED9CA">
      <w:numFmt w:val="bullet"/>
      <w:lvlText w:val="•"/>
      <w:lvlJc w:val="left"/>
      <w:pPr>
        <w:ind w:left="3488" w:hanging="360"/>
      </w:pPr>
      <w:rPr>
        <w:rFonts w:hint="default"/>
        <w:lang w:val="en-US" w:eastAsia="en-US" w:bidi="en-US"/>
      </w:rPr>
    </w:lvl>
    <w:lvl w:ilvl="4" w:tplc="CE60BBA6">
      <w:numFmt w:val="bullet"/>
      <w:lvlText w:val="•"/>
      <w:lvlJc w:val="left"/>
      <w:pPr>
        <w:ind w:left="4404" w:hanging="360"/>
      </w:pPr>
      <w:rPr>
        <w:rFonts w:hint="default"/>
        <w:lang w:val="en-US" w:eastAsia="en-US" w:bidi="en-US"/>
      </w:rPr>
    </w:lvl>
    <w:lvl w:ilvl="5" w:tplc="74A09C8E">
      <w:numFmt w:val="bullet"/>
      <w:lvlText w:val="•"/>
      <w:lvlJc w:val="left"/>
      <w:pPr>
        <w:ind w:left="5320" w:hanging="360"/>
      </w:pPr>
      <w:rPr>
        <w:rFonts w:hint="default"/>
        <w:lang w:val="en-US" w:eastAsia="en-US" w:bidi="en-US"/>
      </w:rPr>
    </w:lvl>
    <w:lvl w:ilvl="6" w:tplc="7D6ACB9C">
      <w:numFmt w:val="bullet"/>
      <w:lvlText w:val="•"/>
      <w:lvlJc w:val="left"/>
      <w:pPr>
        <w:ind w:left="6236" w:hanging="360"/>
      </w:pPr>
      <w:rPr>
        <w:rFonts w:hint="default"/>
        <w:lang w:val="en-US" w:eastAsia="en-US" w:bidi="en-US"/>
      </w:rPr>
    </w:lvl>
    <w:lvl w:ilvl="7" w:tplc="CF14DBEC">
      <w:numFmt w:val="bullet"/>
      <w:lvlText w:val="•"/>
      <w:lvlJc w:val="left"/>
      <w:pPr>
        <w:ind w:left="7152" w:hanging="360"/>
      </w:pPr>
      <w:rPr>
        <w:rFonts w:hint="default"/>
        <w:lang w:val="en-US" w:eastAsia="en-US" w:bidi="en-US"/>
      </w:rPr>
    </w:lvl>
    <w:lvl w:ilvl="8" w:tplc="8B189FF6">
      <w:numFmt w:val="bullet"/>
      <w:lvlText w:val="•"/>
      <w:lvlJc w:val="left"/>
      <w:pPr>
        <w:ind w:left="806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3B"/>
    <w:rsid w:val="0000742C"/>
    <w:rsid w:val="0001103F"/>
    <w:rsid w:val="0001189E"/>
    <w:rsid w:val="00012B85"/>
    <w:rsid w:val="000160DC"/>
    <w:rsid w:val="00017F5C"/>
    <w:rsid w:val="00023C1C"/>
    <w:rsid w:val="000401DB"/>
    <w:rsid w:val="00040B3A"/>
    <w:rsid w:val="00070788"/>
    <w:rsid w:val="00076D3F"/>
    <w:rsid w:val="0008632C"/>
    <w:rsid w:val="000A0D00"/>
    <w:rsid w:val="000A1AB4"/>
    <w:rsid w:val="000B1796"/>
    <w:rsid w:val="000B5BBA"/>
    <w:rsid w:val="000B7AA1"/>
    <w:rsid w:val="000E1EFA"/>
    <w:rsid w:val="000E7D87"/>
    <w:rsid w:val="001039E8"/>
    <w:rsid w:val="0010546F"/>
    <w:rsid w:val="00107AB6"/>
    <w:rsid w:val="00114A3B"/>
    <w:rsid w:val="001232A8"/>
    <w:rsid w:val="001257FF"/>
    <w:rsid w:val="0013083E"/>
    <w:rsid w:val="001336EA"/>
    <w:rsid w:val="00153221"/>
    <w:rsid w:val="0016017A"/>
    <w:rsid w:val="00162C4A"/>
    <w:rsid w:val="0016573F"/>
    <w:rsid w:val="001747A9"/>
    <w:rsid w:val="001748CC"/>
    <w:rsid w:val="00181F14"/>
    <w:rsid w:val="00182B32"/>
    <w:rsid w:val="00185415"/>
    <w:rsid w:val="001A06F2"/>
    <w:rsid w:val="001B1B93"/>
    <w:rsid w:val="001B207B"/>
    <w:rsid w:val="001B27F8"/>
    <w:rsid w:val="001B72B7"/>
    <w:rsid w:val="001C047F"/>
    <w:rsid w:val="001D0AF2"/>
    <w:rsid w:val="001D667F"/>
    <w:rsid w:val="002054F4"/>
    <w:rsid w:val="00214E80"/>
    <w:rsid w:val="002208C9"/>
    <w:rsid w:val="00231366"/>
    <w:rsid w:val="00232747"/>
    <w:rsid w:val="00237754"/>
    <w:rsid w:val="00255AA1"/>
    <w:rsid w:val="00266984"/>
    <w:rsid w:val="002704FA"/>
    <w:rsid w:val="002852D8"/>
    <w:rsid w:val="00287267"/>
    <w:rsid w:val="002A203B"/>
    <w:rsid w:val="002B2879"/>
    <w:rsid w:val="002B5047"/>
    <w:rsid w:val="002B5D68"/>
    <w:rsid w:val="002C1FFA"/>
    <w:rsid w:val="0030034A"/>
    <w:rsid w:val="00301604"/>
    <w:rsid w:val="00314688"/>
    <w:rsid w:val="0032130B"/>
    <w:rsid w:val="0032516E"/>
    <w:rsid w:val="00325357"/>
    <w:rsid w:val="00325781"/>
    <w:rsid w:val="00330C28"/>
    <w:rsid w:val="003319E5"/>
    <w:rsid w:val="003353DC"/>
    <w:rsid w:val="003357DF"/>
    <w:rsid w:val="00341CAC"/>
    <w:rsid w:val="0034314D"/>
    <w:rsid w:val="00347CA7"/>
    <w:rsid w:val="00360717"/>
    <w:rsid w:val="003700DA"/>
    <w:rsid w:val="00390DF8"/>
    <w:rsid w:val="003C4D78"/>
    <w:rsid w:val="003C666C"/>
    <w:rsid w:val="003D2A31"/>
    <w:rsid w:val="003D713C"/>
    <w:rsid w:val="003F1032"/>
    <w:rsid w:val="00402400"/>
    <w:rsid w:val="0040279C"/>
    <w:rsid w:val="00426FA0"/>
    <w:rsid w:val="0043577B"/>
    <w:rsid w:val="00442BE8"/>
    <w:rsid w:val="00447506"/>
    <w:rsid w:val="0046587F"/>
    <w:rsid w:val="00470C3D"/>
    <w:rsid w:val="00496AB7"/>
    <w:rsid w:val="004A0CE6"/>
    <w:rsid w:val="004A0EDE"/>
    <w:rsid w:val="004B3F97"/>
    <w:rsid w:val="004E38BA"/>
    <w:rsid w:val="004E4062"/>
    <w:rsid w:val="004E786C"/>
    <w:rsid w:val="005016D7"/>
    <w:rsid w:val="005078C6"/>
    <w:rsid w:val="00510881"/>
    <w:rsid w:val="00511D9C"/>
    <w:rsid w:val="00520A90"/>
    <w:rsid w:val="005248E1"/>
    <w:rsid w:val="00544003"/>
    <w:rsid w:val="0054551D"/>
    <w:rsid w:val="0054624A"/>
    <w:rsid w:val="00550422"/>
    <w:rsid w:val="00553118"/>
    <w:rsid w:val="00556F39"/>
    <w:rsid w:val="00557F7D"/>
    <w:rsid w:val="00560EAC"/>
    <w:rsid w:val="00583620"/>
    <w:rsid w:val="0058633C"/>
    <w:rsid w:val="005A7CB0"/>
    <w:rsid w:val="005C4151"/>
    <w:rsid w:val="005C43E7"/>
    <w:rsid w:val="005D4ADA"/>
    <w:rsid w:val="005E5553"/>
    <w:rsid w:val="005E79E1"/>
    <w:rsid w:val="005F19D0"/>
    <w:rsid w:val="005F7B2B"/>
    <w:rsid w:val="00603D06"/>
    <w:rsid w:val="00624770"/>
    <w:rsid w:val="00624865"/>
    <w:rsid w:val="00627491"/>
    <w:rsid w:val="00631B2C"/>
    <w:rsid w:val="00660D73"/>
    <w:rsid w:val="00661662"/>
    <w:rsid w:val="00662A3A"/>
    <w:rsid w:val="00663633"/>
    <w:rsid w:val="00664A6C"/>
    <w:rsid w:val="00664B60"/>
    <w:rsid w:val="00667F03"/>
    <w:rsid w:val="00667FCE"/>
    <w:rsid w:val="00676A58"/>
    <w:rsid w:val="00681CBC"/>
    <w:rsid w:val="00682323"/>
    <w:rsid w:val="006A23DC"/>
    <w:rsid w:val="006A3115"/>
    <w:rsid w:val="006A377F"/>
    <w:rsid w:val="006A4F20"/>
    <w:rsid w:val="006C0230"/>
    <w:rsid w:val="006C3699"/>
    <w:rsid w:val="006D302E"/>
    <w:rsid w:val="006D7271"/>
    <w:rsid w:val="006E1399"/>
    <w:rsid w:val="00704AC4"/>
    <w:rsid w:val="007064CB"/>
    <w:rsid w:val="007106D4"/>
    <w:rsid w:val="00712FF6"/>
    <w:rsid w:val="007138E5"/>
    <w:rsid w:val="00713BF3"/>
    <w:rsid w:val="0071457E"/>
    <w:rsid w:val="00726B94"/>
    <w:rsid w:val="00745A51"/>
    <w:rsid w:val="00765686"/>
    <w:rsid w:val="007748AD"/>
    <w:rsid w:val="0077555B"/>
    <w:rsid w:val="007969CB"/>
    <w:rsid w:val="007B2337"/>
    <w:rsid w:val="007B66D2"/>
    <w:rsid w:val="007D4C39"/>
    <w:rsid w:val="007E350A"/>
    <w:rsid w:val="007F0AFE"/>
    <w:rsid w:val="007F22D1"/>
    <w:rsid w:val="008000D1"/>
    <w:rsid w:val="00802A91"/>
    <w:rsid w:val="00815FB0"/>
    <w:rsid w:val="008217B4"/>
    <w:rsid w:val="0084449B"/>
    <w:rsid w:val="00854C7B"/>
    <w:rsid w:val="00861E82"/>
    <w:rsid w:val="00863422"/>
    <w:rsid w:val="008678D5"/>
    <w:rsid w:val="008702C9"/>
    <w:rsid w:val="0087044F"/>
    <w:rsid w:val="008747F0"/>
    <w:rsid w:val="008A4A1C"/>
    <w:rsid w:val="008A6273"/>
    <w:rsid w:val="008A7715"/>
    <w:rsid w:val="008B6DAF"/>
    <w:rsid w:val="008D0262"/>
    <w:rsid w:val="008D23CC"/>
    <w:rsid w:val="008D30B7"/>
    <w:rsid w:val="008D3E8D"/>
    <w:rsid w:val="008D4F87"/>
    <w:rsid w:val="008E3FF1"/>
    <w:rsid w:val="008E47F5"/>
    <w:rsid w:val="008F2C34"/>
    <w:rsid w:val="008F62B7"/>
    <w:rsid w:val="00910B56"/>
    <w:rsid w:val="00915DBC"/>
    <w:rsid w:val="00925943"/>
    <w:rsid w:val="009405FE"/>
    <w:rsid w:val="0094444A"/>
    <w:rsid w:val="00944892"/>
    <w:rsid w:val="009579BD"/>
    <w:rsid w:val="00966A17"/>
    <w:rsid w:val="00993366"/>
    <w:rsid w:val="00995989"/>
    <w:rsid w:val="009B4FA8"/>
    <w:rsid w:val="009B5129"/>
    <w:rsid w:val="009D437E"/>
    <w:rsid w:val="009D5177"/>
    <w:rsid w:val="009D6046"/>
    <w:rsid w:val="009E6B1F"/>
    <w:rsid w:val="009F73D3"/>
    <w:rsid w:val="00A01066"/>
    <w:rsid w:val="00A045D5"/>
    <w:rsid w:val="00A129CA"/>
    <w:rsid w:val="00A2091C"/>
    <w:rsid w:val="00A45904"/>
    <w:rsid w:val="00A4781D"/>
    <w:rsid w:val="00A74A9E"/>
    <w:rsid w:val="00A979D9"/>
    <w:rsid w:val="00AA1B30"/>
    <w:rsid w:val="00AB3EDE"/>
    <w:rsid w:val="00AC7F00"/>
    <w:rsid w:val="00AF2B3F"/>
    <w:rsid w:val="00AF6A0C"/>
    <w:rsid w:val="00B043E6"/>
    <w:rsid w:val="00B05FC5"/>
    <w:rsid w:val="00B0620C"/>
    <w:rsid w:val="00B110A4"/>
    <w:rsid w:val="00B128E0"/>
    <w:rsid w:val="00B223E2"/>
    <w:rsid w:val="00B478B9"/>
    <w:rsid w:val="00B60B4D"/>
    <w:rsid w:val="00B60BE7"/>
    <w:rsid w:val="00B619EF"/>
    <w:rsid w:val="00B72F09"/>
    <w:rsid w:val="00B9357B"/>
    <w:rsid w:val="00B97DBF"/>
    <w:rsid w:val="00BA6A35"/>
    <w:rsid w:val="00BB18E1"/>
    <w:rsid w:val="00BB2B27"/>
    <w:rsid w:val="00BB3A61"/>
    <w:rsid w:val="00BC652F"/>
    <w:rsid w:val="00BE3AC0"/>
    <w:rsid w:val="00BF648E"/>
    <w:rsid w:val="00C03081"/>
    <w:rsid w:val="00C051D7"/>
    <w:rsid w:val="00C05C86"/>
    <w:rsid w:val="00C343D4"/>
    <w:rsid w:val="00C364A8"/>
    <w:rsid w:val="00C42269"/>
    <w:rsid w:val="00C509CF"/>
    <w:rsid w:val="00C50B01"/>
    <w:rsid w:val="00C524D4"/>
    <w:rsid w:val="00C625FA"/>
    <w:rsid w:val="00C712B2"/>
    <w:rsid w:val="00C724B2"/>
    <w:rsid w:val="00C733CE"/>
    <w:rsid w:val="00C770A2"/>
    <w:rsid w:val="00C930F0"/>
    <w:rsid w:val="00CA7F5B"/>
    <w:rsid w:val="00CC102B"/>
    <w:rsid w:val="00CC5784"/>
    <w:rsid w:val="00CD252B"/>
    <w:rsid w:val="00CD40AB"/>
    <w:rsid w:val="00CF0A6A"/>
    <w:rsid w:val="00CF6841"/>
    <w:rsid w:val="00D00C3B"/>
    <w:rsid w:val="00D2004C"/>
    <w:rsid w:val="00D21264"/>
    <w:rsid w:val="00D31EC5"/>
    <w:rsid w:val="00D42514"/>
    <w:rsid w:val="00D446C7"/>
    <w:rsid w:val="00D453A6"/>
    <w:rsid w:val="00D529CC"/>
    <w:rsid w:val="00D6525D"/>
    <w:rsid w:val="00D710D9"/>
    <w:rsid w:val="00D714A7"/>
    <w:rsid w:val="00D77454"/>
    <w:rsid w:val="00D80B74"/>
    <w:rsid w:val="00D878CF"/>
    <w:rsid w:val="00D92A32"/>
    <w:rsid w:val="00D942EB"/>
    <w:rsid w:val="00DB7E1D"/>
    <w:rsid w:val="00DC2ED8"/>
    <w:rsid w:val="00DC5DCF"/>
    <w:rsid w:val="00DE6239"/>
    <w:rsid w:val="00DF09DF"/>
    <w:rsid w:val="00DF73B6"/>
    <w:rsid w:val="00E014E4"/>
    <w:rsid w:val="00E023C7"/>
    <w:rsid w:val="00E02431"/>
    <w:rsid w:val="00E02C21"/>
    <w:rsid w:val="00E13421"/>
    <w:rsid w:val="00E17E5D"/>
    <w:rsid w:val="00E26AAC"/>
    <w:rsid w:val="00E374EC"/>
    <w:rsid w:val="00E52DF4"/>
    <w:rsid w:val="00E56543"/>
    <w:rsid w:val="00E65877"/>
    <w:rsid w:val="00E768C3"/>
    <w:rsid w:val="00E7757A"/>
    <w:rsid w:val="00E9091E"/>
    <w:rsid w:val="00EA5F7A"/>
    <w:rsid w:val="00EA6B05"/>
    <w:rsid w:val="00EB2994"/>
    <w:rsid w:val="00EB2F4D"/>
    <w:rsid w:val="00EB40D2"/>
    <w:rsid w:val="00EC7A8A"/>
    <w:rsid w:val="00ED1815"/>
    <w:rsid w:val="00EE07EE"/>
    <w:rsid w:val="00EE6A76"/>
    <w:rsid w:val="00EF1FD8"/>
    <w:rsid w:val="00EF39C6"/>
    <w:rsid w:val="00EF47F1"/>
    <w:rsid w:val="00F007D3"/>
    <w:rsid w:val="00F01498"/>
    <w:rsid w:val="00F03291"/>
    <w:rsid w:val="00F0703E"/>
    <w:rsid w:val="00F16898"/>
    <w:rsid w:val="00F3177D"/>
    <w:rsid w:val="00F411AB"/>
    <w:rsid w:val="00F41BC6"/>
    <w:rsid w:val="00F43F6F"/>
    <w:rsid w:val="00F5623F"/>
    <w:rsid w:val="00F572A3"/>
    <w:rsid w:val="00F61610"/>
    <w:rsid w:val="00F6316E"/>
    <w:rsid w:val="00F67DDB"/>
    <w:rsid w:val="00F804FF"/>
    <w:rsid w:val="00F8338C"/>
    <w:rsid w:val="00F86986"/>
    <w:rsid w:val="00F86A95"/>
    <w:rsid w:val="00F95BFC"/>
    <w:rsid w:val="00FA6825"/>
    <w:rsid w:val="00FB2942"/>
    <w:rsid w:val="00FB4ACF"/>
    <w:rsid w:val="00FC36C8"/>
    <w:rsid w:val="00FD6789"/>
    <w:rsid w:val="00FF1708"/>
    <w:rsid w:val="00FF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E6C39"/>
  <w15:docId w15:val="{8CAFFE7A-0C53-4CE8-8078-D07E5461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30"/>
      <w:ind w:left="1501"/>
      <w:outlineLvl w:val="0"/>
    </w:pPr>
    <w:rPr>
      <w:rFonts w:ascii="Calibri" w:eastAsia="Calibri" w:hAnsi="Calibri" w:cs="Calibri"/>
      <w:b/>
      <w:bCs/>
      <w:sz w:val="32"/>
      <w:szCs w:val="32"/>
    </w:rPr>
  </w:style>
  <w:style w:type="paragraph" w:styleId="Heading2">
    <w:name w:val="heading 2"/>
    <w:basedOn w:val="Normal"/>
    <w:uiPriority w:val="9"/>
    <w:unhideWhenUsed/>
    <w:qFormat/>
    <w:pPr>
      <w:ind w:left="56" w:right="199"/>
      <w:jc w:val="center"/>
      <w:outlineLvl w:val="1"/>
    </w:pPr>
    <w:rPr>
      <w:b/>
      <w:bCs/>
      <w:sz w:val="24"/>
      <w:szCs w:val="24"/>
    </w:rPr>
  </w:style>
  <w:style w:type="paragraph" w:styleId="Heading3">
    <w:name w:val="heading 3"/>
    <w:basedOn w:val="Normal"/>
    <w:uiPriority w:val="9"/>
    <w:unhideWhenUsed/>
    <w:qFormat/>
    <w:pPr>
      <w:ind w:left="421" w:hanging="221"/>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2130B"/>
    <w:rPr>
      <w:color w:val="0000FF" w:themeColor="hyperlink"/>
      <w:u w:val="single"/>
    </w:rPr>
  </w:style>
  <w:style w:type="character" w:styleId="UnresolvedMention">
    <w:name w:val="Unresolved Mention"/>
    <w:basedOn w:val="DefaultParagraphFont"/>
    <w:uiPriority w:val="99"/>
    <w:semiHidden/>
    <w:unhideWhenUsed/>
    <w:rsid w:val="0032130B"/>
    <w:rPr>
      <w:color w:val="605E5C"/>
      <w:shd w:val="clear" w:color="auto" w:fill="E1DFDD"/>
    </w:rPr>
  </w:style>
  <w:style w:type="paragraph" w:styleId="Header">
    <w:name w:val="header"/>
    <w:basedOn w:val="Normal"/>
    <w:link w:val="HeaderChar"/>
    <w:uiPriority w:val="99"/>
    <w:unhideWhenUsed/>
    <w:rsid w:val="00426FA0"/>
    <w:pPr>
      <w:tabs>
        <w:tab w:val="center" w:pos="4680"/>
        <w:tab w:val="right" w:pos="9360"/>
      </w:tabs>
    </w:pPr>
  </w:style>
  <w:style w:type="character" w:customStyle="1" w:styleId="HeaderChar">
    <w:name w:val="Header Char"/>
    <w:basedOn w:val="DefaultParagraphFont"/>
    <w:link w:val="Header"/>
    <w:uiPriority w:val="99"/>
    <w:rsid w:val="00426FA0"/>
    <w:rPr>
      <w:rFonts w:ascii="Times New Roman" w:eastAsia="Times New Roman" w:hAnsi="Times New Roman" w:cs="Times New Roman"/>
      <w:lang w:bidi="en-US"/>
    </w:rPr>
  </w:style>
  <w:style w:type="paragraph" w:styleId="Footer">
    <w:name w:val="footer"/>
    <w:basedOn w:val="Normal"/>
    <w:link w:val="FooterChar"/>
    <w:uiPriority w:val="99"/>
    <w:unhideWhenUsed/>
    <w:rsid w:val="00426FA0"/>
    <w:pPr>
      <w:tabs>
        <w:tab w:val="center" w:pos="4680"/>
        <w:tab w:val="right" w:pos="9360"/>
      </w:tabs>
    </w:pPr>
  </w:style>
  <w:style w:type="character" w:customStyle="1" w:styleId="FooterChar">
    <w:name w:val="Footer Char"/>
    <w:basedOn w:val="DefaultParagraphFont"/>
    <w:link w:val="Footer"/>
    <w:uiPriority w:val="99"/>
    <w:rsid w:val="00426FA0"/>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B2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F8"/>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748AD"/>
    <w:rPr>
      <w:sz w:val="16"/>
      <w:szCs w:val="16"/>
    </w:rPr>
  </w:style>
  <w:style w:type="paragraph" w:styleId="CommentText">
    <w:name w:val="annotation text"/>
    <w:basedOn w:val="Normal"/>
    <w:link w:val="CommentTextChar"/>
    <w:uiPriority w:val="99"/>
    <w:semiHidden/>
    <w:unhideWhenUsed/>
    <w:rsid w:val="007748AD"/>
    <w:rPr>
      <w:sz w:val="20"/>
      <w:szCs w:val="20"/>
    </w:rPr>
  </w:style>
  <w:style w:type="character" w:customStyle="1" w:styleId="CommentTextChar">
    <w:name w:val="Comment Text Char"/>
    <w:basedOn w:val="DefaultParagraphFont"/>
    <w:link w:val="CommentText"/>
    <w:uiPriority w:val="99"/>
    <w:semiHidden/>
    <w:rsid w:val="007748A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748AD"/>
    <w:rPr>
      <w:b/>
      <w:bCs/>
    </w:rPr>
  </w:style>
  <w:style w:type="character" w:customStyle="1" w:styleId="CommentSubjectChar">
    <w:name w:val="Comment Subject Char"/>
    <w:basedOn w:val="CommentTextChar"/>
    <w:link w:val="CommentSubject"/>
    <w:uiPriority w:val="99"/>
    <w:semiHidden/>
    <w:rsid w:val="007748AD"/>
    <w:rPr>
      <w:rFonts w:ascii="Times New Roman" w:eastAsia="Times New Roman" w:hAnsi="Times New Roman" w:cs="Times New Roman"/>
      <w:b/>
      <w:bCs/>
      <w:sz w:val="20"/>
      <w:szCs w:val="20"/>
      <w:lang w:bidi="en-US"/>
    </w:rPr>
  </w:style>
  <w:style w:type="character" w:customStyle="1" w:styleId="BodyTextChar">
    <w:name w:val="Body Text Char"/>
    <w:basedOn w:val="DefaultParagraphFont"/>
    <w:link w:val="BodyText"/>
    <w:uiPriority w:val="1"/>
    <w:rsid w:val="0031468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F6B7392DBD649B8E7DC8FBB92A302" ma:contentTypeVersion="12" ma:contentTypeDescription="Create a new document." ma:contentTypeScope="" ma:versionID="d09b5fc0600ae4f5f318709cffc9e725">
  <xsd:schema xmlns:xsd="http://www.w3.org/2001/XMLSchema" xmlns:xs="http://www.w3.org/2001/XMLSchema" xmlns:p="http://schemas.microsoft.com/office/2006/metadata/properties" xmlns:ns3="40c4b0c7-e6de-4b4b-9221-e06f3223a0eb" xmlns:ns4="1e93a9a8-660b-403f-8dc6-4aa2c4e9640b" targetNamespace="http://schemas.microsoft.com/office/2006/metadata/properties" ma:root="true" ma:fieldsID="90268bedee441b7a7bf35932b1396e5c" ns3:_="" ns4:_="">
    <xsd:import namespace="40c4b0c7-e6de-4b4b-9221-e06f3223a0eb"/>
    <xsd:import namespace="1e93a9a8-660b-403f-8dc6-4aa2c4e964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b0c7-e6de-4b4b-9221-e06f3223a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3a9a8-660b-403f-8dc6-4aa2c4e964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D346B-9224-4614-898D-7CB927D283B9}">
  <ds:schemaRefs>
    <ds:schemaRef ds:uri="http://schemas.microsoft.com/sharepoint/v3/contenttype/forms"/>
  </ds:schemaRefs>
</ds:datastoreItem>
</file>

<file path=customXml/itemProps2.xml><?xml version="1.0" encoding="utf-8"?>
<ds:datastoreItem xmlns:ds="http://schemas.openxmlformats.org/officeDocument/2006/customXml" ds:itemID="{551DCA0A-065D-48DB-BFF1-EA1B6B805C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ABA5F-DB53-4B61-A7C0-AEBF3C1F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b0c7-e6de-4b4b-9221-e06f3223a0eb"/>
    <ds:schemaRef ds:uri="1e93a9a8-660b-403f-8dc6-4aa2c4e96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747DD-50D5-4D55-B0C1-64543C2A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Natalie</dc:creator>
  <cp:lastModifiedBy>Haynes, Natalie</cp:lastModifiedBy>
  <cp:revision>2</cp:revision>
  <dcterms:created xsi:type="dcterms:W3CDTF">2021-11-23T16:28:00Z</dcterms:created>
  <dcterms:modified xsi:type="dcterms:W3CDTF">2021-11-23T16:28:00Z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for Office 365</vt:lpwstr>
  </property>
  <property fmtid="{D5CDD505-2E9C-101B-9397-08002B2CF9AE}" pid="4" name="LastSaved">
    <vt:filetime>2020-04-22T00:00:00Z</vt:filetime>
  </property>
  <property fmtid="{D5CDD505-2E9C-101B-9397-08002B2CF9AE}" pid="5" name="ContentTypeId">
    <vt:lpwstr>0x010100900F6B7392DBD649B8E7DC8FBB92A302</vt:lpwstr>
  </property>
</Properties>
</file>