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7FA0E9BE" w:rsidR="00ED0523" w:rsidRPr="00C97934" w:rsidRDefault="0075695C"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Governor’s Office of Policy Innovation and the Future </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05794DCE"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RFP#</w:t>
      </w:r>
      <w:r w:rsidR="00FF1BD8">
        <w:rPr>
          <w:rStyle w:val="InitialStyle"/>
          <w:rFonts w:ascii="Arial" w:hAnsi="Arial" w:cs="Arial"/>
          <w:b/>
          <w:bCs/>
          <w:sz w:val="32"/>
          <w:szCs w:val="32"/>
        </w:rPr>
        <w:t xml:space="preserve"> 202311233</w:t>
      </w:r>
    </w:p>
    <w:p w14:paraId="67C8E853" w14:textId="77777777" w:rsidR="00ED0523" w:rsidRPr="00C97934" w:rsidRDefault="00ED0523" w:rsidP="00ED0523">
      <w:pPr>
        <w:pStyle w:val="DefaultText"/>
        <w:widowControl/>
        <w:jc w:val="center"/>
        <w:rPr>
          <w:rStyle w:val="InitialStyle"/>
          <w:rFonts w:ascii="Arial" w:hAnsi="Arial" w:cs="Arial"/>
          <w:b/>
        </w:rPr>
      </w:pPr>
    </w:p>
    <w:p w14:paraId="7A3CCA1A" w14:textId="77777777" w:rsidR="00EC04D3" w:rsidRDefault="007D375A" w:rsidP="00ED0523">
      <w:pPr>
        <w:pStyle w:val="DefaultText"/>
        <w:widowControl/>
        <w:jc w:val="center"/>
        <w:rPr>
          <w:rStyle w:val="InitialStyle"/>
          <w:rFonts w:ascii="Arial" w:hAnsi="Arial" w:cs="Arial"/>
          <w:b/>
          <w:bCs/>
          <w:color w:val="000000" w:themeColor="text1"/>
          <w:sz w:val="32"/>
          <w:szCs w:val="32"/>
        </w:rPr>
      </w:pPr>
      <w:r w:rsidRPr="007D375A">
        <w:rPr>
          <w:rStyle w:val="InitialStyle"/>
          <w:rFonts w:ascii="Arial" w:hAnsi="Arial" w:cs="Arial"/>
          <w:b/>
          <w:bCs/>
          <w:color w:val="000000" w:themeColor="text1"/>
          <w:sz w:val="32"/>
          <w:szCs w:val="32"/>
        </w:rPr>
        <w:t>Emissions Project</w:t>
      </w:r>
      <w:r w:rsidR="00097FD3">
        <w:rPr>
          <w:rStyle w:val="InitialStyle"/>
          <w:rFonts w:ascii="Arial" w:hAnsi="Arial" w:cs="Arial"/>
          <w:b/>
          <w:bCs/>
          <w:color w:val="000000" w:themeColor="text1"/>
          <w:sz w:val="32"/>
          <w:szCs w:val="32"/>
        </w:rPr>
        <w:t>ion</w:t>
      </w:r>
      <w:r w:rsidRPr="007D375A">
        <w:rPr>
          <w:rStyle w:val="InitialStyle"/>
          <w:rFonts w:ascii="Arial" w:hAnsi="Arial" w:cs="Arial"/>
          <w:b/>
          <w:bCs/>
          <w:color w:val="000000" w:themeColor="text1"/>
          <w:sz w:val="32"/>
          <w:szCs w:val="32"/>
        </w:rPr>
        <w:t>s and Benefits Analysis</w:t>
      </w:r>
      <w:r w:rsidR="00EC04D3">
        <w:rPr>
          <w:rStyle w:val="InitialStyle"/>
          <w:rFonts w:ascii="Arial" w:hAnsi="Arial" w:cs="Arial"/>
          <w:b/>
          <w:bCs/>
          <w:color w:val="000000" w:themeColor="text1"/>
          <w:sz w:val="32"/>
          <w:szCs w:val="32"/>
        </w:rPr>
        <w:t xml:space="preserve"> </w:t>
      </w:r>
    </w:p>
    <w:p w14:paraId="218599F0" w14:textId="1DD11C71" w:rsidR="00ED0523" w:rsidRPr="007D375A" w:rsidRDefault="00EC04D3" w:rsidP="00ED0523">
      <w:pPr>
        <w:pStyle w:val="DefaultText"/>
        <w:widowControl/>
        <w:jc w:val="center"/>
        <w:rPr>
          <w:rStyle w:val="InitialStyle"/>
          <w:rFonts w:ascii="Arial" w:hAnsi="Arial" w:cs="Arial"/>
          <w:b/>
          <w:bCs/>
          <w:color w:val="000000" w:themeColor="text1"/>
          <w:sz w:val="32"/>
          <w:szCs w:val="32"/>
        </w:rPr>
      </w:pPr>
      <w:r>
        <w:rPr>
          <w:rStyle w:val="InitialStyle"/>
          <w:rFonts w:ascii="Arial" w:hAnsi="Arial" w:cs="Arial"/>
          <w:b/>
          <w:bCs/>
          <w:color w:val="000000" w:themeColor="text1"/>
          <w:sz w:val="32"/>
          <w:szCs w:val="32"/>
        </w:rPr>
        <w:t xml:space="preserve">for the Maine Climate Council </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3345795" w14:textId="77777777" w:rsidR="00D0514E" w:rsidRPr="00C97934" w:rsidRDefault="00D0514E" w:rsidP="00D0514E">
            <w:pPr>
              <w:widowControl/>
              <w:autoSpaceDE/>
              <w:rPr>
                <w:rFonts w:ascii="Arial" w:eastAsia="Calibri" w:hAnsi="Arial" w:cs="Arial"/>
                <w:sz w:val="24"/>
                <w:szCs w:val="24"/>
              </w:rPr>
            </w:pPr>
            <w:r w:rsidRPr="00C97934">
              <w:rPr>
                <w:rFonts w:ascii="Arial" w:eastAsia="Calibri" w:hAnsi="Arial" w:cs="Arial"/>
                <w:i/>
                <w:sz w:val="24"/>
                <w:szCs w:val="24"/>
              </w:rPr>
              <w:t xml:space="preserve">All communication regarding the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6A10D541" w14:textId="77777777" w:rsidR="00D0514E" w:rsidRPr="00C97934" w:rsidRDefault="00D0514E" w:rsidP="00D0514E">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Pr="006A044A">
              <w:rPr>
                <w:rFonts w:ascii="Arial" w:eastAsia="Calibri" w:hAnsi="Arial" w:cs="Arial"/>
                <w:sz w:val="24"/>
                <w:szCs w:val="24"/>
              </w:rPr>
              <w:t xml:space="preserve">Molly Siegel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Pr="006A044A">
              <w:rPr>
                <w:rFonts w:ascii="Arial" w:eastAsia="Calibri" w:hAnsi="Arial" w:cs="Arial"/>
                <w:sz w:val="24"/>
                <w:szCs w:val="24"/>
              </w:rPr>
              <w:t>Maine Climate Council Coordinator</w:t>
            </w:r>
          </w:p>
          <w:p w14:paraId="300D1A4B" w14:textId="22D20E8F" w:rsidR="00ED0523" w:rsidRPr="00C97934" w:rsidRDefault="00D0514E" w:rsidP="00D0514E">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Pr="00437E40">
                <w:rPr>
                  <w:rStyle w:val="Hyperlink"/>
                  <w:rFonts w:ascii="Arial" w:eastAsia="Calibri" w:hAnsi="Arial" w:cs="Arial"/>
                  <w:sz w:val="24"/>
                  <w:szCs w:val="24"/>
                </w:rPr>
                <w:t>Amalia.siegel@maine.gov</w:t>
              </w:r>
            </w:hyperlink>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43FD5CAB"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5B3A68">
              <w:rPr>
                <w:rFonts w:ascii="Arial" w:eastAsia="Calibri" w:hAnsi="Arial" w:cs="Arial"/>
                <w:sz w:val="24"/>
                <w:szCs w:val="24"/>
              </w:rPr>
              <w:t>December</w:t>
            </w:r>
            <w:r w:rsidR="009E09A3">
              <w:rPr>
                <w:rFonts w:ascii="Arial" w:eastAsia="Calibri" w:hAnsi="Arial" w:cs="Arial"/>
                <w:sz w:val="24"/>
                <w:szCs w:val="24"/>
              </w:rPr>
              <w:t xml:space="preserve"> </w:t>
            </w:r>
            <w:r w:rsidR="005B3A68">
              <w:rPr>
                <w:rFonts w:ascii="Arial" w:eastAsia="Calibri" w:hAnsi="Arial" w:cs="Arial"/>
                <w:sz w:val="24"/>
                <w:szCs w:val="24"/>
              </w:rPr>
              <w:t>13</w:t>
            </w:r>
            <w:r w:rsidR="0016016B" w:rsidRPr="00C97934">
              <w:rPr>
                <w:rFonts w:ascii="Arial" w:eastAsia="Calibri" w:hAnsi="Arial" w:cs="Arial"/>
                <w:sz w:val="24"/>
                <w:szCs w:val="24"/>
              </w:rPr>
              <w:t xml:space="preserve">, </w:t>
            </w:r>
            <w:proofErr w:type="gramStart"/>
            <w:r w:rsidR="00637CBD">
              <w:rPr>
                <w:rFonts w:ascii="Arial" w:eastAsia="Calibri" w:hAnsi="Arial" w:cs="Arial"/>
                <w:sz w:val="24"/>
                <w:szCs w:val="24"/>
              </w:rPr>
              <w:t>2023</w:t>
            </w:r>
            <w:proofErr w:type="gramEnd"/>
            <w:r w:rsidR="00637CBD">
              <w:rPr>
                <w:rFonts w:ascii="Arial" w:eastAsia="Calibri" w:hAnsi="Arial" w:cs="Arial"/>
                <w:sz w:val="24"/>
                <w:szCs w:val="24"/>
              </w:rPr>
              <w:t xml:space="preserve"> </w:t>
            </w:r>
            <w:r w:rsidR="0016016B" w:rsidRPr="00C97934">
              <w:rPr>
                <w:rFonts w:ascii="Arial" w:eastAsia="Calibri" w:hAnsi="Arial" w:cs="Arial"/>
                <w:sz w:val="24"/>
                <w:szCs w:val="24"/>
              </w:rPr>
              <w:t>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731EB5">
        <w:trPr>
          <w:trHeight w:val="1482"/>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43EFBA14"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3A0C4A">
              <w:rPr>
                <w:rFonts w:ascii="Arial" w:eastAsia="Calibri" w:hAnsi="Arial" w:cs="Arial"/>
                <w:b/>
                <w:sz w:val="24"/>
                <w:szCs w:val="24"/>
              </w:rPr>
              <w:t xml:space="preserve"> </w:t>
            </w:r>
            <w:r w:rsidR="00070D33" w:rsidRPr="00070D33">
              <w:rPr>
                <w:rFonts w:ascii="Arial" w:eastAsia="Calibri" w:hAnsi="Arial" w:cs="Arial"/>
                <w:bCs/>
                <w:sz w:val="24"/>
                <w:szCs w:val="24"/>
              </w:rPr>
              <w:t>January</w:t>
            </w:r>
            <w:r w:rsidR="003A0C4A" w:rsidRPr="00070D33">
              <w:rPr>
                <w:rFonts w:ascii="Arial" w:eastAsia="Calibri" w:hAnsi="Arial" w:cs="Arial"/>
                <w:bCs/>
                <w:sz w:val="24"/>
                <w:szCs w:val="24"/>
              </w:rPr>
              <w:t xml:space="preserve"> 1</w:t>
            </w:r>
            <w:r w:rsidR="00493116">
              <w:rPr>
                <w:rFonts w:ascii="Arial" w:eastAsia="Calibri" w:hAnsi="Arial" w:cs="Arial"/>
                <w:bCs/>
                <w:sz w:val="24"/>
                <w:szCs w:val="24"/>
              </w:rPr>
              <w:t>7</w:t>
            </w:r>
            <w:r w:rsidR="003A0C4A" w:rsidRPr="00637CBD">
              <w:rPr>
                <w:rFonts w:ascii="Arial" w:eastAsia="Calibri" w:hAnsi="Arial" w:cs="Arial"/>
                <w:bCs/>
                <w:sz w:val="24"/>
                <w:szCs w:val="24"/>
              </w:rPr>
              <w:t>, 202</w:t>
            </w:r>
            <w:r w:rsidR="00F80469">
              <w:rPr>
                <w:rFonts w:ascii="Arial" w:eastAsia="Calibri" w:hAnsi="Arial" w:cs="Arial"/>
                <w:bCs/>
                <w:sz w:val="24"/>
                <w:szCs w:val="24"/>
              </w:rPr>
              <w:t>4</w:t>
            </w:r>
            <w:r w:rsidRPr="00637CBD">
              <w:rPr>
                <w:rFonts w:ascii="Arial" w:eastAsia="Calibri" w:hAnsi="Arial" w:cs="Arial"/>
                <w:bCs/>
                <w:sz w:val="24"/>
                <w:szCs w:val="24"/>
              </w:rPr>
              <w:t>,</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F80469">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F80469">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F80469">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09232079" w:rsidR="003652A0" w:rsidRPr="00C97934" w:rsidRDefault="00DA4B63"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F80469">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F80469">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23A18AA4" w:rsidR="003652A0" w:rsidRPr="00C97934" w:rsidRDefault="00DA4B63"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F80469">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F80469">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6BAE9E6A" w:rsidR="003652A0" w:rsidRPr="00C97934" w:rsidRDefault="004044F3"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F80469">
        <w:tc>
          <w:tcPr>
            <w:tcW w:w="8370" w:type="dxa"/>
          </w:tcPr>
          <w:p w14:paraId="524F39C5" w14:textId="77777777" w:rsidR="003652A0" w:rsidRPr="00C97934" w:rsidRDefault="003652A0" w:rsidP="002B6D8A">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F80469">
        <w:tc>
          <w:tcPr>
            <w:tcW w:w="8370" w:type="dxa"/>
          </w:tcPr>
          <w:p w14:paraId="6E6D06AA" w14:textId="77777777" w:rsidR="003652A0" w:rsidRPr="00C97934" w:rsidRDefault="003652A0" w:rsidP="002B6D8A">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F80469">
        <w:tc>
          <w:tcPr>
            <w:tcW w:w="8370" w:type="dxa"/>
          </w:tcPr>
          <w:p w14:paraId="7AECE1CA" w14:textId="77777777" w:rsidR="003652A0" w:rsidRPr="00C97934" w:rsidRDefault="003652A0" w:rsidP="002B6D8A">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F80469">
        <w:tc>
          <w:tcPr>
            <w:tcW w:w="8370" w:type="dxa"/>
          </w:tcPr>
          <w:p w14:paraId="1A61C13F" w14:textId="77777777" w:rsidR="003652A0" w:rsidRPr="00C97934" w:rsidRDefault="003652A0" w:rsidP="002B6D8A">
            <w:pPr>
              <w:pStyle w:val="ListParagraph"/>
              <w:widowControl/>
              <w:numPr>
                <w:ilvl w:val="0"/>
                <w:numId w:val="14"/>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F80469">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F80469">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2500371B" w:rsidR="003652A0" w:rsidRPr="00C97934" w:rsidRDefault="004044F3" w:rsidP="00933F50">
            <w:pPr>
              <w:jc w:val="center"/>
              <w:rPr>
                <w:rFonts w:ascii="Arial" w:hAnsi="Arial" w:cs="Arial"/>
                <w:b/>
                <w:sz w:val="24"/>
                <w:szCs w:val="24"/>
              </w:rPr>
            </w:pPr>
            <w:r>
              <w:rPr>
                <w:rFonts w:ascii="Arial" w:hAnsi="Arial" w:cs="Arial"/>
                <w:b/>
                <w:sz w:val="24"/>
                <w:szCs w:val="24"/>
              </w:rPr>
              <w:t>9</w:t>
            </w:r>
          </w:p>
        </w:tc>
      </w:tr>
      <w:tr w:rsidR="003652A0" w:rsidRPr="00C97934" w14:paraId="360457AE" w14:textId="77777777" w:rsidTr="00F80469">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F80469">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659AA536" w:rsidR="003652A0" w:rsidRPr="00C97934" w:rsidRDefault="00026496" w:rsidP="00933F50">
            <w:pPr>
              <w:jc w:val="center"/>
              <w:rPr>
                <w:rFonts w:ascii="Arial" w:hAnsi="Arial" w:cs="Arial"/>
                <w:b/>
                <w:sz w:val="24"/>
                <w:szCs w:val="24"/>
              </w:rPr>
            </w:pPr>
            <w:r>
              <w:rPr>
                <w:rFonts w:ascii="Arial" w:hAnsi="Arial" w:cs="Arial"/>
                <w:b/>
                <w:sz w:val="24"/>
                <w:szCs w:val="24"/>
              </w:rPr>
              <w:t>14</w:t>
            </w:r>
          </w:p>
        </w:tc>
      </w:tr>
      <w:tr w:rsidR="003652A0" w:rsidRPr="00C97934" w14:paraId="1B269148" w14:textId="77777777" w:rsidTr="00F80469">
        <w:tc>
          <w:tcPr>
            <w:tcW w:w="8370" w:type="dxa"/>
          </w:tcPr>
          <w:p w14:paraId="28B9EA2B" w14:textId="77777777" w:rsidR="003652A0" w:rsidRPr="00C97934" w:rsidRDefault="003652A0" w:rsidP="002B6D8A">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F80469">
        <w:tc>
          <w:tcPr>
            <w:tcW w:w="8370" w:type="dxa"/>
          </w:tcPr>
          <w:p w14:paraId="31A035B9" w14:textId="7E983E4C" w:rsidR="003652A0" w:rsidRPr="00C97934" w:rsidRDefault="00B50D9C" w:rsidP="002B6D8A">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F80469">
        <w:tc>
          <w:tcPr>
            <w:tcW w:w="8370" w:type="dxa"/>
          </w:tcPr>
          <w:p w14:paraId="1340FEC7" w14:textId="77777777" w:rsidR="003652A0" w:rsidRPr="00C97934" w:rsidRDefault="003652A0" w:rsidP="002B6D8A">
            <w:pPr>
              <w:pStyle w:val="ListParagraph"/>
              <w:widowControl/>
              <w:numPr>
                <w:ilvl w:val="0"/>
                <w:numId w:val="15"/>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F80469">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F80469">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1CBC1D29" w:rsidR="003652A0" w:rsidRPr="00C97934" w:rsidRDefault="00026496" w:rsidP="00933F50">
            <w:pPr>
              <w:jc w:val="center"/>
              <w:rPr>
                <w:rFonts w:ascii="Arial" w:hAnsi="Arial" w:cs="Arial"/>
                <w:b/>
                <w:sz w:val="24"/>
                <w:szCs w:val="24"/>
              </w:rPr>
            </w:pPr>
            <w:r>
              <w:rPr>
                <w:rFonts w:ascii="Arial" w:hAnsi="Arial" w:cs="Arial"/>
                <w:b/>
                <w:sz w:val="24"/>
                <w:szCs w:val="24"/>
              </w:rPr>
              <w:t>16</w:t>
            </w:r>
          </w:p>
        </w:tc>
      </w:tr>
      <w:tr w:rsidR="003652A0" w:rsidRPr="00C97934" w14:paraId="3DCEDC36" w14:textId="77777777" w:rsidTr="00F80469">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F80469">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505BD3FA" w:rsidR="003652A0" w:rsidRPr="00C97934" w:rsidRDefault="00026496" w:rsidP="00933F50">
            <w:pPr>
              <w:jc w:val="center"/>
              <w:rPr>
                <w:rFonts w:ascii="Arial" w:hAnsi="Arial" w:cs="Arial"/>
                <w:b/>
                <w:sz w:val="24"/>
                <w:szCs w:val="24"/>
              </w:rPr>
            </w:pPr>
            <w:r>
              <w:rPr>
                <w:rFonts w:ascii="Arial" w:hAnsi="Arial" w:cs="Arial"/>
                <w:b/>
                <w:sz w:val="24"/>
                <w:szCs w:val="24"/>
              </w:rPr>
              <w:t>18</w:t>
            </w:r>
          </w:p>
        </w:tc>
      </w:tr>
      <w:tr w:rsidR="003652A0" w:rsidRPr="00C97934" w14:paraId="329B1028" w14:textId="77777777" w:rsidTr="00F80469">
        <w:tc>
          <w:tcPr>
            <w:tcW w:w="8370" w:type="dxa"/>
          </w:tcPr>
          <w:p w14:paraId="329CDB6C" w14:textId="77777777" w:rsidR="003652A0" w:rsidRPr="00C97934" w:rsidRDefault="003652A0" w:rsidP="002B6D8A">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F80469">
        <w:tc>
          <w:tcPr>
            <w:tcW w:w="8370" w:type="dxa"/>
          </w:tcPr>
          <w:p w14:paraId="01C78C47" w14:textId="77777777" w:rsidR="003652A0" w:rsidRPr="00C97934" w:rsidRDefault="003652A0" w:rsidP="002B6D8A">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F80469">
        <w:tc>
          <w:tcPr>
            <w:tcW w:w="8370" w:type="dxa"/>
          </w:tcPr>
          <w:p w14:paraId="4021586C" w14:textId="77777777" w:rsidR="003652A0" w:rsidRPr="00C97934" w:rsidRDefault="003652A0" w:rsidP="002B6D8A">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F80469">
        <w:tc>
          <w:tcPr>
            <w:tcW w:w="8370" w:type="dxa"/>
          </w:tcPr>
          <w:p w14:paraId="67995DD9" w14:textId="77777777" w:rsidR="003652A0" w:rsidRPr="00C97934" w:rsidRDefault="003652A0" w:rsidP="002B6D8A">
            <w:pPr>
              <w:pStyle w:val="ListParagraph"/>
              <w:widowControl/>
              <w:numPr>
                <w:ilvl w:val="0"/>
                <w:numId w:val="16"/>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F80469">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F80469">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45E1CC69" w:rsidR="003652A0" w:rsidRPr="00C97934" w:rsidRDefault="00026496" w:rsidP="00933F50">
            <w:pPr>
              <w:jc w:val="center"/>
              <w:rPr>
                <w:rFonts w:ascii="Arial" w:hAnsi="Arial" w:cs="Arial"/>
                <w:b/>
                <w:sz w:val="24"/>
                <w:szCs w:val="24"/>
              </w:rPr>
            </w:pPr>
            <w:r>
              <w:rPr>
                <w:rFonts w:ascii="Arial" w:hAnsi="Arial" w:cs="Arial"/>
                <w:b/>
                <w:sz w:val="24"/>
                <w:szCs w:val="24"/>
              </w:rPr>
              <w:t>20</w:t>
            </w:r>
          </w:p>
        </w:tc>
      </w:tr>
      <w:tr w:rsidR="003652A0" w:rsidRPr="00C97934" w14:paraId="5153674A" w14:textId="77777777" w:rsidTr="00F80469">
        <w:tc>
          <w:tcPr>
            <w:tcW w:w="8370" w:type="dxa"/>
          </w:tcPr>
          <w:p w14:paraId="2E683730" w14:textId="77777777" w:rsidR="003652A0" w:rsidRPr="00C97934" w:rsidRDefault="003652A0" w:rsidP="002B6D8A">
            <w:pPr>
              <w:pStyle w:val="ListParagraph"/>
              <w:widowControl/>
              <w:numPr>
                <w:ilvl w:val="0"/>
                <w:numId w:val="17"/>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F80469">
        <w:tc>
          <w:tcPr>
            <w:tcW w:w="8370" w:type="dxa"/>
          </w:tcPr>
          <w:p w14:paraId="07AE51FC" w14:textId="74F4364A" w:rsidR="003652A0" w:rsidRPr="00C97934" w:rsidRDefault="003652A0" w:rsidP="002B6D8A">
            <w:pPr>
              <w:pStyle w:val="ListParagraph"/>
              <w:widowControl/>
              <w:numPr>
                <w:ilvl w:val="0"/>
                <w:numId w:val="17"/>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F80469">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F80469">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76A97876" w:rsidR="003652A0" w:rsidRPr="00C97934" w:rsidRDefault="00026496" w:rsidP="00933F50">
            <w:pPr>
              <w:jc w:val="center"/>
              <w:rPr>
                <w:rFonts w:ascii="Arial" w:hAnsi="Arial" w:cs="Arial"/>
                <w:b/>
                <w:sz w:val="24"/>
                <w:szCs w:val="24"/>
              </w:rPr>
            </w:pPr>
            <w:r>
              <w:rPr>
                <w:rFonts w:ascii="Arial" w:hAnsi="Arial" w:cs="Arial"/>
                <w:b/>
                <w:sz w:val="24"/>
                <w:szCs w:val="24"/>
              </w:rPr>
              <w:t>21</w:t>
            </w:r>
          </w:p>
        </w:tc>
      </w:tr>
      <w:tr w:rsidR="003652A0" w:rsidRPr="00C97934" w14:paraId="7ADF74D7" w14:textId="77777777" w:rsidTr="00F80469">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F80469">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F80469">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F80469">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F80469">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F80469">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F80469">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F80469">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4DE1A603" w14:textId="77777777" w:rsidR="009E2892" w:rsidRPr="00C97934" w:rsidRDefault="009E2892" w:rsidP="009E2892">
      <w:pPr>
        <w:pStyle w:val="DefaultText"/>
        <w:widowControl/>
        <w:jc w:val="center"/>
        <w:rPr>
          <w:rStyle w:val="InitialStyle"/>
          <w:rFonts w:ascii="Arial" w:hAnsi="Arial" w:cs="Arial"/>
          <w:b/>
          <w:bCs/>
          <w:color w:val="FF0000"/>
        </w:rPr>
      </w:pPr>
      <w:r>
        <w:rPr>
          <w:rStyle w:val="InitialStyle"/>
          <w:rFonts w:ascii="Arial" w:hAnsi="Arial" w:cs="Arial"/>
          <w:b/>
          <w:bCs/>
        </w:rPr>
        <w:t>Governor’s Office of Policy Innovation and the Future</w:t>
      </w:r>
    </w:p>
    <w:p w14:paraId="7BEC188C" w14:textId="6FBC44D9"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FF1BD8">
        <w:rPr>
          <w:rStyle w:val="InitialStyle"/>
          <w:rFonts w:ascii="Arial" w:hAnsi="Arial" w:cs="Arial"/>
          <w:b/>
          <w:bCs/>
        </w:rPr>
        <w:t xml:space="preserve"> 202311233</w:t>
      </w:r>
    </w:p>
    <w:p w14:paraId="01FFD2BD" w14:textId="06A60309" w:rsidR="004B1E57" w:rsidRDefault="00604D0A" w:rsidP="00E450DE">
      <w:pPr>
        <w:pStyle w:val="DefaultText"/>
        <w:widowControl/>
        <w:jc w:val="center"/>
        <w:rPr>
          <w:rStyle w:val="InitialStyle"/>
          <w:rFonts w:ascii="Arial" w:hAnsi="Arial" w:cs="Arial"/>
          <w:b/>
          <w:bCs/>
          <w:color w:val="FF0000"/>
        </w:rPr>
      </w:pPr>
      <w:r w:rsidRPr="0040409F">
        <w:rPr>
          <w:rStyle w:val="InitialStyle"/>
          <w:rFonts w:ascii="Arial" w:hAnsi="Arial" w:cs="Arial"/>
          <w:b/>
          <w:bCs/>
          <w:color w:val="000000" w:themeColor="text1"/>
        </w:rPr>
        <w:t xml:space="preserve">Emissions Projections and Benefits Analysis </w:t>
      </w:r>
      <w:r w:rsidR="0040409F" w:rsidRPr="00E11F51">
        <w:rPr>
          <w:rStyle w:val="InitialStyle"/>
          <w:rFonts w:ascii="Arial" w:hAnsi="Arial" w:cs="Arial"/>
          <w:b/>
        </w:rPr>
        <w:t xml:space="preserve">for </w:t>
      </w:r>
      <w:r w:rsidR="00EC04D3">
        <w:rPr>
          <w:rStyle w:val="InitialStyle"/>
          <w:rFonts w:ascii="Arial" w:hAnsi="Arial" w:cs="Arial"/>
          <w:b/>
        </w:rPr>
        <w:t xml:space="preserve">the </w:t>
      </w:r>
      <w:r w:rsidR="0040409F" w:rsidRPr="00E11F51">
        <w:rPr>
          <w:rStyle w:val="InitialStyle"/>
          <w:rFonts w:ascii="Arial" w:hAnsi="Arial" w:cs="Arial"/>
          <w:b/>
        </w:rPr>
        <w:t xml:space="preserve">Maine Climate Council </w:t>
      </w:r>
    </w:p>
    <w:p w14:paraId="6D91C80D" w14:textId="77777777" w:rsidR="00604D0A" w:rsidRPr="00C97934" w:rsidRDefault="00604D0A" w:rsidP="00E450DE">
      <w:pPr>
        <w:pStyle w:val="DefaultText"/>
        <w:widowControl/>
        <w:jc w:val="center"/>
        <w:rPr>
          <w:rStyle w:val="InitialStyle"/>
          <w:rFonts w:ascii="Arial" w:hAnsi="Arial" w:cs="Arial"/>
          <w:b/>
          <w:bCs/>
        </w:rPr>
      </w:pPr>
    </w:p>
    <w:p w14:paraId="2D58C52D" w14:textId="61A50E31" w:rsidR="00B76B69" w:rsidRDefault="004B1E57" w:rsidP="00FE2249">
      <w:pPr>
        <w:pStyle w:val="DefaultText"/>
        <w:widowControl/>
        <w:rPr>
          <w:rStyle w:val="InitialStyle"/>
          <w:rFonts w:ascii="Arial" w:hAnsi="Arial" w:cs="Arial"/>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 </w:t>
      </w:r>
      <w:r w:rsidR="00CF4416" w:rsidRPr="005E4E84">
        <w:rPr>
          <w:rFonts w:ascii="Arial" w:hAnsi="Arial" w:cs="Arial"/>
        </w:rPr>
        <w:t xml:space="preserve">greenhouse gas emission reduction </w:t>
      </w:r>
      <w:r w:rsidR="00CF4416" w:rsidRPr="00FE2249">
        <w:rPr>
          <w:rFonts w:ascii="Arial" w:hAnsi="Arial" w:cs="Arial"/>
          <w:shd w:val="clear" w:color="auto" w:fill="FFFFFF" w:themeFill="background1"/>
        </w:rPr>
        <w:t>projections</w:t>
      </w:r>
      <w:r w:rsidR="00E53338" w:rsidRPr="00FE2249">
        <w:rPr>
          <w:rStyle w:val="UnresolvedMention"/>
          <w:rFonts w:ascii="Arial" w:hAnsi="Arial" w:cs="Arial"/>
          <w:bCs/>
          <w:color w:val="FF0000"/>
          <w:shd w:val="clear" w:color="auto" w:fill="FFFFFF" w:themeFill="background1"/>
        </w:rPr>
        <w:t xml:space="preserve"> </w:t>
      </w:r>
      <w:r w:rsidR="00FE2249" w:rsidRPr="00FE2249">
        <w:rPr>
          <w:rStyle w:val="UnresolvedMention"/>
          <w:rFonts w:ascii="Arial" w:hAnsi="Arial" w:cs="Arial"/>
          <w:bCs/>
          <w:color w:val="000000" w:themeColor="text1"/>
          <w:shd w:val="clear" w:color="auto" w:fill="FFFFFF" w:themeFill="background1"/>
        </w:rPr>
        <w:t>and benefits analys</w:t>
      </w:r>
      <w:r w:rsidR="00B26851">
        <w:rPr>
          <w:rStyle w:val="UnresolvedMention"/>
          <w:rFonts w:ascii="Arial" w:hAnsi="Arial" w:cs="Arial"/>
          <w:bCs/>
          <w:color w:val="000000" w:themeColor="text1"/>
          <w:shd w:val="clear" w:color="auto" w:fill="FFFFFF" w:themeFill="background1"/>
        </w:rPr>
        <w:t>i</w:t>
      </w:r>
      <w:r w:rsidR="00FE2249" w:rsidRPr="003F0DCC">
        <w:rPr>
          <w:rStyle w:val="UnresolvedMention"/>
          <w:rFonts w:ascii="Arial" w:hAnsi="Arial" w:cs="Arial"/>
          <w:bCs/>
          <w:color w:val="000000" w:themeColor="text1"/>
          <w:shd w:val="clear" w:color="auto" w:fill="FFFFFF" w:themeFill="background1"/>
        </w:rPr>
        <w:t xml:space="preserve">s </w:t>
      </w:r>
      <w:r w:rsidR="008555FC" w:rsidRPr="00FE2249">
        <w:rPr>
          <w:rStyle w:val="UnresolvedMention"/>
          <w:rFonts w:ascii="Arial" w:hAnsi="Arial" w:cs="Arial"/>
          <w:bCs/>
          <w:color w:val="000000" w:themeColor="text1"/>
          <w:shd w:val="clear" w:color="auto" w:fill="FFFFFF" w:themeFill="background1"/>
        </w:rPr>
        <w:t xml:space="preserve">for the </w:t>
      </w:r>
      <w:r w:rsidR="0067673D" w:rsidRPr="00FE2249">
        <w:rPr>
          <w:rStyle w:val="InitialStyle"/>
          <w:rFonts w:ascii="Arial" w:hAnsi="Arial" w:cs="Arial"/>
          <w:shd w:val="clear" w:color="auto" w:fill="FFFFFF" w:themeFill="background1"/>
        </w:rPr>
        <w:t>for the Maine Climate Council and its working groups as they work to update the State’s</w:t>
      </w:r>
      <w:r w:rsidR="0067673D" w:rsidRPr="00FE2249">
        <w:rPr>
          <w:rStyle w:val="InitialStyle"/>
          <w:rFonts w:ascii="Arial" w:hAnsi="Arial" w:cs="Arial"/>
        </w:rPr>
        <w:t xml:space="preserve"> climate action plan, </w:t>
      </w:r>
      <w:r w:rsidR="0067673D" w:rsidRPr="00FE2249">
        <w:rPr>
          <w:rStyle w:val="InitialStyle"/>
          <w:rFonts w:ascii="Arial" w:hAnsi="Arial" w:cs="Arial"/>
          <w:i/>
        </w:rPr>
        <w:t>Maine Won’t Wait</w:t>
      </w:r>
      <w:r w:rsidR="0067673D" w:rsidRPr="00FE2249">
        <w:rPr>
          <w:rStyle w:val="InitialStyle"/>
          <w:rFonts w:ascii="Arial" w:hAnsi="Arial" w:cs="Arial"/>
        </w:rPr>
        <w:t>.</w:t>
      </w:r>
    </w:p>
    <w:p w14:paraId="6E66E4AD" w14:textId="77777777" w:rsidR="0067673D" w:rsidRPr="00C97934" w:rsidRDefault="0067673D"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6334E0BF"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902E45">
        <w:rPr>
          <w:rStyle w:val="InitialStyle"/>
          <w:rFonts w:ascii="Arial" w:hAnsi="Arial" w:cs="Arial"/>
          <w:bCs/>
          <w:color w:val="000000" w:themeColor="text1"/>
        </w:rPr>
        <w:t xml:space="preserve">January </w:t>
      </w:r>
      <w:r w:rsidR="00B43D71">
        <w:rPr>
          <w:rStyle w:val="InitialStyle"/>
          <w:rFonts w:ascii="Arial" w:hAnsi="Arial" w:cs="Arial"/>
          <w:bCs/>
          <w:color w:val="000000" w:themeColor="text1"/>
        </w:rPr>
        <w:t>1</w:t>
      </w:r>
      <w:r w:rsidR="00493116">
        <w:rPr>
          <w:rStyle w:val="InitialStyle"/>
          <w:rFonts w:ascii="Arial" w:hAnsi="Arial" w:cs="Arial"/>
          <w:bCs/>
          <w:color w:val="000000" w:themeColor="text1"/>
        </w:rPr>
        <w:t>7</w:t>
      </w:r>
      <w:r w:rsidR="002B3F1A" w:rsidRPr="002B3F1A">
        <w:rPr>
          <w:rStyle w:val="InitialStyle"/>
          <w:rFonts w:ascii="Arial" w:hAnsi="Arial" w:cs="Arial"/>
          <w:bCs/>
          <w:color w:val="000000" w:themeColor="text1"/>
        </w:rPr>
        <w:t>, 202</w:t>
      </w:r>
      <w:r w:rsidR="00F80469">
        <w:rPr>
          <w:rStyle w:val="InitialStyle"/>
          <w:rFonts w:ascii="Arial" w:hAnsi="Arial" w:cs="Arial"/>
          <w:bCs/>
          <w:color w:val="000000" w:themeColor="text1"/>
        </w:rPr>
        <w:t>4</w:t>
      </w:r>
      <w:r w:rsidRPr="002B3F1A">
        <w:rPr>
          <w:rStyle w:val="InitialStyle"/>
          <w:rFonts w:ascii="Arial" w:hAnsi="Arial" w:cs="Arial"/>
          <w:bCs/>
          <w:color w:val="000000" w:themeColor="text1"/>
        </w:rPr>
        <w:t xml:space="preserve">.  </w:t>
      </w:r>
      <w:r w:rsidRPr="00C97934">
        <w:rPr>
          <w:rStyle w:val="InitialStyle"/>
          <w:rFonts w:ascii="Arial" w:hAnsi="Arial" w:cs="Arial"/>
          <w:bCs/>
        </w:rPr>
        <w:t xml:space="preserve">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1BD7E14" w14:textId="77777777" w:rsidR="00E857CA" w:rsidRDefault="00E857CA" w:rsidP="002D1F20">
      <w:pPr>
        <w:widowControl/>
        <w:ind w:left="18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E857CA" w:rsidRPr="00C97934" w14:paraId="422EE49D" w14:textId="77777777" w:rsidTr="000F19CF">
        <w:trPr>
          <w:trHeight w:val="449"/>
        </w:trPr>
        <w:tc>
          <w:tcPr>
            <w:tcW w:w="2497" w:type="dxa"/>
            <w:shd w:val="clear" w:color="auto" w:fill="BDD6EE"/>
            <w:vAlign w:val="center"/>
          </w:tcPr>
          <w:p w14:paraId="5BFFCC1C" w14:textId="77777777" w:rsidR="00E857CA" w:rsidRPr="00C97934" w:rsidRDefault="00E857CA" w:rsidP="000F19CF">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7F462CBA" w14:textId="77777777" w:rsidR="00E857CA" w:rsidRPr="00C97934" w:rsidRDefault="00E857CA" w:rsidP="000F19CF">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E857CA" w:rsidRPr="00C97934" w14:paraId="1C6F9849" w14:textId="77777777" w:rsidTr="000F19CF">
        <w:tc>
          <w:tcPr>
            <w:tcW w:w="2497" w:type="dxa"/>
            <w:shd w:val="clear" w:color="auto" w:fill="auto"/>
          </w:tcPr>
          <w:p w14:paraId="1C053D6B" w14:textId="313A7420" w:rsidR="00E857CA" w:rsidRPr="00800883" w:rsidRDefault="004F064D" w:rsidP="000F19CF">
            <w:pPr>
              <w:pStyle w:val="DefaultText"/>
              <w:widowControl/>
              <w:rPr>
                <w:rStyle w:val="InitialStyle"/>
                <w:rFonts w:ascii="Arial" w:hAnsi="Arial" w:cs="Arial"/>
                <w:b/>
                <w:bCs/>
              </w:rPr>
            </w:pPr>
            <w:r w:rsidRPr="00800883">
              <w:rPr>
                <w:rStyle w:val="InitialStyle"/>
                <w:rFonts w:ascii="Arial" w:hAnsi="Arial" w:cs="Arial"/>
                <w:b/>
                <w:bCs/>
              </w:rPr>
              <w:t>CPRG</w:t>
            </w:r>
          </w:p>
        </w:tc>
        <w:tc>
          <w:tcPr>
            <w:tcW w:w="7645" w:type="dxa"/>
            <w:shd w:val="clear" w:color="auto" w:fill="auto"/>
          </w:tcPr>
          <w:p w14:paraId="1011F84F" w14:textId="38143585" w:rsidR="00E857CA" w:rsidRDefault="00B14009" w:rsidP="000F19CF">
            <w:pPr>
              <w:pStyle w:val="DefaultText"/>
              <w:widowControl/>
              <w:rPr>
                <w:rStyle w:val="InitialStyle"/>
                <w:rFonts w:ascii="Arial" w:hAnsi="Arial" w:cs="Arial"/>
                <w:bCs/>
              </w:rPr>
            </w:pPr>
            <w:r w:rsidRPr="002E0B1A">
              <w:rPr>
                <w:rFonts w:ascii="Arial" w:hAnsi="Arial" w:cs="Arial"/>
              </w:rPr>
              <w:t>Climate Pollution Reduction Grants</w:t>
            </w:r>
          </w:p>
        </w:tc>
      </w:tr>
      <w:tr w:rsidR="00E857CA" w:rsidRPr="00C97934" w14:paraId="2ECC33B7" w14:textId="77777777" w:rsidTr="000F19CF">
        <w:tc>
          <w:tcPr>
            <w:tcW w:w="2497" w:type="dxa"/>
            <w:shd w:val="clear" w:color="auto" w:fill="auto"/>
            <w:vAlign w:val="center"/>
          </w:tcPr>
          <w:p w14:paraId="0031FB18" w14:textId="77777777" w:rsidR="00E857CA" w:rsidRPr="00800883" w:rsidRDefault="00E857CA" w:rsidP="000F19CF">
            <w:pPr>
              <w:pStyle w:val="DefaultText"/>
              <w:widowControl/>
              <w:rPr>
                <w:rStyle w:val="InitialStyle"/>
                <w:rFonts w:ascii="Arial" w:hAnsi="Arial" w:cs="Arial"/>
                <w:b/>
                <w:bCs/>
              </w:rPr>
            </w:pPr>
            <w:r w:rsidRPr="00800883">
              <w:rPr>
                <w:rStyle w:val="InitialStyle"/>
                <w:rFonts w:ascii="Arial" w:hAnsi="Arial" w:cs="Arial"/>
                <w:b/>
                <w:bCs/>
              </w:rPr>
              <w:t>Department</w:t>
            </w:r>
          </w:p>
        </w:tc>
        <w:tc>
          <w:tcPr>
            <w:tcW w:w="7645" w:type="dxa"/>
            <w:shd w:val="clear" w:color="auto" w:fill="auto"/>
            <w:vAlign w:val="center"/>
          </w:tcPr>
          <w:p w14:paraId="187A81A4" w14:textId="77777777" w:rsidR="00E857CA" w:rsidRPr="00C97934" w:rsidRDefault="00E857CA" w:rsidP="000F19CF">
            <w:pPr>
              <w:pStyle w:val="DefaultText"/>
              <w:widowControl/>
              <w:rPr>
                <w:rStyle w:val="InitialStyle"/>
                <w:rFonts w:ascii="Arial" w:hAnsi="Arial" w:cs="Arial"/>
                <w:bCs/>
              </w:rPr>
            </w:pPr>
            <w:r>
              <w:rPr>
                <w:rStyle w:val="InitialStyle"/>
                <w:rFonts w:ascii="Arial" w:hAnsi="Arial" w:cs="Arial"/>
                <w:bCs/>
              </w:rPr>
              <w:t>Governor’s Office of Policy Innovation and the Future</w:t>
            </w:r>
          </w:p>
        </w:tc>
      </w:tr>
      <w:tr w:rsidR="00E857CA" w:rsidRPr="00C97934" w14:paraId="666AE2D4" w14:textId="77777777" w:rsidTr="000F19CF">
        <w:tc>
          <w:tcPr>
            <w:tcW w:w="2497" w:type="dxa"/>
            <w:shd w:val="clear" w:color="auto" w:fill="auto"/>
          </w:tcPr>
          <w:p w14:paraId="6AE8D218" w14:textId="25656A7D" w:rsidR="00E857CA" w:rsidRPr="00800883" w:rsidRDefault="00B14009" w:rsidP="000F19CF">
            <w:pPr>
              <w:pStyle w:val="DefaultText"/>
              <w:widowControl/>
              <w:rPr>
                <w:rStyle w:val="InitialStyle"/>
                <w:rFonts w:ascii="Arial" w:hAnsi="Arial" w:cs="Arial"/>
                <w:b/>
                <w:bCs/>
              </w:rPr>
            </w:pPr>
            <w:r w:rsidRPr="00800883">
              <w:rPr>
                <w:rStyle w:val="InitialStyle"/>
                <w:rFonts w:ascii="Arial" w:hAnsi="Arial" w:cs="Arial"/>
                <w:b/>
                <w:bCs/>
              </w:rPr>
              <w:t>GEO</w:t>
            </w:r>
          </w:p>
        </w:tc>
        <w:tc>
          <w:tcPr>
            <w:tcW w:w="7645" w:type="dxa"/>
            <w:shd w:val="clear" w:color="auto" w:fill="auto"/>
          </w:tcPr>
          <w:p w14:paraId="00D0D43D" w14:textId="726140CD" w:rsidR="00E857CA" w:rsidRPr="00800883" w:rsidRDefault="00800883" w:rsidP="00800883">
            <w:pPr>
              <w:rPr>
                <w:rFonts w:ascii="Arial" w:hAnsi="Arial" w:cs="Arial"/>
                <w:sz w:val="24"/>
                <w:szCs w:val="24"/>
              </w:rPr>
            </w:pPr>
            <w:r>
              <w:rPr>
                <w:rFonts w:ascii="Arial" w:hAnsi="Arial" w:cs="Arial"/>
                <w:sz w:val="24"/>
                <w:szCs w:val="24"/>
              </w:rPr>
              <w:t>Governor’s Energy Office</w:t>
            </w:r>
          </w:p>
        </w:tc>
      </w:tr>
      <w:tr w:rsidR="005F4812" w:rsidRPr="00C97934" w14:paraId="53A61C53" w14:textId="77777777" w:rsidTr="000F19CF">
        <w:tc>
          <w:tcPr>
            <w:tcW w:w="2497" w:type="dxa"/>
            <w:shd w:val="clear" w:color="auto" w:fill="auto"/>
          </w:tcPr>
          <w:p w14:paraId="01317201" w14:textId="7A9849E6" w:rsidR="005F4812" w:rsidRPr="00800883" w:rsidRDefault="005F4812" w:rsidP="000F19CF">
            <w:pPr>
              <w:pStyle w:val="DefaultText"/>
              <w:widowControl/>
              <w:rPr>
                <w:rStyle w:val="InitialStyle"/>
                <w:rFonts w:ascii="Arial" w:hAnsi="Arial" w:cs="Arial"/>
                <w:b/>
                <w:bCs/>
              </w:rPr>
            </w:pPr>
            <w:r>
              <w:rPr>
                <w:rStyle w:val="InitialStyle"/>
                <w:rFonts w:ascii="Arial" w:hAnsi="Arial" w:cs="Arial"/>
                <w:b/>
                <w:bCs/>
              </w:rPr>
              <w:t>ESC</w:t>
            </w:r>
          </w:p>
        </w:tc>
        <w:tc>
          <w:tcPr>
            <w:tcW w:w="7645" w:type="dxa"/>
            <w:shd w:val="clear" w:color="auto" w:fill="auto"/>
          </w:tcPr>
          <w:p w14:paraId="60EF33E1" w14:textId="46830DE8" w:rsidR="005F4812" w:rsidRDefault="005F4812" w:rsidP="005F4812">
            <w:pPr>
              <w:rPr>
                <w:rFonts w:ascii="Arial" w:eastAsia="Arial" w:hAnsi="Arial" w:cs="Arial"/>
                <w:color w:val="000000"/>
              </w:rPr>
            </w:pPr>
            <w:r w:rsidRPr="005F4812">
              <w:rPr>
                <w:rFonts w:ascii="Arial" w:hAnsi="Arial" w:cs="Arial"/>
                <w:sz w:val="24"/>
                <w:szCs w:val="24"/>
              </w:rPr>
              <w:t>Equity Subcommit</w:t>
            </w:r>
            <w:r>
              <w:rPr>
                <w:rFonts w:ascii="Arial" w:hAnsi="Arial" w:cs="Arial"/>
                <w:sz w:val="24"/>
                <w:szCs w:val="24"/>
              </w:rPr>
              <w:t>t</w:t>
            </w:r>
            <w:r w:rsidRPr="005F4812">
              <w:rPr>
                <w:rFonts w:ascii="Arial" w:hAnsi="Arial" w:cs="Arial"/>
                <w:sz w:val="24"/>
                <w:szCs w:val="24"/>
              </w:rPr>
              <w:t>ee</w:t>
            </w:r>
            <w:r>
              <w:rPr>
                <w:rFonts w:eastAsia="Arial"/>
                <w:color w:val="000000"/>
              </w:rPr>
              <w:t xml:space="preserve"> </w:t>
            </w:r>
          </w:p>
        </w:tc>
      </w:tr>
      <w:tr w:rsidR="00E857CA" w:rsidRPr="00C97934" w14:paraId="3B89BD77" w14:textId="77777777" w:rsidTr="000F19CF">
        <w:tc>
          <w:tcPr>
            <w:tcW w:w="2497" w:type="dxa"/>
            <w:shd w:val="clear" w:color="auto" w:fill="auto"/>
          </w:tcPr>
          <w:p w14:paraId="2D8CC179" w14:textId="77777777" w:rsidR="00E857CA" w:rsidRPr="00800883" w:rsidRDefault="00E857CA" w:rsidP="000F19CF">
            <w:pPr>
              <w:pStyle w:val="DefaultText"/>
              <w:widowControl/>
              <w:rPr>
                <w:rStyle w:val="InitialStyle"/>
                <w:rFonts w:ascii="Arial" w:hAnsi="Arial" w:cs="Arial"/>
                <w:b/>
                <w:bCs/>
              </w:rPr>
            </w:pPr>
            <w:r w:rsidRPr="00800883">
              <w:rPr>
                <w:rStyle w:val="InitialStyle"/>
                <w:rFonts w:ascii="Arial" w:hAnsi="Arial" w:cs="Arial"/>
                <w:b/>
                <w:bCs/>
              </w:rPr>
              <w:t>GHG</w:t>
            </w:r>
          </w:p>
        </w:tc>
        <w:tc>
          <w:tcPr>
            <w:tcW w:w="7645" w:type="dxa"/>
            <w:shd w:val="clear" w:color="auto" w:fill="auto"/>
          </w:tcPr>
          <w:p w14:paraId="0BE717D3" w14:textId="77777777" w:rsidR="00E857CA" w:rsidRPr="00C97934" w:rsidRDefault="00E857CA" w:rsidP="000F19CF">
            <w:pPr>
              <w:pStyle w:val="DefaultText"/>
              <w:widowControl/>
              <w:rPr>
                <w:rStyle w:val="InitialStyle"/>
                <w:rFonts w:ascii="Arial" w:hAnsi="Arial" w:cs="Arial"/>
                <w:bCs/>
              </w:rPr>
            </w:pPr>
            <w:r>
              <w:rPr>
                <w:rFonts w:ascii="Arial" w:eastAsia="Arial" w:hAnsi="Arial" w:cs="Arial"/>
                <w:color w:val="000000"/>
              </w:rPr>
              <w:t>Greenhouse gas</w:t>
            </w:r>
          </w:p>
        </w:tc>
      </w:tr>
      <w:tr w:rsidR="00E857CA" w:rsidRPr="00C97934" w14:paraId="1C4EB173" w14:textId="77777777" w:rsidTr="000F19CF">
        <w:tc>
          <w:tcPr>
            <w:tcW w:w="2497" w:type="dxa"/>
            <w:shd w:val="clear" w:color="auto" w:fill="auto"/>
          </w:tcPr>
          <w:p w14:paraId="2E364078" w14:textId="77777777" w:rsidR="00E857CA" w:rsidRPr="00800883" w:rsidRDefault="00E857CA" w:rsidP="000F19CF">
            <w:pPr>
              <w:pStyle w:val="DefaultText"/>
              <w:widowControl/>
              <w:rPr>
                <w:rStyle w:val="InitialStyle"/>
                <w:rFonts w:ascii="Arial" w:hAnsi="Arial" w:cs="Arial"/>
                <w:b/>
                <w:bCs/>
              </w:rPr>
            </w:pPr>
            <w:r w:rsidRPr="00800883">
              <w:rPr>
                <w:rStyle w:val="InitialStyle"/>
                <w:rFonts w:ascii="Arial" w:hAnsi="Arial" w:cs="Arial"/>
                <w:b/>
                <w:bCs/>
              </w:rPr>
              <w:t>GOPIF</w:t>
            </w:r>
          </w:p>
        </w:tc>
        <w:tc>
          <w:tcPr>
            <w:tcW w:w="7645" w:type="dxa"/>
            <w:shd w:val="clear" w:color="auto" w:fill="auto"/>
          </w:tcPr>
          <w:p w14:paraId="725404F2" w14:textId="77777777" w:rsidR="00E857CA" w:rsidRPr="00C97934" w:rsidRDefault="00E857CA" w:rsidP="000F19CF">
            <w:pPr>
              <w:pStyle w:val="DefaultText"/>
              <w:widowControl/>
              <w:rPr>
                <w:rStyle w:val="InitialStyle"/>
                <w:rFonts w:ascii="Arial" w:hAnsi="Arial" w:cs="Arial"/>
                <w:bCs/>
              </w:rPr>
            </w:pPr>
            <w:r>
              <w:rPr>
                <w:rFonts w:ascii="Arial" w:eastAsia="Arial" w:hAnsi="Arial" w:cs="Arial"/>
              </w:rPr>
              <w:t>Governor’s Office of Policy Innovation and the Future</w:t>
            </w:r>
          </w:p>
        </w:tc>
      </w:tr>
      <w:tr w:rsidR="00105EE7" w:rsidRPr="00C97934" w14:paraId="1C40C5D8" w14:textId="77777777" w:rsidTr="000F19CF">
        <w:tc>
          <w:tcPr>
            <w:tcW w:w="2497" w:type="dxa"/>
            <w:shd w:val="clear" w:color="auto" w:fill="auto"/>
            <w:vAlign w:val="center"/>
          </w:tcPr>
          <w:p w14:paraId="2E31FD68" w14:textId="2010F299" w:rsidR="00105EE7" w:rsidRPr="00800883" w:rsidRDefault="00105EE7" w:rsidP="005F4812">
            <w:pPr>
              <w:pStyle w:val="DefaultText"/>
              <w:widowControl/>
              <w:rPr>
                <w:rStyle w:val="InitialStyle"/>
                <w:rFonts w:ascii="Arial" w:hAnsi="Arial" w:cs="Arial"/>
                <w:b/>
                <w:bCs/>
              </w:rPr>
            </w:pPr>
            <w:r>
              <w:rPr>
                <w:rStyle w:val="InitialStyle"/>
                <w:rFonts w:ascii="Arial" w:hAnsi="Arial" w:cs="Arial"/>
                <w:b/>
                <w:bCs/>
              </w:rPr>
              <w:t>MCC</w:t>
            </w:r>
          </w:p>
        </w:tc>
        <w:tc>
          <w:tcPr>
            <w:tcW w:w="7645" w:type="dxa"/>
            <w:shd w:val="clear" w:color="auto" w:fill="auto"/>
            <w:vAlign w:val="center"/>
          </w:tcPr>
          <w:p w14:paraId="4ED353C0" w14:textId="4BA72EE9" w:rsidR="00105EE7" w:rsidRPr="00C97934" w:rsidRDefault="00105EE7" w:rsidP="005F4812">
            <w:pPr>
              <w:pStyle w:val="DefaultText"/>
              <w:widowControl/>
              <w:rPr>
                <w:rStyle w:val="InitialStyle"/>
                <w:rFonts w:ascii="Arial" w:hAnsi="Arial" w:cs="Arial"/>
                <w:bCs/>
              </w:rPr>
            </w:pPr>
            <w:r>
              <w:rPr>
                <w:rStyle w:val="InitialStyle"/>
                <w:rFonts w:ascii="Arial" w:hAnsi="Arial" w:cs="Arial"/>
                <w:bCs/>
              </w:rPr>
              <w:t xml:space="preserve">Maine Climate Council </w:t>
            </w:r>
          </w:p>
        </w:tc>
      </w:tr>
      <w:tr w:rsidR="005F4812" w:rsidRPr="00C97934" w14:paraId="434D35EC" w14:textId="77777777" w:rsidTr="000F19CF">
        <w:tc>
          <w:tcPr>
            <w:tcW w:w="2497" w:type="dxa"/>
            <w:shd w:val="clear" w:color="auto" w:fill="auto"/>
            <w:vAlign w:val="center"/>
          </w:tcPr>
          <w:p w14:paraId="11FA543C" w14:textId="599EACF0" w:rsidR="005F4812" w:rsidRPr="00800883" w:rsidRDefault="005F4812" w:rsidP="005F4812">
            <w:pPr>
              <w:pStyle w:val="DefaultText"/>
              <w:widowControl/>
              <w:rPr>
                <w:rStyle w:val="InitialStyle"/>
                <w:rFonts w:ascii="Arial" w:hAnsi="Arial" w:cs="Arial"/>
                <w:b/>
                <w:bCs/>
              </w:rPr>
            </w:pPr>
            <w:r w:rsidRPr="00800883">
              <w:rPr>
                <w:rStyle w:val="InitialStyle"/>
                <w:rFonts w:ascii="Arial" w:hAnsi="Arial" w:cs="Arial"/>
                <w:b/>
                <w:bCs/>
              </w:rPr>
              <w:t>RFP</w:t>
            </w:r>
          </w:p>
        </w:tc>
        <w:tc>
          <w:tcPr>
            <w:tcW w:w="7645" w:type="dxa"/>
            <w:shd w:val="clear" w:color="auto" w:fill="auto"/>
            <w:vAlign w:val="center"/>
          </w:tcPr>
          <w:p w14:paraId="4B7E31E7" w14:textId="375D6168" w:rsidR="005F4812" w:rsidRPr="00C97934" w:rsidRDefault="005F4812" w:rsidP="005F4812">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5F4812" w:rsidRPr="00C97934" w14:paraId="3B471B3E" w14:textId="77777777" w:rsidTr="000F19CF">
        <w:tc>
          <w:tcPr>
            <w:tcW w:w="2497" w:type="dxa"/>
            <w:shd w:val="clear" w:color="auto" w:fill="auto"/>
            <w:vAlign w:val="center"/>
          </w:tcPr>
          <w:p w14:paraId="041A71C2" w14:textId="23415A67" w:rsidR="005F4812" w:rsidRPr="00800883" w:rsidRDefault="005F4812" w:rsidP="005F4812">
            <w:pPr>
              <w:pStyle w:val="DefaultText"/>
              <w:widowControl/>
              <w:rPr>
                <w:rStyle w:val="InitialStyle"/>
                <w:rFonts w:ascii="Arial" w:hAnsi="Arial" w:cs="Arial"/>
                <w:b/>
                <w:bCs/>
              </w:rPr>
            </w:pPr>
            <w:r>
              <w:rPr>
                <w:rStyle w:val="InitialStyle"/>
                <w:rFonts w:ascii="Arial" w:hAnsi="Arial" w:cs="Arial"/>
                <w:b/>
                <w:bCs/>
              </w:rPr>
              <w:t>RPS</w:t>
            </w:r>
          </w:p>
        </w:tc>
        <w:tc>
          <w:tcPr>
            <w:tcW w:w="7645" w:type="dxa"/>
            <w:shd w:val="clear" w:color="auto" w:fill="auto"/>
            <w:vAlign w:val="center"/>
          </w:tcPr>
          <w:p w14:paraId="058ADCD9" w14:textId="57AA7191" w:rsidR="005F4812" w:rsidRPr="00C97934" w:rsidRDefault="005F4812" w:rsidP="005F4812">
            <w:pPr>
              <w:pStyle w:val="DefaultText"/>
              <w:widowControl/>
              <w:rPr>
                <w:rStyle w:val="InitialStyle"/>
                <w:rFonts w:ascii="Arial" w:hAnsi="Arial" w:cs="Arial"/>
                <w:bCs/>
              </w:rPr>
            </w:pPr>
            <w:r>
              <w:rPr>
                <w:rStyle w:val="InitialStyle"/>
                <w:rFonts w:ascii="Arial" w:hAnsi="Arial" w:cs="Arial"/>
                <w:bCs/>
              </w:rPr>
              <w:t>Renewable Portfolio Standard</w:t>
            </w:r>
          </w:p>
        </w:tc>
      </w:tr>
      <w:tr w:rsidR="005F4812" w:rsidRPr="00C97934" w14:paraId="24F9C09C" w14:textId="77777777" w:rsidTr="000F19CF">
        <w:tc>
          <w:tcPr>
            <w:tcW w:w="2497" w:type="dxa"/>
            <w:shd w:val="clear" w:color="auto" w:fill="auto"/>
            <w:vAlign w:val="center"/>
          </w:tcPr>
          <w:p w14:paraId="31ECEC05" w14:textId="77777777" w:rsidR="005F4812" w:rsidRPr="00800883" w:rsidRDefault="005F4812" w:rsidP="005F4812">
            <w:pPr>
              <w:pStyle w:val="DefaultText"/>
              <w:widowControl/>
              <w:rPr>
                <w:rStyle w:val="InitialStyle"/>
                <w:rFonts w:ascii="Arial" w:hAnsi="Arial" w:cs="Arial"/>
                <w:b/>
                <w:bCs/>
              </w:rPr>
            </w:pPr>
            <w:r w:rsidRPr="00800883">
              <w:rPr>
                <w:rStyle w:val="InitialStyle"/>
                <w:rFonts w:ascii="Arial" w:hAnsi="Arial" w:cs="Arial"/>
                <w:b/>
                <w:bCs/>
              </w:rPr>
              <w:t>State</w:t>
            </w:r>
          </w:p>
        </w:tc>
        <w:tc>
          <w:tcPr>
            <w:tcW w:w="7645" w:type="dxa"/>
            <w:shd w:val="clear" w:color="auto" w:fill="auto"/>
            <w:vAlign w:val="center"/>
          </w:tcPr>
          <w:p w14:paraId="69275521" w14:textId="77777777" w:rsidR="005F4812" w:rsidRPr="00C97934" w:rsidRDefault="005F4812" w:rsidP="005F4812">
            <w:pPr>
              <w:pStyle w:val="DefaultText"/>
              <w:widowControl/>
              <w:rPr>
                <w:rStyle w:val="InitialStyle"/>
                <w:rFonts w:ascii="Arial" w:hAnsi="Arial" w:cs="Arial"/>
                <w:bCs/>
              </w:rPr>
            </w:pPr>
            <w:r w:rsidRPr="00C97934">
              <w:rPr>
                <w:rStyle w:val="InitialStyle"/>
                <w:rFonts w:ascii="Arial" w:hAnsi="Arial" w:cs="Arial"/>
                <w:bCs/>
              </w:rPr>
              <w:t>State of Maine</w:t>
            </w:r>
          </w:p>
        </w:tc>
      </w:tr>
      <w:tr w:rsidR="005F4812" w:rsidRPr="00C97934" w14:paraId="6781F145" w14:textId="77777777" w:rsidTr="000F19CF">
        <w:tc>
          <w:tcPr>
            <w:tcW w:w="2497" w:type="dxa"/>
            <w:shd w:val="clear" w:color="auto" w:fill="auto"/>
          </w:tcPr>
          <w:p w14:paraId="1C5EF08C" w14:textId="77777777" w:rsidR="005F4812" w:rsidRPr="00800883" w:rsidRDefault="005F4812" w:rsidP="005F4812">
            <w:pPr>
              <w:pStyle w:val="DefaultText"/>
              <w:widowControl/>
              <w:rPr>
                <w:rStyle w:val="InitialStyle"/>
                <w:rFonts w:ascii="Arial" w:hAnsi="Arial" w:cs="Arial"/>
                <w:b/>
                <w:bCs/>
              </w:rPr>
            </w:pPr>
            <w:r w:rsidRPr="00800883">
              <w:rPr>
                <w:rStyle w:val="InitialStyle"/>
                <w:rFonts w:ascii="Arial" w:hAnsi="Arial" w:cs="Arial"/>
                <w:b/>
                <w:bCs/>
              </w:rPr>
              <w:t>STS</w:t>
            </w:r>
          </w:p>
        </w:tc>
        <w:tc>
          <w:tcPr>
            <w:tcW w:w="7645" w:type="dxa"/>
            <w:shd w:val="clear" w:color="auto" w:fill="auto"/>
          </w:tcPr>
          <w:p w14:paraId="013EF677" w14:textId="77777777" w:rsidR="005F4812" w:rsidRPr="00C97934" w:rsidRDefault="005F4812" w:rsidP="005F4812">
            <w:pPr>
              <w:pStyle w:val="DefaultText"/>
              <w:widowControl/>
              <w:rPr>
                <w:rStyle w:val="InitialStyle"/>
                <w:rFonts w:ascii="Arial" w:hAnsi="Arial" w:cs="Arial"/>
                <w:bCs/>
              </w:rPr>
            </w:pPr>
            <w:r w:rsidRPr="001553F9">
              <w:rPr>
                <w:rFonts w:ascii="Arial" w:eastAsia="Arial" w:hAnsi="Arial" w:cs="Arial"/>
              </w:rPr>
              <w:t>Scientific and Technical Subcommittee</w:t>
            </w:r>
          </w:p>
        </w:tc>
      </w:tr>
      <w:tr w:rsidR="005F4812" w:rsidRPr="00C97934" w14:paraId="4DE31E03" w14:textId="77777777" w:rsidTr="000F19CF">
        <w:tc>
          <w:tcPr>
            <w:tcW w:w="2497" w:type="dxa"/>
            <w:shd w:val="clear" w:color="auto" w:fill="auto"/>
          </w:tcPr>
          <w:p w14:paraId="7F11CD30" w14:textId="77777777" w:rsidR="005F4812" w:rsidRPr="00800883" w:rsidRDefault="005F4812" w:rsidP="005F4812">
            <w:pPr>
              <w:pStyle w:val="DefaultText"/>
              <w:widowControl/>
              <w:rPr>
                <w:rStyle w:val="InitialStyle"/>
                <w:rFonts w:ascii="Arial" w:hAnsi="Arial" w:cs="Arial"/>
                <w:b/>
                <w:bCs/>
              </w:rPr>
            </w:pPr>
            <w:r w:rsidRPr="00800883">
              <w:rPr>
                <w:rStyle w:val="InitialStyle"/>
                <w:rFonts w:ascii="Arial" w:hAnsi="Arial" w:cs="Arial"/>
                <w:b/>
                <w:bCs/>
              </w:rPr>
              <w:t>WG</w:t>
            </w:r>
          </w:p>
        </w:tc>
        <w:tc>
          <w:tcPr>
            <w:tcW w:w="7645" w:type="dxa"/>
            <w:shd w:val="clear" w:color="auto" w:fill="auto"/>
          </w:tcPr>
          <w:p w14:paraId="68F9B008" w14:textId="77777777" w:rsidR="005F4812" w:rsidRPr="00C97934" w:rsidRDefault="005F4812" w:rsidP="005F4812">
            <w:pPr>
              <w:pStyle w:val="DefaultText"/>
              <w:widowControl/>
              <w:rPr>
                <w:rStyle w:val="InitialStyle"/>
                <w:rFonts w:ascii="Arial" w:hAnsi="Arial" w:cs="Arial"/>
                <w:bCs/>
              </w:rPr>
            </w:pPr>
            <w:r>
              <w:rPr>
                <w:rFonts w:ascii="Arial" w:eastAsia="Arial" w:hAnsi="Arial" w:cs="Arial"/>
                <w:color w:val="000000"/>
              </w:rPr>
              <w:t>Working group</w:t>
            </w:r>
          </w:p>
        </w:tc>
      </w:tr>
    </w:tbl>
    <w:p w14:paraId="517A4D99" w14:textId="77777777" w:rsidR="00E857CA" w:rsidRPr="00C97934" w:rsidRDefault="00E857CA" w:rsidP="002D1F20">
      <w:pPr>
        <w:widowControl/>
        <w:ind w:left="180"/>
        <w:rPr>
          <w:rFonts w:ascii="Arial" w:hAnsi="Arial" w:cs="Arial"/>
          <w:sz w:val="24"/>
          <w:szCs w:val="24"/>
        </w:rPr>
      </w:pPr>
    </w:p>
    <w:p w14:paraId="46DCF50C" w14:textId="77777777" w:rsidR="00F96C9F" w:rsidRPr="00C97934" w:rsidRDefault="00F96C9F" w:rsidP="008477B9">
      <w:pPr>
        <w:pStyle w:val="DefaultText"/>
        <w:widowControl/>
        <w:jc w:val="center"/>
        <w:rPr>
          <w:rStyle w:val="InitialStyle"/>
          <w:rFonts w:ascii="Arial" w:hAnsi="Arial" w:cs="Arial"/>
          <w:b/>
          <w:bCs/>
        </w:rPr>
      </w:pPr>
    </w:p>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71F1DA21"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w:t>
      </w:r>
      <w:r w:rsidR="00097FD3" w:rsidRPr="00097FD3">
        <w:rPr>
          <w:rStyle w:val="InitialStyle"/>
          <w:rFonts w:ascii="Arial" w:hAnsi="Arial" w:cs="Arial"/>
          <w:b/>
          <w:bCs/>
          <w:sz w:val="28"/>
          <w:szCs w:val="28"/>
        </w:rPr>
        <w:t>Governor’s Office of Policy Innovation and the Future</w:t>
      </w:r>
    </w:p>
    <w:p w14:paraId="14D216B5" w14:textId="72CCFE23"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FF1BD8">
        <w:rPr>
          <w:rStyle w:val="InitialStyle"/>
          <w:rFonts w:ascii="Arial" w:hAnsi="Arial" w:cs="Arial"/>
          <w:b/>
          <w:bCs/>
          <w:sz w:val="28"/>
          <w:szCs w:val="28"/>
        </w:rPr>
        <w:t xml:space="preserve"> 202311233</w:t>
      </w:r>
    </w:p>
    <w:p w14:paraId="4174DA8F" w14:textId="20C06663" w:rsidR="00E82FB4" w:rsidRPr="00FF1BD8" w:rsidRDefault="00097FD3" w:rsidP="008477B9">
      <w:pPr>
        <w:pStyle w:val="DefaultText"/>
        <w:widowControl/>
        <w:jc w:val="center"/>
        <w:rPr>
          <w:rStyle w:val="InitialStyle"/>
          <w:rFonts w:ascii="Arial" w:hAnsi="Arial" w:cs="Arial"/>
          <w:b/>
          <w:bCs/>
          <w:color w:val="000000" w:themeColor="text1"/>
          <w:sz w:val="28"/>
          <w:szCs w:val="28"/>
          <w:u w:val="single"/>
        </w:rPr>
      </w:pPr>
      <w:r w:rsidRPr="00FF1BD8">
        <w:rPr>
          <w:rStyle w:val="InitialStyle"/>
          <w:rFonts w:ascii="Arial" w:hAnsi="Arial" w:cs="Arial"/>
          <w:b/>
          <w:bCs/>
          <w:color w:val="000000" w:themeColor="text1"/>
          <w:sz w:val="28"/>
          <w:szCs w:val="28"/>
          <w:u w:val="single"/>
        </w:rPr>
        <w:t>Emissions Projections and Benefits Analysis</w:t>
      </w:r>
      <w:r w:rsidR="00EC04D3" w:rsidRPr="00FF1BD8">
        <w:rPr>
          <w:rStyle w:val="InitialStyle"/>
          <w:rFonts w:ascii="Arial" w:hAnsi="Arial" w:cs="Arial"/>
          <w:b/>
          <w:bCs/>
          <w:color w:val="000000" w:themeColor="text1"/>
          <w:sz w:val="28"/>
          <w:szCs w:val="28"/>
          <w:u w:val="single"/>
        </w:rPr>
        <w:t xml:space="preserve"> for the Maine Climate Council</w:t>
      </w:r>
    </w:p>
    <w:p w14:paraId="5A0AB31A" w14:textId="77777777" w:rsidR="00097FD3" w:rsidRPr="00097FD3" w:rsidRDefault="00097FD3" w:rsidP="008477B9">
      <w:pPr>
        <w:pStyle w:val="DefaultText"/>
        <w:widowControl/>
        <w:jc w:val="center"/>
        <w:rPr>
          <w:rStyle w:val="InitialStyle"/>
          <w:rFonts w:ascii="Arial" w:hAnsi="Arial" w:cs="Arial"/>
          <w:bCs/>
          <w:color w:val="000000" w:themeColor="text1"/>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2B6D8A">
      <w:pPr>
        <w:pStyle w:val="ListParagraph"/>
        <w:numPr>
          <w:ilvl w:val="0"/>
          <w:numId w:val="4"/>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0789DA87" w14:textId="77777777" w:rsidR="007856B7" w:rsidRDefault="007856B7" w:rsidP="007856B7">
      <w:pPr>
        <w:tabs>
          <w:tab w:val="left" w:pos="180"/>
        </w:tabs>
        <w:rPr>
          <w:rFonts w:ascii="Arial" w:eastAsia="Arial" w:hAnsi="Arial" w:cs="Arial"/>
          <w:sz w:val="24"/>
          <w:szCs w:val="24"/>
        </w:rPr>
      </w:pPr>
      <w:bookmarkStart w:id="6" w:name="_Hlk71031929"/>
      <w:r w:rsidRPr="008B3D53">
        <w:rPr>
          <w:rFonts w:ascii="Arial" w:eastAsia="Arial" w:hAnsi="Arial" w:cs="Arial"/>
          <w:sz w:val="24"/>
          <w:szCs w:val="24"/>
        </w:rPr>
        <w:t>The Governor’s Office of Policy Innovation and the Future (GOPIF) is seeking proposals to provide services on behalf of the Maine Climate Council (</w:t>
      </w:r>
      <w:r>
        <w:rPr>
          <w:rFonts w:ascii="Arial" w:eastAsia="Arial" w:hAnsi="Arial" w:cs="Arial"/>
          <w:sz w:val="24"/>
          <w:szCs w:val="24"/>
        </w:rPr>
        <w:t>MCC</w:t>
      </w:r>
      <w:r w:rsidRPr="008B3D53">
        <w:rPr>
          <w:rFonts w:ascii="Arial" w:eastAsia="Arial" w:hAnsi="Arial" w:cs="Arial"/>
          <w:sz w:val="24"/>
          <w:szCs w:val="24"/>
        </w:rPr>
        <w:t>) as defined in this Request for Proposals (RFP) document</w:t>
      </w:r>
      <w:r>
        <w:rPr>
          <w:rFonts w:ascii="Arial" w:eastAsia="Arial" w:hAnsi="Arial" w:cs="Arial"/>
          <w:sz w:val="24"/>
          <w:szCs w:val="24"/>
        </w:rPr>
        <w:t>,</w:t>
      </w:r>
      <w:r w:rsidRPr="008B3D53">
        <w:rPr>
          <w:rFonts w:ascii="Arial" w:eastAsia="Arial" w:hAnsi="Arial" w:cs="Arial"/>
          <w:sz w:val="24"/>
          <w:szCs w:val="24"/>
        </w:rPr>
        <w:t xml:space="preserve"> including: </w:t>
      </w:r>
    </w:p>
    <w:p w14:paraId="4C92ADCA" w14:textId="77777777" w:rsidR="007856B7" w:rsidRPr="008B3D53" w:rsidRDefault="007856B7" w:rsidP="007856B7">
      <w:pPr>
        <w:tabs>
          <w:tab w:val="left" w:pos="180"/>
        </w:tabs>
        <w:rPr>
          <w:rFonts w:ascii="Arial" w:eastAsia="Arial" w:hAnsi="Arial" w:cs="Arial"/>
          <w:sz w:val="24"/>
          <w:szCs w:val="24"/>
        </w:rPr>
      </w:pPr>
    </w:p>
    <w:p w14:paraId="4E91144E" w14:textId="77777777" w:rsidR="007856B7" w:rsidRPr="008B3D53" w:rsidRDefault="007856B7" w:rsidP="002B6D8A">
      <w:pPr>
        <w:pStyle w:val="ListParagraph"/>
        <w:widowControl/>
        <w:numPr>
          <w:ilvl w:val="3"/>
          <w:numId w:val="22"/>
        </w:numPr>
        <w:tabs>
          <w:tab w:val="left" w:pos="180"/>
        </w:tabs>
        <w:autoSpaceDE/>
        <w:autoSpaceDN/>
        <w:ind w:left="540"/>
        <w:contextualSpacing/>
        <w:rPr>
          <w:rFonts w:ascii="Arial" w:eastAsia="Arial" w:hAnsi="Arial" w:cs="Arial"/>
          <w:sz w:val="24"/>
          <w:szCs w:val="24"/>
        </w:rPr>
      </w:pPr>
      <w:r>
        <w:rPr>
          <w:rFonts w:ascii="Arial" w:eastAsia="Arial" w:hAnsi="Arial" w:cs="Arial"/>
          <w:sz w:val="24"/>
          <w:szCs w:val="24"/>
        </w:rPr>
        <w:t>Updated m</w:t>
      </w:r>
      <w:r w:rsidRPr="008B3D53">
        <w:rPr>
          <w:rFonts w:ascii="Arial" w:eastAsia="Arial" w:hAnsi="Arial" w:cs="Arial"/>
          <w:sz w:val="24"/>
          <w:szCs w:val="24"/>
        </w:rPr>
        <w:t xml:space="preserve">odeling of emissions reductions that will result from proposed new measures and </w:t>
      </w:r>
      <w:r>
        <w:rPr>
          <w:rFonts w:ascii="Arial" w:eastAsia="Arial" w:hAnsi="Arial" w:cs="Arial"/>
          <w:sz w:val="24"/>
          <w:szCs w:val="24"/>
        </w:rPr>
        <w:t>changes</w:t>
      </w:r>
      <w:r w:rsidRPr="008B3D53">
        <w:rPr>
          <w:rFonts w:ascii="Arial" w:eastAsia="Arial" w:hAnsi="Arial" w:cs="Arial"/>
          <w:sz w:val="24"/>
          <w:szCs w:val="24"/>
        </w:rPr>
        <w:t xml:space="preserve"> to existing measures in Maine’s climate </w:t>
      </w:r>
      <w:proofErr w:type="gramStart"/>
      <w:r w:rsidRPr="008B3D53">
        <w:rPr>
          <w:rFonts w:ascii="Arial" w:eastAsia="Arial" w:hAnsi="Arial" w:cs="Arial"/>
          <w:sz w:val="24"/>
          <w:szCs w:val="24"/>
        </w:rPr>
        <w:t>plan</w:t>
      </w:r>
      <w:proofErr w:type="gramEnd"/>
    </w:p>
    <w:p w14:paraId="2EC4D512" w14:textId="77777777" w:rsidR="007856B7" w:rsidRDefault="007856B7" w:rsidP="002B6D8A">
      <w:pPr>
        <w:pStyle w:val="ListParagraph"/>
        <w:widowControl/>
        <w:numPr>
          <w:ilvl w:val="3"/>
          <w:numId w:val="22"/>
        </w:numPr>
        <w:tabs>
          <w:tab w:val="left" w:pos="180"/>
        </w:tabs>
        <w:autoSpaceDE/>
        <w:autoSpaceDN/>
        <w:ind w:left="540"/>
        <w:contextualSpacing/>
        <w:rPr>
          <w:rFonts w:ascii="Arial" w:eastAsia="Arial" w:hAnsi="Arial" w:cs="Arial"/>
          <w:sz w:val="24"/>
          <w:szCs w:val="24"/>
        </w:rPr>
      </w:pPr>
      <w:r>
        <w:rPr>
          <w:rFonts w:ascii="Arial" w:eastAsia="Arial" w:hAnsi="Arial" w:cs="Arial"/>
          <w:sz w:val="24"/>
          <w:szCs w:val="24"/>
        </w:rPr>
        <w:t>Cost/b</w:t>
      </w:r>
      <w:r w:rsidRPr="008B3D53">
        <w:rPr>
          <w:rFonts w:ascii="Arial" w:eastAsia="Arial" w:hAnsi="Arial" w:cs="Arial"/>
          <w:sz w:val="24"/>
          <w:szCs w:val="24"/>
        </w:rPr>
        <w:t>enefit analysis of climate mitigation measures</w:t>
      </w:r>
    </w:p>
    <w:p w14:paraId="502EDA1F" w14:textId="77777777" w:rsidR="007856B7" w:rsidRPr="008B3D53" w:rsidRDefault="007856B7" w:rsidP="002B6D8A">
      <w:pPr>
        <w:pStyle w:val="ListParagraph"/>
        <w:widowControl/>
        <w:numPr>
          <w:ilvl w:val="3"/>
          <w:numId w:val="22"/>
        </w:numPr>
        <w:tabs>
          <w:tab w:val="left" w:pos="180"/>
        </w:tabs>
        <w:autoSpaceDE/>
        <w:autoSpaceDN/>
        <w:ind w:left="540"/>
        <w:contextualSpacing/>
        <w:rPr>
          <w:rFonts w:ascii="Arial" w:eastAsia="Arial" w:hAnsi="Arial" w:cs="Arial"/>
          <w:sz w:val="24"/>
          <w:szCs w:val="24"/>
        </w:rPr>
      </w:pPr>
      <w:r>
        <w:rPr>
          <w:rFonts w:ascii="Arial" w:eastAsia="Arial" w:hAnsi="Arial" w:cs="Arial"/>
          <w:sz w:val="24"/>
          <w:szCs w:val="24"/>
        </w:rPr>
        <w:t>Cost/benefit analysis of climate adaptation and resilience measures</w:t>
      </w:r>
    </w:p>
    <w:p w14:paraId="3072B526" w14:textId="77777777" w:rsidR="007856B7" w:rsidRPr="008B3D53" w:rsidRDefault="007856B7" w:rsidP="002B6D8A">
      <w:pPr>
        <w:pStyle w:val="ListParagraph"/>
        <w:widowControl/>
        <w:numPr>
          <w:ilvl w:val="3"/>
          <w:numId w:val="22"/>
        </w:numPr>
        <w:tabs>
          <w:tab w:val="left" w:pos="180"/>
        </w:tabs>
        <w:autoSpaceDE/>
        <w:autoSpaceDN/>
        <w:ind w:left="540"/>
        <w:contextualSpacing/>
        <w:rPr>
          <w:rFonts w:ascii="Arial" w:eastAsia="Arial" w:hAnsi="Arial" w:cs="Arial"/>
          <w:sz w:val="24"/>
          <w:szCs w:val="24"/>
        </w:rPr>
      </w:pPr>
      <w:r w:rsidRPr="008B3D53">
        <w:rPr>
          <w:rFonts w:ascii="Arial" w:eastAsia="Arial" w:hAnsi="Arial" w:cs="Arial"/>
          <w:sz w:val="24"/>
          <w:szCs w:val="24"/>
        </w:rPr>
        <w:t>Low income and disadvantaged communities (LIDAC) benefits analysis</w:t>
      </w:r>
    </w:p>
    <w:p w14:paraId="3B9C3D22" w14:textId="77777777" w:rsidR="007856B7" w:rsidRPr="005D423A" w:rsidRDefault="007856B7" w:rsidP="002B6D8A">
      <w:pPr>
        <w:pStyle w:val="ListParagraph"/>
        <w:widowControl/>
        <w:numPr>
          <w:ilvl w:val="3"/>
          <w:numId w:val="22"/>
        </w:numPr>
        <w:tabs>
          <w:tab w:val="left" w:pos="180"/>
        </w:tabs>
        <w:autoSpaceDE/>
        <w:autoSpaceDN/>
        <w:ind w:left="540"/>
        <w:contextualSpacing/>
        <w:rPr>
          <w:rFonts w:ascii="Arial" w:eastAsia="Arial" w:hAnsi="Arial" w:cs="Arial"/>
          <w:sz w:val="24"/>
          <w:szCs w:val="24"/>
        </w:rPr>
      </w:pPr>
      <w:r>
        <w:rPr>
          <w:rFonts w:ascii="Arial" w:eastAsia="Arial" w:hAnsi="Arial" w:cs="Arial"/>
          <w:sz w:val="24"/>
          <w:szCs w:val="24"/>
        </w:rPr>
        <w:t xml:space="preserve">Support for Maine Climate Council process to </w:t>
      </w:r>
      <w:r w:rsidRPr="005D423A">
        <w:rPr>
          <w:rFonts w:ascii="Arial" w:eastAsia="Arial" w:hAnsi="Arial" w:cs="Arial"/>
          <w:sz w:val="24"/>
          <w:szCs w:val="24"/>
        </w:rPr>
        <w:t>integrate results from 1), 2), 3), and 4) into the updated climate action plan.</w:t>
      </w:r>
    </w:p>
    <w:p w14:paraId="73E22261" w14:textId="77777777" w:rsidR="007856B7" w:rsidRDefault="007856B7" w:rsidP="007856B7">
      <w:pPr>
        <w:pStyle w:val="ListParagraph"/>
        <w:widowControl/>
        <w:tabs>
          <w:tab w:val="left" w:pos="180"/>
        </w:tabs>
        <w:ind w:left="540"/>
        <w:rPr>
          <w:rFonts w:ascii="Arial" w:eastAsia="Arial" w:hAnsi="Arial" w:cs="Arial"/>
          <w:sz w:val="24"/>
          <w:szCs w:val="24"/>
        </w:rPr>
      </w:pPr>
    </w:p>
    <w:p w14:paraId="454DEC0F" w14:textId="78DB8E5C" w:rsidR="007856B7" w:rsidRDefault="001169E5" w:rsidP="007856B7">
      <w:pPr>
        <w:tabs>
          <w:tab w:val="left" w:pos="180"/>
        </w:tabs>
        <w:rPr>
          <w:rFonts w:ascii="Arial" w:eastAsia="Arial" w:hAnsi="Arial" w:cs="Arial"/>
          <w:sz w:val="24"/>
          <w:szCs w:val="24"/>
        </w:rPr>
      </w:pPr>
      <w:r>
        <w:rPr>
          <w:rFonts w:ascii="Arial" w:hAnsi="Arial" w:cs="Arial"/>
          <w:sz w:val="24"/>
          <w:szCs w:val="24"/>
        </w:rPr>
        <w:t xml:space="preserve">This </w:t>
      </w:r>
      <w:r w:rsidR="007856B7" w:rsidRPr="00C97934">
        <w:rPr>
          <w:rFonts w:ascii="Arial" w:hAnsi="Arial" w:cs="Arial"/>
          <w:sz w:val="24"/>
          <w:szCs w:val="24"/>
        </w:rPr>
        <w:t xml:space="preserve">document provides instructions for submitting proposals, the </w:t>
      </w:r>
      <w:proofErr w:type="gramStart"/>
      <w:r w:rsidR="007856B7" w:rsidRPr="00C97934">
        <w:rPr>
          <w:rFonts w:ascii="Arial" w:hAnsi="Arial" w:cs="Arial"/>
          <w:sz w:val="24"/>
          <w:szCs w:val="24"/>
        </w:rPr>
        <w:t>procedure</w:t>
      </w:r>
      <w:proofErr w:type="gramEnd"/>
      <w:r w:rsidR="007856B7" w:rsidRPr="00C97934">
        <w:rPr>
          <w:rFonts w:ascii="Arial" w:hAnsi="Arial" w:cs="Arial"/>
          <w:sz w:val="24"/>
          <w:szCs w:val="24"/>
        </w:rPr>
        <w:t xml:space="preserve"> and criteria by which the awarded Bidder will be selected</w:t>
      </w:r>
      <w:r w:rsidR="007856B7">
        <w:rPr>
          <w:rFonts w:ascii="Arial" w:hAnsi="Arial" w:cs="Arial"/>
          <w:sz w:val="24"/>
          <w:szCs w:val="24"/>
        </w:rPr>
        <w:t>,</w:t>
      </w:r>
      <w:r w:rsidR="007856B7" w:rsidRPr="00C97934">
        <w:rPr>
          <w:rFonts w:ascii="Arial" w:hAnsi="Arial" w:cs="Arial"/>
          <w:sz w:val="24"/>
          <w:szCs w:val="24"/>
        </w:rPr>
        <w:t xml:space="preserve"> and the contractual terms which will govern the relationship between the State of Maine (State) and the awarded Bidder.</w:t>
      </w:r>
      <w:r>
        <w:rPr>
          <w:rFonts w:ascii="Arial" w:hAnsi="Arial" w:cs="Arial"/>
          <w:sz w:val="24"/>
          <w:szCs w:val="24"/>
        </w:rPr>
        <w:t xml:space="preserve"> </w:t>
      </w:r>
    </w:p>
    <w:p w14:paraId="4F5521FB" w14:textId="77777777" w:rsidR="007856B7" w:rsidRDefault="007856B7" w:rsidP="007856B7">
      <w:pPr>
        <w:tabs>
          <w:tab w:val="left" w:pos="180"/>
        </w:tabs>
        <w:rPr>
          <w:rFonts w:ascii="Arial" w:eastAsia="Arial" w:hAnsi="Arial" w:cs="Arial"/>
          <w:sz w:val="24"/>
          <w:szCs w:val="24"/>
        </w:rPr>
      </w:pPr>
    </w:p>
    <w:p w14:paraId="5965C900" w14:textId="77777777" w:rsidR="007856B7" w:rsidRDefault="007856B7" w:rsidP="007856B7">
      <w:pPr>
        <w:rPr>
          <w:rFonts w:ascii="Arial" w:hAnsi="Arial" w:cs="Arial"/>
          <w:sz w:val="24"/>
          <w:szCs w:val="24"/>
        </w:rPr>
      </w:pPr>
      <w:r w:rsidRPr="000E6587">
        <w:rPr>
          <w:rFonts w:ascii="Arial" w:hAnsi="Arial" w:cs="Arial"/>
          <w:sz w:val="24"/>
          <w:szCs w:val="24"/>
        </w:rPr>
        <w:t xml:space="preserve">On June 26, 2019, Governor Janet Mills and </w:t>
      </w:r>
      <w:r>
        <w:rPr>
          <w:rFonts w:ascii="Arial" w:hAnsi="Arial" w:cs="Arial"/>
          <w:sz w:val="24"/>
          <w:szCs w:val="24"/>
        </w:rPr>
        <w:t xml:space="preserve">the </w:t>
      </w:r>
      <w:r w:rsidRPr="000E6587">
        <w:rPr>
          <w:rFonts w:ascii="Arial" w:hAnsi="Arial" w:cs="Arial"/>
          <w:sz w:val="24"/>
          <w:szCs w:val="24"/>
        </w:rPr>
        <w:t xml:space="preserve">Legislature created the </w:t>
      </w:r>
      <w:hyperlink r:id="rId16" w:history="1">
        <w:r w:rsidRPr="00FF1BD8">
          <w:rPr>
            <w:rStyle w:val="Hyperlink"/>
            <w:rFonts w:ascii="Arial" w:hAnsi="Arial" w:cs="Arial"/>
            <w:sz w:val="24"/>
            <w:szCs w:val="24"/>
          </w:rPr>
          <w:t>Maine Climate Council</w:t>
        </w:r>
      </w:hyperlink>
      <w:r w:rsidRPr="000E6587">
        <w:rPr>
          <w:rFonts w:ascii="Arial" w:hAnsi="Arial" w:cs="Arial"/>
          <w:sz w:val="24"/>
          <w:szCs w:val="24"/>
        </w:rPr>
        <w:t xml:space="preserve">, an assembly of scientists, industry leaders, bipartisan local and state officials, and engaged citizens to develop a four-year plan to put Maine on a trajectory to reduce emissions by 45% by 2030 and at least 80% by 2050. The first plan, </w:t>
      </w:r>
      <w:hyperlink r:id="rId17" w:history="1">
        <w:r w:rsidRPr="00FF1BD8">
          <w:rPr>
            <w:rStyle w:val="Hyperlink"/>
            <w:rFonts w:ascii="Arial" w:hAnsi="Arial" w:cs="Arial"/>
            <w:sz w:val="24"/>
            <w:szCs w:val="24"/>
          </w:rPr>
          <w:t>Maine Won’t Wait</w:t>
        </w:r>
      </w:hyperlink>
      <w:r w:rsidRPr="00C033BA">
        <w:rPr>
          <w:rFonts w:ascii="Arial" w:hAnsi="Arial" w:cs="Arial"/>
          <w:i/>
          <w:iCs/>
          <w:sz w:val="24"/>
          <w:szCs w:val="24"/>
        </w:rPr>
        <w:t>,</w:t>
      </w:r>
      <w:r w:rsidRPr="000E6587">
        <w:rPr>
          <w:rFonts w:ascii="Arial" w:hAnsi="Arial" w:cs="Arial"/>
          <w:sz w:val="24"/>
          <w:szCs w:val="24"/>
        </w:rPr>
        <w:t xml:space="preserve"> was delivered to Governor Mills on December 1, 2020, and an update to the plan is due by December 1, 2024 and every four years thereafter.</w:t>
      </w:r>
    </w:p>
    <w:p w14:paraId="5D8C3C3F" w14:textId="77777777" w:rsidR="001169E5" w:rsidRPr="0049330D" w:rsidRDefault="001169E5" w:rsidP="007856B7">
      <w:pPr>
        <w:rPr>
          <w:rFonts w:ascii="Arial" w:hAnsi="Arial" w:cs="Arial"/>
          <w:sz w:val="24"/>
          <w:szCs w:val="24"/>
        </w:rPr>
      </w:pPr>
    </w:p>
    <w:p w14:paraId="30DCDEC4" w14:textId="77777777" w:rsidR="007856B7" w:rsidRPr="002E0B1A" w:rsidRDefault="007856B7" w:rsidP="007856B7">
      <w:pPr>
        <w:rPr>
          <w:rFonts w:ascii="Arial" w:hAnsi="Arial" w:cs="Arial"/>
          <w:i/>
          <w:iCs/>
          <w:color w:val="FF0000"/>
          <w:sz w:val="24"/>
          <w:szCs w:val="24"/>
        </w:rPr>
      </w:pPr>
      <w:r w:rsidRPr="002E0B1A">
        <w:rPr>
          <w:rFonts w:ascii="Arial" w:hAnsi="Arial" w:cs="Arial"/>
          <w:i/>
          <w:iCs/>
          <w:noProof/>
          <w:color w:val="FF0000"/>
          <w:sz w:val="24"/>
          <w:szCs w:val="24"/>
          <w:shd w:val="clear" w:color="auto" w:fill="E6E6E6"/>
        </w:rPr>
        <w:drawing>
          <wp:inline distT="0" distB="0" distL="0" distR="0" wp14:anchorId="68356D16" wp14:editId="64A6DBFA">
            <wp:extent cx="6515100" cy="1653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15100" cy="1653540"/>
                    </a:xfrm>
                    <a:prstGeom prst="rect">
                      <a:avLst/>
                    </a:prstGeom>
                  </pic:spPr>
                </pic:pic>
              </a:graphicData>
            </a:graphic>
          </wp:inline>
        </w:drawing>
      </w:r>
      <w:r w:rsidRPr="002E0B1A">
        <w:rPr>
          <w:i/>
          <w:iCs/>
        </w:rPr>
        <w:t xml:space="preserve">Figure </w:t>
      </w:r>
      <w:r w:rsidRPr="002E0B1A">
        <w:rPr>
          <w:i/>
          <w:iCs/>
          <w:color w:val="2B579A"/>
          <w:shd w:val="clear" w:color="auto" w:fill="E6E6E6"/>
        </w:rPr>
        <w:fldChar w:fldCharType="begin"/>
      </w:r>
      <w:r w:rsidRPr="002E0B1A">
        <w:rPr>
          <w:i/>
          <w:iCs/>
        </w:rPr>
        <w:instrText xml:space="preserve"> SEQ Figure \* ARABIC </w:instrText>
      </w:r>
      <w:r w:rsidRPr="002E0B1A">
        <w:rPr>
          <w:i/>
          <w:iCs/>
          <w:color w:val="2B579A"/>
          <w:shd w:val="clear" w:color="auto" w:fill="E6E6E6"/>
        </w:rPr>
        <w:fldChar w:fldCharType="separate"/>
      </w:r>
      <w:r w:rsidRPr="002E0B1A">
        <w:rPr>
          <w:i/>
          <w:iCs/>
          <w:noProof/>
        </w:rPr>
        <w:t>1</w:t>
      </w:r>
      <w:r w:rsidRPr="002E0B1A">
        <w:rPr>
          <w:i/>
          <w:iCs/>
          <w:noProof/>
          <w:color w:val="2B579A"/>
          <w:shd w:val="clear" w:color="auto" w:fill="E6E6E6"/>
        </w:rPr>
        <w:fldChar w:fldCharType="end"/>
      </w:r>
      <w:r w:rsidRPr="002E0B1A">
        <w:rPr>
          <w:i/>
          <w:iCs/>
        </w:rPr>
        <w:t xml:space="preserve"> Maine Climate Council Process Timeline</w:t>
      </w:r>
    </w:p>
    <w:p w14:paraId="1A9652BB" w14:textId="77777777" w:rsidR="00BC7691" w:rsidRDefault="00BC7691" w:rsidP="007856B7">
      <w:pPr>
        <w:rPr>
          <w:rFonts w:ascii="Arial" w:hAnsi="Arial" w:cs="Arial"/>
          <w:sz w:val="24"/>
          <w:szCs w:val="24"/>
        </w:rPr>
      </w:pPr>
    </w:p>
    <w:p w14:paraId="245ACFE9" w14:textId="4E359DF4" w:rsidR="007856B7" w:rsidRDefault="007856B7" w:rsidP="007856B7">
      <w:pPr>
        <w:rPr>
          <w:rFonts w:ascii="Arial" w:hAnsi="Arial" w:cs="Arial"/>
          <w:sz w:val="24"/>
          <w:szCs w:val="24"/>
        </w:rPr>
      </w:pPr>
      <w:r w:rsidRPr="000E6587">
        <w:rPr>
          <w:rFonts w:ascii="Arial" w:hAnsi="Arial" w:cs="Arial"/>
          <w:sz w:val="24"/>
          <w:szCs w:val="24"/>
        </w:rPr>
        <w:t xml:space="preserve">The plan calls for decisive steps including bolstering the electric vehicle market in Maine, expanding the number of heat pumps installed in Maine homes, doubling home weatherization rates, and transitioning to clean power. It also highlights the powerful role Maine’s natural and working lands and waters play in sequestering carbon emissions to help meet Maine’s ambitious nation-leading 2045 carbon neutrality goal. The plan details climate action steps to create economic opportunities for Maine, such as encouraging the growth of the clean energy economy; creating incentives for consumers, businesses, and industries to invest in energy </w:t>
      </w:r>
      <w:r w:rsidRPr="000E6587">
        <w:rPr>
          <w:rFonts w:ascii="Arial" w:hAnsi="Arial" w:cs="Arial"/>
          <w:sz w:val="24"/>
          <w:szCs w:val="24"/>
        </w:rPr>
        <w:lastRenderedPageBreak/>
        <w:t xml:space="preserve">efficiency; and supporting innovative construction materials and agricultural systems that rely on Maine forest products, farms, and the fishing and aquaculture industry to build and feed the state into the future. Lastly, </w:t>
      </w:r>
      <w:r w:rsidRPr="00870DA3">
        <w:rPr>
          <w:rFonts w:ascii="Arial" w:hAnsi="Arial" w:cs="Arial"/>
          <w:i/>
          <w:sz w:val="24"/>
          <w:szCs w:val="24"/>
        </w:rPr>
        <w:t>Maine Won’t Wait</w:t>
      </w:r>
      <w:r w:rsidRPr="000E6587">
        <w:rPr>
          <w:rFonts w:ascii="Arial" w:hAnsi="Arial" w:cs="Arial"/>
          <w:sz w:val="24"/>
          <w:szCs w:val="24"/>
        </w:rPr>
        <w:t xml:space="preserve"> focuses on preparing our communities and people to better withstand the likely accelerating impacts from climate change, especially most vulnerable. The plan highlights the need for an ongoing approach to equity as we consider new programs and allocation of resources</w:t>
      </w:r>
      <w:r w:rsidRPr="00DC6AB5">
        <w:rPr>
          <w:rFonts w:ascii="Arial" w:hAnsi="Arial" w:cs="Arial"/>
          <w:sz w:val="24"/>
          <w:szCs w:val="24"/>
        </w:rPr>
        <w:t>.</w:t>
      </w:r>
    </w:p>
    <w:p w14:paraId="7079F6BE" w14:textId="77777777" w:rsidR="008167E8" w:rsidRPr="008167E8" w:rsidRDefault="008167E8" w:rsidP="007856B7">
      <w:pPr>
        <w:rPr>
          <w:rFonts w:ascii="Arial" w:hAnsi="Arial" w:cs="Arial"/>
          <w:sz w:val="24"/>
          <w:szCs w:val="24"/>
        </w:rPr>
      </w:pPr>
    </w:p>
    <w:p w14:paraId="4AE6D4CB" w14:textId="77777777" w:rsidR="007856B7" w:rsidRPr="00F05E27" w:rsidRDefault="007856B7" w:rsidP="007856B7">
      <w:pPr>
        <w:rPr>
          <w:rFonts w:ascii="Arial" w:hAnsi="Arial" w:cs="Arial"/>
          <w:color w:val="FF0000"/>
          <w:sz w:val="24"/>
          <w:szCs w:val="24"/>
        </w:rPr>
      </w:pPr>
      <w:r>
        <w:rPr>
          <w:noProof/>
          <w:color w:val="2B579A"/>
          <w:shd w:val="clear" w:color="auto" w:fill="E6E6E6"/>
        </w:rPr>
        <mc:AlternateContent>
          <mc:Choice Requires="wps">
            <w:drawing>
              <wp:anchor distT="0" distB="0" distL="114300" distR="114300" simplePos="0" relativeHeight="251658242" behindDoc="0" locked="0" layoutInCell="1" allowOverlap="1" wp14:anchorId="7051F0BE" wp14:editId="128D8A95">
                <wp:simplePos x="0" y="0"/>
                <wp:positionH relativeFrom="column">
                  <wp:posOffset>3154680</wp:posOffset>
                </wp:positionH>
                <wp:positionV relativeFrom="paragraph">
                  <wp:posOffset>4499610</wp:posOffset>
                </wp:positionV>
                <wp:extent cx="346519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65195" cy="635"/>
                        </a:xfrm>
                        <a:prstGeom prst="rect">
                          <a:avLst/>
                        </a:prstGeom>
                        <a:solidFill>
                          <a:prstClr val="white"/>
                        </a:solidFill>
                        <a:ln>
                          <a:noFill/>
                        </a:ln>
                      </wps:spPr>
                      <wps:txbx>
                        <w:txbxContent>
                          <w:p w14:paraId="292EE813" w14:textId="77777777" w:rsidR="007856B7" w:rsidRPr="00111B2E" w:rsidRDefault="007856B7" w:rsidP="007856B7">
                            <w:pPr>
                              <w:pStyle w:val="Caption"/>
                              <w:rPr>
                                <w:rFonts w:ascii="Arial" w:hAnsi="Arial" w:cs="Arial"/>
                                <w:color w:val="FF0000"/>
                                <w:sz w:val="24"/>
                                <w:szCs w:val="24"/>
                              </w:rPr>
                            </w:pPr>
                            <w:r>
                              <w:t xml:space="preserve">Figure </w:t>
                            </w:r>
                            <w:fldSimple w:instr=" SEQ Figure \* ARABIC ">
                              <w:r>
                                <w:rPr>
                                  <w:noProof/>
                                </w:rPr>
                                <w:t>2</w:t>
                              </w:r>
                            </w:fldSimple>
                            <w:r>
                              <w:t xml:space="preserve"> Structure of the Maine Climate Council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051F0BE" id="_x0000_t202" coordsize="21600,21600" o:spt="202" path="m,l,21600r21600,l21600,xe">
                <v:stroke joinstyle="miter"/>
                <v:path gradientshapeok="t" o:connecttype="rect"/>
              </v:shapetype>
              <v:shape id="Text Box 5" o:spid="_x0000_s1026" type="#_x0000_t202" style="position:absolute;margin-left:248.4pt;margin-top:354.3pt;width:272.85pt;height:.0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" stroked="f">
                <v:textbox style="mso-fit-shape-to-text:t" inset="0,0,0,0">
                  <w:txbxContent>
                    <w:p w14:paraId="292EE813" w14:textId="77777777" w:rsidR="007856B7" w:rsidRPr="00111B2E" w:rsidRDefault="007856B7" w:rsidP="007856B7">
                      <w:pPr>
                        <w:pStyle w:val="Caption"/>
                        <w:rPr>
                          <w:rFonts w:ascii="Arial" w:hAnsi="Arial" w:cs="Arial"/>
                          <w:color w:val="FF0000"/>
                          <w:sz w:val="24"/>
                          <w:szCs w:val="24"/>
                        </w:rPr>
                      </w:pPr>
                      <w:r>
                        <w:t xml:space="preserve">Figure </w:t>
                      </w:r>
                      <w:fldSimple w:instr=" SEQ Figure \* ARABIC ">
                        <w:r>
                          <w:rPr>
                            <w:noProof/>
                          </w:rPr>
                          <w:t>2</w:t>
                        </w:r>
                      </w:fldSimple>
                      <w:r>
                        <w:t xml:space="preserve"> Structure of the Maine Climate Council</w:t>
                      </w:r>
                    </w:p>
                  </w:txbxContent>
                </v:textbox>
                <w10:wrap type="square"/>
              </v:shape>
            </w:pict>
          </mc:Fallback>
        </mc:AlternateContent>
      </w:r>
      <w:r w:rsidRPr="00AD0512">
        <w:rPr>
          <w:rFonts w:ascii="Arial" w:hAnsi="Arial" w:cs="Arial"/>
          <w:noProof/>
          <w:color w:val="2B579A"/>
          <w:sz w:val="24"/>
          <w:szCs w:val="24"/>
          <w:shd w:val="clear" w:color="auto" w:fill="E6E6E6"/>
        </w:rPr>
        <w:drawing>
          <wp:anchor distT="0" distB="0" distL="114300" distR="114300" simplePos="0" relativeHeight="251658241" behindDoc="0" locked="0" layoutInCell="1" allowOverlap="1" wp14:anchorId="5B0A3CC9" wp14:editId="32CACFE0">
            <wp:simplePos x="0" y="0"/>
            <wp:positionH relativeFrom="margin">
              <wp:posOffset>3154680</wp:posOffset>
            </wp:positionH>
            <wp:positionV relativeFrom="paragraph">
              <wp:posOffset>91440</wp:posOffset>
            </wp:positionV>
            <wp:extent cx="3465195" cy="435102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465195" cy="4351020"/>
                    </a:xfrm>
                    <a:prstGeom prst="rect">
                      <a:avLst/>
                    </a:prstGeom>
                  </pic:spPr>
                </pic:pic>
              </a:graphicData>
            </a:graphic>
            <wp14:sizeRelH relativeFrom="margin">
              <wp14:pctWidth>0</wp14:pctWidth>
            </wp14:sizeRelH>
            <wp14:sizeRelV relativeFrom="margin">
              <wp14:pctHeight>0</wp14:pctHeight>
            </wp14:sizeRelV>
          </wp:anchor>
        </w:drawing>
      </w:r>
      <w:r w:rsidRPr="00AD0512">
        <w:rPr>
          <w:rFonts w:ascii="Arial" w:hAnsi="Arial" w:cs="Arial"/>
          <w:sz w:val="24"/>
          <w:szCs w:val="24"/>
        </w:rPr>
        <w:t>The Maine Climate Council consists of 39 members appointed by Governor Mills</w:t>
      </w:r>
      <w:r>
        <w:rPr>
          <w:rFonts w:ascii="Arial" w:hAnsi="Arial" w:cs="Arial"/>
          <w:sz w:val="24"/>
          <w:szCs w:val="24"/>
        </w:rPr>
        <w:t>;</w:t>
      </w:r>
      <w:r w:rsidRPr="00AD0512">
        <w:rPr>
          <w:rFonts w:ascii="Arial" w:hAnsi="Arial" w:cs="Arial"/>
          <w:sz w:val="24"/>
          <w:szCs w:val="24"/>
        </w:rPr>
        <w:t xml:space="preserve"> an expert Scientific and Technical Subcommittee</w:t>
      </w:r>
      <w:r>
        <w:rPr>
          <w:rFonts w:ascii="Arial" w:hAnsi="Arial" w:cs="Arial"/>
          <w:sz w:val="24"/>
          <w:szCs w:val="24"/>
        </w:rPr>
        <w:t>,</w:t>
      </w:r>
      <w:r w:rsidRPr="00AD0512">
        <w:rPr>
          <w:rFonts w:ascii="Arial" w:hAnsi="Arial" w:cs="Arial"/>
          <w:sz w:val="24"/>
          <w:szCs w:val="24"/>
        </w:rPr>
        <w:t xml:space="preserve"> </w:t>
      </w:r>
      <w:r>
        <w:rPr>
          <w:rFonts w:ascii="Arial" w:hAnsi="Arial" w:cs="Arial"/>
          <w:sz w:val="24"/>
          <w:szCs w:val="24"/>
        </w:rPr>
        <w:t>an Equity Subcommittee</w:t>
      </w:r>
      <w:r w:rsidRPr="00AD0512">
        <w:rPr>
          <w:rFonts w:ascii="Arial" w:hAnsi="Arial" w:cs="Arial"/>
          <w:sz w:val="24"/>
          <w:szCs w:val="24"/>
        </w:rPr>
        <w:t>, and six working groups to recommend strategies to the Council for achieving Maine's climate goals.</w:t>
      </w:r>
    </w:p>
    <w:p w14:paraId="5600129E" w14:textId="77777777" w:rsidR="00E20E28" w:rsidRDefault="00E20E28" w:rsidP="007856B7">
      <w:pPr>
        <w:rPr>
          <w:rFonts w:ascii="Arial" w:hAnsi="Arial" w:cs="Arial"/>
          <w:sz w:val="24"/>
          <w:szCs w:val="24"/>
        </w:rPr>
      </w:pPr>
    </w:p>
    <w:p w14:paraId="147E3D99" w14:textId="59E58A86" w:rsidR="007856B7" w:rsidRPr="00E73742" w:rsidRDefault="007856B7" w:rsidP="007856B7">
      <w:pPr>
        <w:rPr>
          <w:rFonts w:ascii="Arial" w:hAnsi="Arial" w:cs="Arial"/>
          <w:sz w:val="24"/>
          <w:szCs w:val="24"/>
        </w:rPr>
      </w:pPr>
      <w:r w:rsidRPr="00AD0512">
        <w:rPr>
          <w:rFonts w:ascii="Arial" w:hAnsi="Arial" w:cs="Arial"/>
          <w:sz w:val="24"/>
          <w:szCs w:val="24"/>
        </w:rPr>
        <w:t xml:space="preserve">As the Council prepares to deliver an update to </w:t>
      </w:r>
      <w:r w:rsidRPr="00AD0512">
        <w:rPr>
          <w:rFonts w:ascii="Arial" w:hAnsi="Arial" w:cs="Arial"/>
          <w:i/>
          <w:sz w:val="24"/>
          <w:szCs w:val="24"/>
        </w:rPr>
        <w:t>Maine Won’t Wait</w:t>
      </w:r>
      <w:r w:rsidRPr="00AD0512">
        <w:rPr>
          <w:rFonts w:ascii="Arial" w:hAnsi="Arial" w:cs="Arial"/>
          <w:sz w:val="24"/>
          <w:szCs w:val="24"/>
        </w:rPr>
        <w:t xml:space="preserve">, the working groups will </w:t>
      </w:r>
      <w:r>
        <w:rPr>
          <w:rFonts w:ascii="Arial" w:hAnsi="Arial" w:cs="Arial"/>
          <w:sz w:val="24"/>
          <w:szCs w:val="24"/>
        </w:rPr>
        <w:t>reconvene</w:t>
      </w:r>
      <w:r w:rsidRPr="00AD0512">
        <w:rPr>
          <w:rFonts w:ascii="Arial" w:hAnsi="Arial" w:cs="Arial"/>
          <w:sz w:val="24"/>
          <w:szCs w:val="24"/>
        </w:rPr>
        <w:t xml:space="preserve"> to refine the existing climate action strategies and </w:t>
      </w:r>
      <w:r>
        <w:rPr>
          <w:rFonts w:ascii="Arial" w:hAnsi="Arial" w:cs="Arial"/>
          <w:sz w:val="24"/>
          <w:szCs w:val="24"/>
        </w:rPr>
        <w:t>recommend new strategies not included in the first</w:t>
      </w:r>
      <w:r w:rsidRPr="00AD0512">
        <w:rPr>
          <w:rFonts w:ascii="Arial" w:hAnsi="Arial" w:cs="Arial"/>
          <w:sz w:val="24"/>
          <w:szCs w:val="24"/>
        </w:rPr>
        <w:t xml:space="preserve"> plan. </w:t>
      </w:r>
      <w:r>
        <w:rPr>
          <w:rFonts w:ascii="Arial" w:hAnsi="Arial" w:cs="Arial"/>
          <w:sz w:val="24"/>
          <w:szCs w:val="24"/>
        </w:rPr>
        <w:t xml:space="preserve">As required by law, the plan will include </w:t>
      </w:r>
      <w:r w:rsidRPr="005E4E84">
        <w:rPr>
          <w:rFonts w:ascii="Arial" w:hAnsi="Arial" w:cs="Arial"/>
          <w:sz w:val="24"/>
          <w:szCs w:val="24"/>
        </w:rPr>
        <w:t>greenhouse gas emission reduction projections, including sector-specific emission reduction projections based on the strategies in the plan</w:t>
      </w:r>
      <w:r>
        <w:rPr>
          <w:rFonts w:ascii="Arial" w:hAnsi="Arial" w:cs="Arial"/>
          <w:sz w:val="24"/>
          <w:szCs w:val="24"/>
        </w:rPr>
        <w:t>.</w:t>
      </w:r>
      <w:r>
        <w:rPr>
          <w:rStyle w:val="FootnoteReference"/>
          <w:rFonts w:ascii="Arial" w:hAnsi="Arial" w:cs="Arial"/>
          <w:sz w:val="24"/>
          <w:szCs w:val="24"/>
        </w:rPr>
        <w:footnoteReference w:id="2"/>
      </w:r>
      <w:r>
        <w:rPr>
          <w:rFonts w:ascii="Arial" w:hAnsi="Arial" w:cs="Arial"/>
          <w:sz w:val="24"/>
          <w:szCs w:val="24"/>
        </w:rPr>
        <w:t xml:space="preserve"> </w:t>
      </w:r>
      <w:r>
        <w:rPr>
          <w:rFonts w:ascii="Arial" w:eastAsia="Arial" w:hAnsi="Arial" w:cs="Arial"/>
          <w:sz w:val="24"/>
          <w:szCs w:val="24"/>
        </w:rPr>
        <w:t>The Council is also required to assess the cost effectiveness and technical feasibility of proposed climate action strategies.</w:t>
      </w:r>
      <w:r>
        <w:rPr>
          <w:rStyle w:val="FootnoteReference"/>
          <w:rFonts w:ascii="Arial" w:eastAsia="Arial" w:hAnsi="Arial" w:cs="Arial"/>
          <w:sz w:val="24"/>
          <w:szCs w:val="24"/>
        </w:rPr>
        <w:footnoteReference w:id="3"/>
      </w:r>
    </w:p>
    <w:p w14:paraId="64024B3C" w14:textId="77777777" w:rsidR="00E20E28" w:rsidRDefault="00E20E28" w:rsidP="007856B7">
      <w:pPr>
        <w:tabs>
          <w:tab w:val="left" w:pos="180"/>
        </w:tabs>
        <w:rPr>
          <w:rFonts w:ascii="Arial" w:eastAsia="Arial" w:hAnsi="Arial" w:cs="Arial"/>
          <w:sz w:val="24"/>
          <w:szCs w:val="24"/>
        </w:rPr>
      </w:pPr>
    </w:p>
    <w:p w14:paraId="4A0DE5DB" w14:textId="4E06C374" w:rsidR="007856B7" w:rsidRPr="002E0B1A" w:rsidRDefault="007856B7" w:rsidP="7C9A8AA1">
      <w:pPr>
        <w:tabs>
          <w:tab w:val="left" w:pos="180"/>
        </w:tabs>
        <w:spacing w:line="259" w:lineRule="auto"/>
        <w:rPr>
          <w:rFonts w:ascii="Arial" w:eastAsia="Arial" w:hAnsi="Arial" w:cs="Arial"/>
          <w:sz w:val="24"/>
          <w:szCs w:val="24"/>
          <w:highlight w:val="white"/>
        </w:rPr>
      </w:pPr>
      <w:r w:rsidRPr="7C9A8AA1">
        <w:rPr>
          <w:rFonts w:ascii="Arial" w:eastAsia="Arial" w:hAnsi="Arial" w:cs="Arial"/>
          <w:sz w:val="24"/>
          <w:szCs w:val="24"/>
        </w:rPr>
        <w:t xml:space="preserve">In addition, the plan will include an analysis of economic benefits, co-pollutant emissions reductions, and other benefits of the proposed climate actions, and a low income and disadvantaged communities (LIDAC) benefits analysis. These components will satisfy key requirements for the Environmental Protection Agency (EPA) </w:t>
      </w:r>
      <w:hyperlink r:id="rId20">
        <w:r w:rsidRPr="7C9A8AA1">
          <w:rPr>
            <w:rStyle w:val="Hyperlink"/>
            <w:rFonts w:ascii="Arial" w:eastAsia="Arial" w:hAnsi="Arial" w:cs="Arial"/>
            <w:sz w:val="24"/>
            <w:szCs w:val="24"/>
          </w:rPr>
          <w:t>Climate Pollution Reduction Grant (CPRG)</w:t>
        </w:r>
      </w:hyperlink>
      <w:r w:rsidRPr="7C9A8AA1">
        <w:rPr>
          <w:rFonts w:ascii="Arial" w:eastAsia="Arial" w:hAnsi="Arial" w:cs="Arial"/>
          <w:sz w:val="24"/>
          <w:szCs w:val="24"/>
        </w:rPr>
        <w:t xml:space="preserve"> program, which is supporting the update to the climate plan. They will also help the MCC to assess the impact of different strategies proposed by working groups in the </w:t>
      </w:r>
      <w:r w:rsidRPr="7C9A8AA1">
        <w:rPr>
          <w:rFonts w:ascii="Arial" w:eastAsia="Arial" w:hAnsi="Arial" w:cs="Arial"/>
          <w:i/>
          <w:iCs/>
          <w:sz w:val="24"/>
          <w:szCs w:val="24"/>
        </w:rPr>
        <w:t>Maine Won’t Wait</w:t>
      </w:r>
      <w:r w:rsidRPr="7C9A8AA1">
        <w:rPr>
          <w:rFonts w:ascii="Arial" w:eastAsia="Arial" w:hAnsi="Arial" w:cs="Arial"/>
          <w:sz w:val="24"/>
          <w:szCs w:val="24"/>
        </w:rPr>
        <w:t xml:space="preserve"> update. </w:t>
      </w:r>
      <w:r w:rsidRPr="7C9A8AA1">
        <w:rPr>
          <w:rFonts w:ascii="Arial" w:eastAsia="Arial" w:hAnsi="Arial" w:cs="Arial"/>
          <w:sz w:val="24"/>
          <w:szCs w:val="24"/>
          <w:highlight w:val="white"/>
        </w:rPr>
        <w:t xml:space="preserve">The updated climate action plan will seek to build on, and not re-write, the existing plan. GOPIF anticipates that working groups may propose modifications to existing strategies as well as new strategies that were not included in the original plan. Therefore, bidders should be prepared to model emissions reductions associated with new strategies and to adjust modeling of existing strategies if working groups propose substantial modifications. Additionally, bidders should be prepared to model emissions reductions for clearly defined greenhouse gas reduction measures to satisfy the timeline of the Carbon Pollution Reduction Implementation Grants </w:t>
      </w:r>
      <w:r w:rsidR="00391705" w:rsidRPr="7C9A8AA1">
        <w:rPr>
          <w:rFonts w:ascii="Arial" w:eastAsia="Arial" w:hAnsi="Arial" w:cs="Arial"/>
          <w:sz w:val="24"/>
          <w:szCs w:val="24"/>
          <w:highlight w:val="white"/>
        </w:rPr>
        <w:t xml:space="preserve">due </w:t>
      </w:r>
      <w:r w:rsidRPr="7C9A8AA1">
        <w:rPr>
          <w:rFonts w:ascii="Arial" w:eastAsia="Arial" w:hAnsi="Arial" w:cs="Arial"/>
          <w:sz w:val="24"/>
          <w:szCs w:val="24"/>
          <w:highlight w:val="white"/>
        </w:rPr>
        <w:t xml:space="preserve">in </w:t>
      </w:r>
      <w:r w:rsidR="2F3E2B0C" w:rsidRPr="7C9A8AA1">
        <w:rPr>
          <w:rFonts w:ascii="Arial" w:eastAsia="Arial" w:hAnsi="Arial" w:cs="Arial"/>
          <w:sz w:val="24"/>
          <w:szCs w:val="24"/>
          <w:highlight w:val="white"/>
        </w:rPr>
        <w:t xml:space="preserve">April </w:t>
      </w:r>
      <w:r w:rsidRPr="7C9A8AA1">
        <w:rPr>
          <w:rFonts w:ascii="Arial" w:eastAsia="Arial" w:hAnsi="Arial" w:cs="Arial"/>
          <w:sz w:val="24"/>
          <w:szCs w:val="24"/>
          <w:highlight w:val="white"/>
        </w:rPr>
        <w:t xml:space="preserve">2024. </w:t>
      </w:r>
    </w:p>
    <w:p w14:paraId="1237E325" w14:textId="77777777" w:rsidR="007856B7" w:rsidRDefault="007856B7" w:rsidP="00FF1BD8">
      <w:pPr>
        <w:tabs>
          <w:tab w:val="left" w:pos="180"/>
        </w:tabs>
        <w:spacing w:before="240"/>
        <w:rPr>
          <w:rFonts w:ascii="Arial" w:eastAsia="Arial" w:hAnsi="Arial" w:cs="Arial"/>
          <w:sz w:val="24"/>
          <w:szCs w:val="24"/>
        </w:rPr>
      </w:pPr>
      <w:r>
        <w:rPr>
          <w:rFonts w:ascii="Arial" w:eastAsia="Arial" w:hAnsi="Arial" w:cs="Arial"/>
          <w:sz w:val="24"/>
          <w:szCs w:val="24"/>
        </w:rPr>
        <w:lastRenderedPageBreak/>
        <w:t>On behalf of the Council, GOPIF is looking for responses from qualified firms to provide information on the following:</w:t>
      </w:r>
    </w:p>
    <w:p w14:paraId="0511BB17" w14:textId="77777777" w:rsidR="007856B7" w:rsidRPr="003B4308" w:rsidRDefault="007856B7" w:rsidP="00FF1BD8">
      <w:pPr>
        <w:pStyle w:val="ListParagraph"/>
        <w:widowControl/>
        <w:numPr>
          <w:ilvl w:val="0"/>
          <w:numId w:val="21"/>
        </w:numPr>
        <w:tabs>
          <w:tab w:val="left" w:pos="180"/>
        </w:tabs>
        <w:autoSpaceDE/>
        <w:autoSpaceDN/>
        <w:spacing w:before="240"/>
        <w:ind w:left="540"/>
        <w:contextualSpacing/>
        <w:rPr>
          <w:rFonts w:ascii="Arial" w:eastAsia="Arial" w:hAnsi="Arial" w:cs="Arial"/>
          <w:sz w:val="24"/>
          <w:szCs w:val="24"/>
        </w:rPr>
      </w:pPr>
      <w:r w:rsidRPr="00523AC4">
        <w:rPr>
          <w:rFonts w:ascii="Arial" w:eastAsia="Arial" w:hAnsi="Arial" w:cs="Arial"/>
          <w:sz w:val="24"/>
          <w:szCs w:val="24"/>
        </w:rPr>
        <w:t>Their expertise in models/modelling involved with analyzing costs and benefits, technical feasibility, and impacts on state greenhouse gas emissions of potential mitigation strategies and implementation guidelines, with emphasis on applicability to Maine (wedge analysis, etc.).</w:t>
      </w:r>
    </w:p>
    <w:p w14:paraId="1443211F" w14:textId="77777777" w:rsidR="007856B7" w:rsidRPr="003B4308" w:rsidRDefault="007856B7" w:rsidP="002B6D8A">
      <w:pPr>
        <w:pStyle w:val="ListParagraph"/>
        <w:widowControl/>
        <w:numPr>
          <w:ilvl w:val="0"/>
          <w:numId w:val="21"/>
        </w:numPr>
        <w:tabs>
          <w:tab w:val="left" w:pos="180"/>
        </w:tabs>
        <w:autoSpaceDE/>
        <w:autoSpaceDN/>
        <w:spacing w:before="240" w:after="240"/>
        <w:ind w:left="540"/>
        <w:contextualSpacing/>
        <w:rPr>
          <w:rFonts w:ascii="Arial" w:eastAsia="Arial" w:hAnsi="Arial" w:cs="Arial"/>
          <w:sz w:val="24"/>
          <w:szCs w:val="24"/>
        </w:rPr>
      </w:pPr>
      <w:r w:rsidRPr="00523AC4">
        <w:rPr>
          <w:rFonts w:ascii="Arial" w:eastAsia="Arial" w:hAnsi="Arial" w:cs="Arial"/>
          <w:sz w:val="24"/>
          <w:szCs w:val="24"/>
        </w:rPr>
        <w:t xml:space="preserve">Their expertise with types of models/modelling involved with analyzing the technical feasibility and costs and benefits of potential adaptation and </w:t>
      </w:r>
      <w:r>
        <w:rPr>
          <w:rFonts w:ascii="Arial" w:eastAsia="Arial" w:hAnsi="Arial" w:cs="Arial"/>
          <w:sz w:val="24"/>
          <w:szCs w:val="24"/>
        </w:rPr>
        <w:t>resilience</w:t>
      </w:r>
      <w:r w:rsidRPr="00523AC4">
        <w:rPr>
          <w:rFonts w:ascii="Arial" w:eastAsia="Arial" w:hAnsi="Arial" w:cs="Arial"/>
          <w:sz w:val="24"/>
          <w:szCs w:val="24"/>
        </w:rPr>
        <w:t xml:space="preserve"> strategies, with emphasis in Maine.</w:t>
      </w:r>
    </w:p>
    <w:p w14:paraId="6E5A6BD7" w14:textId="77777777" w:rsidR="007856B7" w:rsidRPr="00DD310A" w:rsidRDefault="007856B7" w:rsidP="002B6D8A">
      <w:pPr>
        <w:pStyle w:val="ListParagraph"/>
        <w:widowControl/>
        <w:numPr>
          <w:ilvl w:val="0"/>
          <w:numId w:val="21"/>
        </w:numPr>
        <w:tabs>
          <w:tab w:val="left" w:pos="180"/>
        </w:tabs>
        <w:autoSpaceDE/>
        <w:autoSpaceDN/>
        <w:spacing w:before="240" w:after="240"/>
        <w:ind w:left="540"/>
        <w:contextualSpacing/>
        <w:rPr>
          <w:rFonts w:ascii="Arial" w:eastAsia="Arial" w:hAnsi="Arial" w:cs="Arial"/>
          <w:sz w:val="24"/>
          <w:szCs w:val="24"/>
        </w:rPr>
      </w:pPr>
      <w:r w:rsidRPr="1B99A4CC">
        <w:rPr>
          <w:rFonts w:ascii="Arial" w:eastAsia="Arial" w:hAnsi="Arial" w:cs="Arial"/>
          <w:sz w:val="24"/>
          <w:szCs w:val="24"/>
        </w:rPr>
        <w:t>Their expertise in estimating the benefits that may accrue in low-income and disadvantaged communities (LIDACs), in specific geographies and other priority populations from the implementation of GHG emission reduction measures.</w:t>
      </w:r>
    </w:p>
    <w:p w14:paraId="47DA2B58" w14:textId="375B5224" w:rsidR="00095BA3" w:rsidRDefault="007856B7" w:rsidP="004F0520">
      <w:pPr>
        <w:pStyle w:val="ListParagraph"/>
        <w:widowControl/>
        <w:numPr>
          <w:ilvl w:val="0"/>
          <w:numId w:val="21"/>
        </w:numPr>
        <w:tabs>
          <w:tab w:val="left" w:pos="180"/>
        </w:tabs>
        <w:autoSpaceDE/>
        <w:autoSpaceDN/>
        <w:spacing w:before="240" w:after="240"/>
        <w:ind w:left="540"/>
        <w:contextualSpacing/>
        <w:rPr>
          <w:rFonts w:ascii="Arial" w:eastAsia="Arial" w:hAnsi="Arial" w:cs="Arial"/>
          <w:sz w:val="24"/>
          <w:szCs w:val="24"/>
        </w:rPr>
      </w:pPr>
      <w:r w:rsidRPr="29A48BF0">
        <w:rPr>
          <w:rFonts w:ascii="Arial" w:eastAsia="Arial" w:hAnsi="Arial" w:cs="Arial"/>
          <w:sz w:val="24"/>
          <w:szCs w:val="24"/>
        </w:rPr>
        <w:t>Their experience providing technical support to public work</w:t>
      </w:r>
      <w:r w:rsidR="33FAD1B2" w:rsidRPr="29A48BF0">
        <w:rPr>
          <w:rFonts w:ascii="Arial" w:eastAsia="Arial" w:hAnsi="Arial" w:cs="Arial"/>
          <w:sz w:val="24"/>
          <w:szCs w:val="24"/>
        </w:rPr>
        <w:t>i</w:t>
      </w:r>
      <w:r w:rsidR="00FF1BD8">
        <w:rPr>
          <w:rFonts w:ascii="Arial" w:eastAsia="Arial" w:hAnsi="Arial" w:cs="Arial"/>
          <w:sz w:val="24"/>
          <w:szCs w:val="24"/>
        </w:rPr>
        <w:t>ng</w:t>
      </w:r>
      <w:r w:rsidR="33FAD1B2" w:rsidRPr="29A48BF0">
        <w:rPr>
          <w:rFonts w:ascii="Arial" w:eastAsia="Arial" w:hAnsi="Arial" w:cs="Arial"/>
          <w:sz w:val="24"/>
          <w:szCs w:val="24"/>
        </w:rPr>
        <w:t xml:space="preserve"> </w:t>
      </w:r>
      <w:r w:rsidRPr="29A48BF0">
        <w:rPr>
          <w:rFonts w:ascii="Arial" w:eastAsia="Arial" w:hAnsi="Arial" w:cs="Arial"/>
          <w:sz w:val="24"/>
          <w:szCs w:val="24"/>
        </w:rPr>
        <w:t>groups on climate mitigation and adaptation planning.</w:t>
      </w:r>
      <w:bookmarkEnd w:id="6"/>
    </w:p>
    <w:p w14:paraId="39CC2F75" w14:textId="77777777" w:rsidR="00FF1BD8" w:rsidRPr="00FF1BD8" w:rsidRDefault="00FF1BD8" w:rsidP="00FF1BD8">
      <w:pPr>
        <w:pStyle w:val="ListParagraph"/>
        <w:widowControl/>
        <w:tabs>
          <w:tab w:val="left" w:pos="180"/>
        </w:tabs>
        <w:autoSpaceDE/>
        <w:autoSpaceDN/>
        <w:spacing w:before="240" w:after="240"/>
        <w:ind w:left="540"/>
        <w:contextualSpacing/>
        <w:rPr>
          <w:rFonts w:ascii="Arial" w:eastAsia="Arial" w:hAnsi="Arial" w:cs="Arial"/>
          <w:sz w:val="24"/>
          <w:szCs w:val="24"/>
        </w:rPr>
      </w:pPr>
    </w:p>
    <w:p w14:paraId="17BDAA75" w14:textId="2BE6B885" w:rsidR="005669D1" w:rsidRPr="00C97934" w:rsidRDefault="005669D1" w:rsidP="002B6D8A">
      <w:pPr>
        <w:pStyle w:val="ListParagraph"/>
        <w:numPr>
          <w:ilvl w:val="0"/>
          <w:numId w:val="4"/>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2B6D8A">
      <w:pPr>
        <w:pStyle w:val="ListParagraph"/>
        <w:numPr>
          <w:ilvl w:val="1"/>
          <w:numId w:val="4"/>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2B6D8A">
      <w:pPr>
        <w:pStyle w:val="ListParagraph"/>
        <w:numPr>
          <w:ilvl w:val="1"/>
          <w:numId w:val="4"/>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2B6D8A">
      <w:pPr>
        <w:pStyle w:val="ListParagraph"/>
        <w:numPr>
          <w:ilvl w:val="1"/>
          <w:numId w:val="4"/>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2B6D8A">
      <w:pPr>
        <w:pStyle w:val="ListParagraph"/>
        <w:numPr>
          <w:ilvl w:val="1"/>
          <w:numId w:val="4"/>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2B6D8A">
      <w:pPr>
        <w:pStyle w:val="ListParagraph"/>
        <w:numPr>
          <w:ilvl w:val="1"/>
          <w:numId w:val="4"/>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2B6D8A">
      <w:pPr>
        <w:pStyle w:val="ListParagraph"/>
        <w:numPr>
          <w:ilvl w:val="1"/>
          <w:numId w:val="4"/>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2B6D8A">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1"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2B6D8A">
      <w:pPr>
        <w:pStyle w:val="ListParagraph"/>
        <w:numPr>
          <w:ilvl w:val="1"/>
          <w:numId w:val="4"/>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735A7C31" w14:textId="6079A05E" w:rsidR="00735C0A" w:rsidRPr="00FF1BD8" w:rsidRDefault="000D50AE" w:rsidP="004F0520">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p>
    <w:p w14:paraId="38874C83" w14:textId="669D5743" w:rsidR="00F53B75" w:rsidRPr="00C97934" w:rsidRDefault="001E028B" w:rsidP="002B6D8A">
      <w:pPr>
        <w:pStyle w:val="ListParagraph"/>
        <w:numPr>
          <w:ilvl w:val="0"/>
          <w:numId w:val="4"/>
        </w:numPr>
        <w:rPr>
          <w:rFonts w:ascii="Arial" w:hAnsi="Arial" w:cs="Arial"/>
          <w:sz w:val="24"/>
          <w:szCs w:val="24"/>
        </w:rPr>
      </w:pPr>
      <w:bookmarkStart w:id="9" w:name="_Toc367174726"/>
      <w:bookmarkStart w:id="10" w:name="_Toc397069194"/>
      <w:r w:rsidRPr="00C97934">
        <w:rPr>
          <w:rFonts w:ascii="Arial" w:hAnsi="Arial" w:cs="Arial"/>
          <w:b/>
          <w:sz w:val="24"/>
          <w:szCs w:val="24"/>
        </w:rPr>
        <w:lastRenderedPageBreak/>
        <w:t>Contract Term</w:t>
      </w:r>
      <w:bookmarkStart w:id="11" w:name="_Toc367174727"/>
      <w:bookmarkStart w:id="12" w:name="_Toc397069195"/>
      <w:bookmarkEnd w:id="9"/>
      <w:bookmarkEnd w:id="10"/>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42C231C9"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Following the initial term of the contract, the Department may opt to renew the contract f</w:t>
      </w:r>
      <w:r w:rsidRPr="00330E83">
        <w:rPr>
          <w:rFonts w:ascii="Arial" w:hAnsi="Arial" w:cs="Arial"/>
          <w:color w:val="000000" w:themeColor="text1"/>
          <w:sz w:val="24"/>
          <w:szCs w:val="24"/>
        </w:rPr>
        <w:t xml:space="preserve">or </w:t>
      </w:r>
      <w:r w:rsidR="00330E83" w:rsidRPr="00330E83">
        <w:rPr>
          <w:rFonts w:ascii="Arial" w:hAnsi="Arial" w:cs="Arial"/>
          <w:color w:val="000000" w:themeColor="text1"/>
          <w:sz w:val="24"/>
          <w:szCs w:val="24"/>
        </w:rPr>
        <w:t>one</w:t>
      </w:r>
      <w:r w:rsidRPr="00330E83">
        <w:rPr>
          <w:rFonts w:ascii="Arial" w:hAnsi="Arial" w:cs="Arial"/>
          <w:color w:val="000000" w:themeColor="text1"/>
          <w:sz w:val="24"/>
          <w:szCs w:val="24"/>
        </w:rPr>
        <w:t xml:space="preserve"> renewal </w:t>
      </w:r>
      <w:r w:rsidRPr="00C97934">
        <w:rPr>
          <w:rFonts w:ascii="Arial" w:hAnsi="Arial" w:cs="Arial"/>
          <w:sz w:val="24"/>
          <w:szCs w:val="24"/>
        </w:rPr>
        <w:t>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299F406B" w:rsidR="00F53B75" w:rsidRPr="00F92ECF" w:rsidRDefault="00F80469" w:rsidP="00583A7B">
            <w:pPr>
              <w:jc w:val="center"/>
              <w:rPr>
                <w:rFonts w:ascii="Arial" w:hAnsi="Arial" w:cs="Arial"/>
                <w:color w:val="000000" w:themeColor="text1"/>
                <w:sz w:val="24"/>
                <w:szCs w:val="24"/>
              </w:rPr>
            </w:pPr>
            <w:r>
              <w:rPr>
                <w:rFonts w:ascii="Arial" w:hAnsi="Arial" w:cs="Arial"/>
                <w:color w:val="000000" w:themeColor="text1"/>
                <w:sz w:val="24"/>
                <w:szCs w:val="24"/>
              </w:rPr>
              <w:t>2</w:t>
            </w:r>
            <w:r w:rsidR="00133B94" w:rsidRPr="00F92ECF">
              <w:rPr>
                <w:rFonts w:ascii="Arial" w:hAnsi="Arial" w:cs="Arial"/>
                <w:color w:val="000000" w:themeColor="text1"/>
                <w:sz w:val="24"/>
                <w:szCs w:val="24"/>
              </w:rPr>
              <w:t>/1</w:t>
            </w:r>
            <w:r w:rsidR="00FD038D">
              <w:rPr>
                <w:rFonts w:ascii="Arial" w:hAnsi="Arial" w:cs="Arial"/>
                <w:color w:val="000000" w:themeColor="text1"/>
                <w:sz w:val="24"/>
                <w:szCs w:val="24"/>
              </w:rPr>
              <w:t>2</w:t>
            </w:r>
            <w:r w:rsidR="00133B94" w:rsidRPr="00F92ECF">
              <w:rPr>
                <w:rFonts w:ascii="Arial" w:hAnsi="Arial" w:cs="Arial"/>
                <w:color w:val="000000" w:themeColor="text1"/>
                <w:sz w:val="24"/>
                <w:szCs w:val="24"/>
              </w:rPr>
              <w:t>/2024</w:t>
            </w:r>
          </w:p>
        </w:tc>
        <w:tc>
          <w:tcPr>
            <w:tcW w:w="2520" w:type="dxa"/>
            <w:tcBorders>
              <w:top w:val="double" w:sz="4" w:space="0" w:color="auto"/>
            </w:tcBorders>
            <w:shd w:val="clear" w:color="auto" w:fill="auto"/>
          </w:tcPr>
          <w:p w14:paraId="6B06294F" w14:textId="6C6118BE" w:rsidR="00F53B75" w:rsidRPr="00F92ECF" w:rsidRDefault="00F92ECF" w:rsidP="00583A7B">
            <w:pPr>
              <w:jc w:val="center"/>
              <w:rPr>
                <w:rFonts w:ascii="Arial" w:hAnsi="Arial" w:cs="Arial"/>
                <w:color w:val="000000" w:themeColor="text1"/>
                <w:sz w:val="24"/>
                <w:szCs w:val="24"/>
              </w:rPr>
            </w:pPr>
            <w:r w:rsidRPr="00F92ECF">
              <w:rPr>
                <w:rFonts w:ascii="Arial" w:hAnsi="Arial" w:cs="Arial"/>
                <w:color w:val="000000" w:themeColor="text1"/>
                <w:sz w:val="24"/>
                <w:szCs w:val="24"/>
              </w:rPr>
              <w:t>12/31/2024</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63EF7B39" w:rsidR="00F53B75" w:rsidRPr="00F92ECF" w:rsidRDefault="00F92ECF" w:rsidP="00583A7B">
            <w:pPr>
              <w:jc w:val="center"/>
              <w:rPr>
                <w:rFonts w:ascii="Arial" w:hAnsi="Arial" w:cs="Arial"/>
                <w:color w:val="000000" w:themeColor="text1"/>
                <w:sz w:val="24"/>
                <w:szCs w:val="24"/>
              </w:rPr>
            </w:pPr>
            <w:r w:rsidRPr="00F92ECF">
              <w:rPr>
                <w:rFonts w:ascii="Arial" w:hAnsi="Arial" w:cs="Arial"/>
                <w:color w:val="000000" w:themeColor="text1"/>
                <w:sz w:val="24"/>
                <w:szCs w:val="24"/>
              </w:rPr>
              <w:t>1/1/2025</w:t>
            </w:r>
          </w:p>
        </w:tc>
        <w:tc>
          <w:tcPr>
            <w:tcW w:w="2520" w:type="dxa"/>
            <w:shd w:val="clear" w:color="auto" w:fill="auto"/>
          </w:tcPr>
          <w:p w14:paraId="58F074BA" w14:textId="371C6737" w:rsidR="00F53B75" w:rsidRPr="00F92ECF" w:rsidRDefault="00F92ECF" w:rsidP="00583A7B">
            <w:pPr>
              <w:jc w:val="center"/>
              <w:rPr>
                <w:rFonts w:ascii="Arial" w:hAnsi="Arial" w:cs="Arial"/>
                <w:color w:val="000000" w:themeColor="text1"/>
                <w:sz w:val="24"/>
                <w:szCs w:val="24"/>
              </w:rPr>
            </w:pPr>
            <w:r w:rsidRPr="00F92ECF">
              <w:rPr>
                <w:rFonts w:ascii="Arial" w:hAnsi="Arial" w:cs="Arial"/>
                <w:color w:val="000000" w:themeColor="text1"/>
                <w:sz w:val="24"/>
                <w:szCs w:val="24"/>
              </w:rPr>
              <w:t>12/31/</w:t>
            </w:r>
            <w:r w:rsidR="00FF1BD8">
              <w:rPr>
                <w:rFonts w:ascii="Arial" w:hAnsi="Arial" w:cs="Arial"/>
                <w:color w:val="000000" w:themeColor="text1"/>
                <w:sz w:val="24"/>
                <w:szCs w:val="24"/>
              </w:rPr>
              <w:t>20</w:t>
            </w:r>
            <w:r w:rsidRPr="00F92ECF">
              <w:rPr>
                <w:rFonts w:ascii="Arial" w:hAnsi="Arial" w:cs="Arial"/>
                <w:color w:val="000000" w:themeColor="text1"/>
                <w:sz w:val="24"/>
                <w:szCs w:val="24"/>
              </w:rPr>
              <w:t>27</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2B6D8A">
      <w:pPr>
        <w:pStyle w:val="ListParagraph"/>
        <w:numPr>
          <w:ilvl w:val="0"/>
          <w:numId w:val="4"/>
        </w:numPr>
        <w:rPr>
          <w:rFonts w:ascii="Arial" w:hAnsi="Arial" w:cs="Arial"/>
          <w:b/>
          <w:sz w:val="24"/>
          <w:szCs w:val="24"/>
        </w:rPr>
      </w:pPr>
      <w:r w:rsidRPr="00C97934">
        <w:rPr>
          <w:rFonts w:ascii="Arial" w:hAnsi="Arial" w:cs="Arial"/>
          <w:b/>
          <w:sz w:val="24"/>
          <w:szCs w:val="24"/>
        </w:rPr>
        <w:t>Number of Awards</w:t>
      </w:r>
      <w:bookmarkEnd w:id="11"/>
      <w:bookmarkEnd w:id="12"/>
    </w:p>
    <w:p w14:paraId="5FB3DAC3" w14:textId="77777777" w:rsidR="008F6D65" w:rsidRPr="00C97934" w:rsidRDefault="008F6D65" w:rsidP="004F0520">
      <w:pPr>
        <w:rPr>
          <w:rFonts w:ascii="Arial" w:hAnsi="Arial" w:cs="Arial"/>
          <w:sz w:val="24"/>
          <w:szCs w:val="24"/>
        </w:rPr>
      </w:pPr>
    </w:p>
    <w:p w14:paraId="11DC6281" w14:textId="519ECB1E" w:rsidR="008F6D65" w:rsidRPr="00C97934" w:rsidRDefault="008F6D65" w:rsidP="004F0520">
      <w:pPr>
        <w:rPr>
          <w:rFonts w:ascii="Arial" w:hAnsi="Arial" w:cs="Arial"/>
          <w:sz w:val="24"/>
          <w:szCs w:val="24"/>
        </w:rPr>
      </w:pPr>
      <w:r w:rsidRPr="00C97934">
        <w:rPr>
          <w:rFonts w:ascii="Arial" w:hAnsi="Arial" w:cs="Arial"/>
          <w:sz w:val="24"/>
          <w:szCs w:val="24"/>
        </w:rPr>
        <w:t xml:space="preserve">The Department anticipates </w:t>
      </w:r>
      <w:r w:rsidRPr="00F92ECF">
        <w:rPr>
          <w:rFonts w:ascii="Arial" w:hAnsi="Arial" w:cs="Arial"/>
          <w:color w:val="000000" w:themeColor="text1"/>
          <w:sz w:val="24"/>
          <w:szCs w:val="24"/>
        </w:rPr>
        <w:t xml:space="preserve">making </w:t>
      </w:r>
      <w:r w:rsidR="00F92ECF" w:rsidRPr="00F92ECF">
        <w:rPr>
          <w:rFonts w:ascii="Arial" w:hAnsi="Arial" w:cs="Arial"/>
          <w:color w:val="000000" w:themeColor="text1"/>
          <w:sz w:val="24"/>
          <w:szCs w:val="24"/>
        </w:rPr>
        <w:t>one</w:t>
      </w:r>
      <w:r w:rsidRPr="00F92ECF">
        <w:rPr>
          <w:rFonts w:ascii="Arial" w:hAnsi="Arial" w:cs="Arial"/>
          <w:color w:val="000000" w:themeColor="text1"/>
          <w:sz w:val="24"/>
          <w:szCs w:val="24"/>
        </w:rPr>
        <w:t xml:space="preserve"> </w:t>
      </w:r>
      <w:r w:rsidR="00FF1BD8">
        <w:rPr>
          <w:rFonts w:ascii="Arial" w:hAnsi="Arial" w:cs="Arial"/>
          <w:color w:val="000000" w:themeColor="text1"/>
          <w:sz w:val="24"/>
          <w:szCs w:val="24"/>
        </w:rPr>
        <w:t xml:space="preserve">(1) </w:t>
      </w:r>
      <w:r w:rsidRPr="00F92ECF">
        <w:rPr>
          <w:rFonts w:ascii="Arial" w:hAnsi="Arial" w:cs="Arial"/>
          <w:color w:val="000000" w:themeColor="text1"/>
          <w:sz w:val="24"/>
          <w:szCs w:val="24"/>
        </w:rPr>
        <w:t xml:space="preserve">award as </w:t>
      </w:r>
      <w:r w:rsidRPr="00C97934">
        <w:rPr>
          <w:rFonts w:ascii="Arial" w:hAnsi="Arial" w:cs="Arial"/>
          <w:sz w:val="24"/>
          <w:szCs w:val="24"/>
        </w:rPr>
        <w:t>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3" w:name="_Toc367174728"/>
      <w:bookmarkStart w:id="14"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3"/>
      <w:r w:rsidR="00B14DB7" w:rsidRPr="00C97934">
        <w:rPr>
          <w:rFonts w:ascii="Arial" w:hAnsi="Arial" w:cs="Arial"/>
          <w:b/>
          <w:sz w:val="24"/>
          <w:szCs w:val="24"/>
        </w:rPr>
        <w:t xml:space="preserve"> TO BE PROVIDED</w:t>
      </w:r>
      <w:bookmarkEnd w:id="14"/>
      <w:r w:rsidR="00E82FB4" w:rsidRPr="00C97934">
        <w:rPr>
          <w:rFonts w:ascii="Arial" w:hAnsi="Arial" w:cs="Arial"/>
          <w:b/>
          <w:sz w:val="24"/>
          <w:szCs w:val="24"/>
        </w:rPr>
        <w:tab/>
      </w:r>
    </w:p>
    <w:p w14:paraId="6197967E" w14:textId="0F75575D" w:rsidR="00511540" w:rsidRDefault="00511540" w:rsidP="004F0520">
      <w:pPr>
        <w:rPr>
          <w:rFonts w:ascii="Arial" w:hAnsi="Arial" w:cs="Arial"/>
          <w:color w:val="FF0000"/>
          <w:sz w:val="24"/>
          <w:szCs w:val="24"/>
        </w:rPr>
      </w:pPr>
    </w:p>
    <w:p w14:paraId="1531B8D9" w14:textId="77777777" w:rsidR="009D5411" w:rsidRPr="008B2212" w:rsidRDefault="009D5411" w:rsidP="002B6D8A">
      <w:pPr>
        <w:pStyle w:val="Heading3"/>
        <w:rPr>
          <w:rFonts w:ascii="Arial" w:hAnsi="Arial" w:cs="Arial"/>
        </w:rPr>
      </w:pPr>
      <w:r w:rsidRPr="008B2212">
        <w:rPr>
          <w:rFonts w:ascii="Arial" w:hAnsi="Arial" w:cs="Arial"/>
        </w:rPr>
        <w:t>Introduction</w:t>
      </w:r>
    </w:p>
    <w:p w14:paraId="2F8D2690" w14:textId="023A4F09" w:rsidR="009D5411" w:rsidRDefault="009D5411" w:rsidP="009D5411">
      <w:pPr>
        <w:rPr>
          <w:rFonts w:ascii="Arial" w:eastAsia="Arial" w:hAnsi="Arial" w:cs="Arial"/>
          <w:sz w:val="24"/>
          <w:szCs w:val="24"/>
        </w:rPr>
      </w:pPr>
      <w:r>
        <w:rPr>
          <w:rFonts w:ascii="Arial" w:eastAsia="Arial" w:hAnsi="Arial" w:cs="Arial"/>
          <w:sz w:val="24"/>
          <w:szCs w:val="24"/>
        </w:rPr>
        <w:t>The successful Bidder will perform five</w:t>
      </w:r>
      <w:r w:rsidR="00FF1BD8">
        <w:rPr>
          <w:rFonts w:ascii="Arial" w:eastAsia="Arial" w:hAnsi="Arial" w:cs="Arial"/>
          <w:sz w:val="24"/>
          <w:szCs w:val="24"/>
        </w:rPr>
        <w:t xml:space="preserve"> (5)</w:t>
      </w:r>
      <w:r>
        <w:rPr>
          <w:rFonts w:ascii="Arial" w:eastAsia="Arial" w:hAnsi="Arial" w:cs="Arial"/>
          <w:sz w:val="24"/>
          <w:szCs w:val="24"/>
        </w:rPr>
        <w:t xml:space="preserve"> tasks that will be instrumental in Maine’s efforts to update the climate action plan by December 1, 2024. The tasks will also satisfy key requirements of the EPA CPRG planning grants.</w:t>
      </w:r>
    </w:p>
    <w:p w14:paraId="164C3307" w14:textId="77777777" w:rsidR="00D14AA1" w:rsidRDefault="00D14AA1" w:rsidP="009D5411">
      <w:pPr>
        <w:rPr>
          <w:rFonts w:ascii="Arial" w:eastAsia="Arial" w:hAnsi="Arial" w:cs="Arial"/>
          <w:sz w:val="24"/>
          <w:szCs w:val="24"/>
        </w:rPr>
      </w:pPr>
    </w:p>
    <w:p w14:paraId="550D31F6" w14:textId="77777777" w:rsidR="009D5411" w:rsidRDefault="009D5411" w:rsidP="009D5411">
      <w:pPr>
        <w:rPr>
          <w:rFonts w:ascii="Arial" w:eastAsia="Arial" w:hAnsi="Arial" w:cs="Arial"/>
          <w:sz w:val="24"/>
          <w:szCs w:val="24"/>
        </w:rPr>
      </w:pPr>
      <w:r>
        <w:rPr>
          <w:rFonts w:ascii="Arial" w:eastAsia="Arial" w:hAnsi="Arial" w:cs="Arial"/>
          <w:sz w:val="24"/>
          <w:szCs w:val="24"/>
        </w:rPr>
        <w:t>The table below shows the CPRG requirements that are covered by this scope of work.</w:t>
      </w:r>
      <w:r>
        <w:rPr>
          <w:rStyle w:val="FootnoteReference"/>
          <w:rFonts w:ascii="Arial" w:eastAsia="Arial" w:hAnsi="Arial" w:cs="Arial"/>
          <w:sz w:val="24"/>
          <w:szCs w:val="24"/>
        </w:rPr>
        <w:footnoteReference w:id="4"/>
      </w:r>
    </w:p>
    <w:p w14:paraId="4C1284F3" w14:textId="77777777" w:rsidR="00D14AA1" w:rsidRDefault="00D14AA1" w:rsidP="009D5411">
      <w:pPr>
        <w:rPr>
          <w:rFonts w:ascii="Arial" w:eastAsia="Arial" w:hAnsi="Arial" w:cs="Arial"/>
          <w:sz w:val="24"/>
          <w:szCs w:val="24"/>
        </w:rPr>
      </w:pPr>
    </w:p>
    <w:tbl>
      <w:tblPr>
        <w:tblStyle w:val="TableGrid"/>
        <w:tblW w:w="10260" w:type="dxa"/>
        <w:tblLook w:val="04A0" w:firstRow="1" w:lastRow="0" w:firstColumn="1" w:lastColumn="0" w:noHBand="0" w:noVBand="1"/>
      </w:tblPr>
      <w:tblGrid>
        <w:gridCol w:w="2964"/>
        <w:gridCol w:w="2520"/>
        <w:gridCol w:w="2325"/>
        <w:gridCol w:w="2451"/>
      </w:tblGrid>
      <w:tr w:rsidR="009D5411" w14:paraId="1E46914D" w14:textId="77777777" w:rsidTr="7C9A8AA1">
        <w:trPr>
          <w:trHeight w:val="300"/>
        </w:trPr>
        <w:tc>
          <w:tcPr>
            <w:tcW w:w="2964" w:type="dxa"/>
            <w:vAlign w:val="center"/>
          </w:tcPr>
          <w:p w14:paraId="7642876D" w14:textId="77777777" w:rsidR="009D5411" w:rsidRPr="00F00535" w:rsidRDefault="009D5411" w:rsidP="000F19CF">
            <w:pPr>
              <w:jc w:val="center"/>
              <w:rPr>
                <w:rFonts w:ascii="Arial" w:eastAsia="Arial" w:hAnsi="Arial" w:cs="Arial"/>
                <w:b/>
                <w:bCs/>
                <w:sz w:val="24"/>
                <w:szCs w:val="24"/>
              </w:rPr>
            </w:pPr>
            <w:r w:rsidRPr="00F00535">
              <w:rPr>
                <w:rFonts w:ascii="Arial" w:eastAsia="Arial" w:hAnsi="Arial" w:cs="Arial"/>
                <w:b/>
                <w:bCs/>
                <w:sz w:val="24"/>
                <w:szCs w:val="24"/>
              </w:rPr>
              <w:t>Plan Element</w:t>
            </w:r>
          </w:p>
        </w:tc>
        <w:tc>
          <w:tcPr>
            <w:tcW w:w="2520" w:type="dxa"/>
            <w:vAlign w:val="center"/>
          </w:tcPr>
          <w:p w14:paraId="6F4146E0" w14:textId="42519379" w:rsidR="561DD015" w:rsidRDefault="561DD015" w:rsidP="7C9A8AA1">
            <w:pPr>
              <w:jc w:val="center"/>
              <w:rPr>
                <w:rFonts w:ascii="Arial" w:eastAsia="Arial" w:hAnsi="Arial" w:cs="Arial"/>
                <w:b/>
                <w:bCs/>
                <w:sz w:val="24"/>
                <w:szCs w:val="24"/>
              </w:rPr>
            </w:pPr>
            <w:r w:rsidRPr="7C9A8AA1">
              <w:rPr>
                <w:rFonts w:ascii="Arial" w:eastAsia="Arial" w:hAnsi="Arial" w:cs="Arial"/>
                <w:b/>
                <w:bCs/>
                <w:sz w:val="24"/>
                <w:szCs w:val="24"/>
              </w:rPr>
              <w:t>Implementation Grant Application</w:t>
            </w:r>
          </w:p>
        </w:tc>
        <w:tc>
          <w:tcPr>
            <w:tcW w:w="2325" w:type="dxa"/>
            <w:vAlign w:val="center"/>
          </w:tcPr>
          <w:p w14:paraId="7152515D" w14:textId="77777777" w:rsidR="009D5411" w:rsidRPr="00F00535" w:rsidRDefault="009D5411" w:rsidP="000F19CF">
            <w:pPr>
              <w:jc w:val="center"/>
              <w:rPr>
                <w:rFonts w:ascii="Arial" w:eastAsia="Arial" w:hAnsi="Arial" w:cs="Arial"/>
                <w:b/>
                <w:bCs/>
                <w:sz w:val="24"/>
                <w:szCs w:val="24"/>
              </w:rPr>
            </w:pPr>
            <w:r w:rsidRPr="00F00535">
              <w:rPr>
                <w:rFonts w:ascii="Arial" w:eastAsia="Arial" w:hAnsi="Arial" w:cs="Arial"/>
                <w:b/>
                <w:bCs/>
                <w:sz w:val="24"/>
                <w:szCs w:val="24"/>
              </w:rPr>
              <w:t>Priority Climate Action Plan (PCAP)</w:t>
            </w:r>
          </w:p>
        </w:tc>
        <w:tc>
          <w:tcPr>
            <w:tcW w:w="2451" w:type="dxa"/>
            <w:vAlign w:val="center"/>
          </w:tcPr>
          <w:p w14:paraId="7E0844DB" w14:textId="77777777" w:rsidR="009D5411" w:rsidRPr="00F00535" w:rsidRDefault="009D5411" w:rsidP="000F19CF">
            <w:pPr>
              <w:jc w:val="center"/>
              <w:rPr>
                <w:rFonts w:ascii="Arial" w:eastAsia="Arial" w:hAnsi="Arial" w:cs="Arial"/>
                <w:b/>
                <w:bCs/>
                <w:sz w:val="24"/>
                <w:szCs w:val="24"/>
              </w:rPr>
            </w:pPr>
            <w:r w:rsidRPr="00F00535">
              <w:rPr>
                <w:rFonts w:ascii="Arial" w:eastAsia="Arial" w:hAnsi="Arial" w:cs="Arial"/>
                <w:b/>
                <w:bCs/>
                <w:sz w:val="24"/>
                <w:szCs w:val="24"/>
              </w:rPr>
              <w:t>Comprehensive Climate Action Plan (CCAP)</w:t>
            </w:r>
            <w:r>
              <w:rPr>
                <w:rFonts w:ascii="Arial" w:eastAsia="Arial" w:hAnsi="Arial" w:cs="Arial"/>
                <w:b/>
                <w:bCs/>
                <w:sz w:val="24"/>
                <w:szCs w:val="24"/>
              </w:rPr>
              <w:t xml:space="preserve"> / Maine Won’t Wait Update</w:t>
            </w:r>
            <w:r>
              <w:rPr>
                <w:rStyle w:val="FootnoteReference"/>
                <w:rFonts w:ascii="Arial" w:eastAsia="Arial" w:hAnsi="Arial" w:cs="Arial"/>
                <w:b/>
                <w:bCs/>
                <w:sz w:val="24"/>
                <w:szCs w:val="24"/>
              </w:rPr>
              <w:footnoteReference w:id="5"/>
            </w:r>
          </w:p>
        </w:tc>
      </w:tr>
      <w:tr w:rsidR="009D5411" w14:paraId="19A6D6EE" w14:textId="77777777" w:rsidTr="7C9A8AA1">
        <w:trPr>
          <w:trHeight w:val="300"/>
        </w:trPr>
        <w:tc>
          <w:tcPr>
            <w:tcW w:w="2964" w:type="dxa"/>
            <w:vAlign w:val="center"/>
          </w:tcPr>
          <w:p w14:paraId="144107AC" w14:textId="77777777" w:rsidR="009D5411" w:rsidRPr="00F00535" w:rsidRDefault="009D5411" w:rsidP="000F19CF">
            <w:pPr>
              <w:jc w:val="center"/>
              <w:rPr>
                <w:rFonts w:ascii="Arial" w:eastAsia="Arial" w:hAnsi="Arial" w:cs="Arial"/>
                <w:b/>
                <w:bCs/>
                <w:sz w:val="24"/>
                <w:szCs w:val="24"/>
              </w:rPr>
            </w:pPr>
            <w:r>
              <w:rPr>
                <w:rFonts w:ascii="Arial" w:eastAsia="Arial" w:hAnsi="Arial" w:cs="Arial"/>
                <w:b/>
                <w:bCs/>
                <w:sz w:val="24"/>
                <w:szCs w:val="24"/>
              </w:rPr>
              <w:t>Due Date</w:t>
            </w:r>
          </w:p>
        </w:tc>
        <w:tc>
          <w:tcPr>
            <w:tcW w:w="2520" w:type="dxa"/>
            <w:vAlign w:val="center"/>
          </w:tcPr>
          <w:p w14:paraId="1F5162DF" w14:textId="2340D5C6" w:rsidR="48FECA90" w:rsidRDefault="48FECA90" w:rsidP="7C9A8AA1">
            <w:pPr>
              <w:jc w:val="center"/>
              <w:rPr>
                <w:rFonts w:ascii="Arial" w:eastAsia="Arial" w:hAnsi="Arial" w:cs="Arial"/>
                <w:b/>
                <w:bCs/>
                <w:sz w:val="24"/>
                <w:szCs w:val="24"/>
              </w:rPr>
            </w:pPr>
            <w:r w:rsidRPr="7C9A8AA1">
              <w:rPr>
                <w:rFonts w:ascii="Arial" w:eastAsia="Arial" w:hAnsi="Arial" w:cs="Arial"/>
                <w:b/>
                <w:bCs/>
                <w:sz w:val="24"/>
                <w:szCs w:val="24"/>
              </w:rPr>
              <w:t>April 1, 2024</w:t>
            </w:r>
          </w:p>
        </w:tc>
        <w:tc>
          <w:tcPr>
            <w:tcW w:w="2325" w:type="dxa"/>
            <w:vAlign w:val="center"/>
          </w:tcPr>
          <w:p w14:paraId="1DD01D04" w14:textId="77777777" w:rsidR="009D5411" w:rsidRPr="00F00535" w:rsidRDefault="009D5411" w:rsidP="000F19CF">
            <w:pPr>
              <w:jc w:val="center"/>
              <w:rPr>
                <w:rFonts w:ascii="Arial" w:eastAsia="Arial" w:hAnsi="Arial" w:cs="Arial"/>
                <w:b/>
                <w:bCs/>
                <w:sz w:val="24"/>
                <w:szCs w:val="24"/>
              </w:rPr>
            </w:pPr>
            <w:r>
              <w:rPr>
                <w:rFonts w:ascii="Arial" w:eastAsia="Arial" w:hAnsi="Arial" w:cs="Arial"/>
                <w:b/>
                <w:bCs/>
                <w:sz w:val="24"/>
                <w:szCs w:val="24"/>
              </w:rPr>
              <w:t>March 1, 2024</w:t>
            </w:r>
          </w:p>
        </w:tc>
        <w:tc>
          <w:tcPr>
            <w:tcW w:w="2451" w:type="dxa"/>
            <w:vAlign w:val="center"/>
          </w:tcPr>
          <w:p w14:paraId="53F5D986" w14:textId="77777777" w:rsidR="009D5411" w:rsidRPr="00F00535" w:rsidRDefault="009D5411" w:rsidP="000F19CF">
            <w:pPr>
              <w:jc w:val="center"/>
              <w:rPr>
                <w:rFonts w:ascii="Arial" w:eastAsia="Arial" w:hAnsi="Arial" w:cs="Arial"/>
                <w:b/>
                <w:bCs/>
                <w:sz w:val="24"/>
                <w:szCs w:val="24"/>
              </w:rPr>
            </w:pPr>
            <w:r>
              <w:rPr>
                <w:rFonts w:ascii="Arial" w:eastAsia="Arial" w:hAnsi="Arial" w:cs="Arial"/>
                <w:b/>
                <w:bCs/>
                <w:sz w:val="24"/>
                <w:szCs w:val="24"/>
              </w:rPr>
              <w:t>December 1, 2024</w:t>
            </w:r>
          </w:p>
        </w:tc>
      </w:tr>
      <w:tr w:rsidR="009D5411" w14:paraId="09FE55DA" w14:textId="77777777" w:rsidTr="7C9A8AA1">
        <w:trPr>
          <w:trHeight w:val="300"/>
        </w:trPr>
        <w:tc>
          <w:tcPr>
            <w:tcW w:w="2964" w:type="dxa"/>
          </w:tcPr>
          <w:p w14:paraId="3090157E" w14:textId="77777777" w:rsidR="009D5411" w:rsidRDefault="009D5411" w:rsidP="000F19CF">
            <w:pPr>
              <w:rPr>
                <w:rFonts w:ascii="Arial" w:eastAsia="Arial" w:hAnsi="Arial" w:cs="Arial"/>
                <w:sz w:val="24"/>
                <w:szCs w:val="24"/>
              </w:rPr>
            </w:pPr>
            <w:r>
              <w:rPr>
                <w:rFonts w:ascii="Arial" w:eastAsia="Arial" w:hAnsi="Arial" w:cs="Arial"/>
                <w:sz w:val="24"/>
                <w:szCs w:val="24"/>
              </w:rPr>
              <w:t>GHG Emissions Projections</w:t>
            </w:r>
          </w:p>
        </w:tc>
        <w:tc>
          <w:tcPr>
            <w:tcW w:w="2520" w:type="dxa"/>
            <w:vAlign w:val="center"/>
          </w:tcPr>
          <w:p w14:paraId="3A2EF846" w14:textId="6811F15A" w:rsidR="7C9A8AA1" w:rsidRDefault="7C9A8AA1" w:rsidP="7C9A8AA1">
            <w:pPr>
              <w:jc w:val="center"/>
              <w:rPr>
                <w:rFonts w:ascii="Arial" w:eastAsia="Arial" w:hAnsi="Arial" w:cs="Arial"/>
                <w:sz w:val="24"/>
                <w:szCs w:val="24"/>
              </w:rPr>
            </w:pPr>
          </w:p>
        </w:tc>
        <w:tc>
          <w:tcPr>
            <w:tcW w:w="2325" w:type="dxa"/>
            <w:vAlign w:val="center"/>
          </w:tcPr>
          <w:p w14:paraId="229562FC" w14:textId="77777777" w:rsidR="009D5411" w:rsidRDefault="009D5411" w:rsidP="000F19CF">
            <w:pPr>
              <w:jc w:val="center"/>
              <w:rPr>
                <w:rFonts w:ascii="Arial" w:eastAsia="Arial" w:hAnsi="Arial" w:cs="Arial"/>
                <w:sz w:val="24"/>
                <w:szCs w:val="24"/>
              </w:rPr>
            </w:pPr>
          </w:p>
        </w:tc>
        <w:tc>
          <w:tcPr>
            <w:tcW w:w="2451" w:type="dxa"/>
            <w:vAlign w:val="center"/>
          </w:tcPr>
          <w:p w14:paraId="580319B7" w14:textId="77777777" w:rsidR="009D5411" w:rsidRDefault="009D5411" w:rsidP="000F19CF">
            <w:pPr>
              <w:jc w:val="center"/>
              <w:rPr>
                <w:rFonts w:ascii="Arial" w:eastAsia="Arial" w:hAnsi="Arial" w:cs="Arial"/>
                <w:sz w:val="24"/>
                <w:szCs w:val="24"/>
              </w:rPr>
            </w:pPr>
            <w:r>
              <w:rPr>
                <w:rFonts w:ascii="Arial" w:eastAsia="Arial" w:hAnsi="Arial" w:cs="Arial"/>
                <w:sz w:val="24"/>
                <w:szCs w:val="24"/>
              </w:rPr>
              <w:t>X</w:t>
            </w:r>
          </w:p>
        </w:tc>
      </w:tr>
      <w:tr w:rsidR="009D5411" w14:paraId="7F1D70B4" w14:textId="77777777" w:rsidTr="7C9A8AA1">
        <w:trPr>
          <w:trHeight w:val="300"/>
        </w:trPr>
        <w:tc>
          <w:tcPr>
            <w:tcW w:w="2964" w:type="dxa"/>
          </w:tcPr>
          <w:p w14:paraId="7D3053E6" w14:textId="77777777" w:rsidR="009D5411" w:rsidRDefault="009D5411" w:rsidP="000F19CF">
            <w:pPr>
              <w:rPr>
                <w:rFonts w:ascii="Arial" w:eastAsia="Arial" w:hAnsi="Arial" w:cs="Arial"/>
                <w:sz w:val="24"/>
                <w:szCs w:val="24"/>
              </w:rPr>
            </w:pPr>
            <w:r>
              <w:rPr>
                <w:rFonts w:ascii="Arial" w:eastAsia="Arial" w:hAnsi="Arial" w:cs="Arial"/>
                <w:sz w:val="24"/>
                <w:szCs w:val="24"/>
              </w:rPr>
              <w:t>Quantified GHG Reduction Measures</w:t>
            </w:r>
          </w:p>
        </w:tc>
        <w:tc>
          <w:tcPr>
            <w:tcW w:w="2520" w:type="dxa"/>
            <w:vAlign w:val="center"/>
          </w:tcPr>
          <w:p w14:paraId="65B134CC" w14:textId="237612AF" w:rsidR="388CAB13" w:rsidRDefault="388CAB13" w:rsidP="7C9A8AA1">
            <w:pPr>
              <w:jc w:val="center"/>
              <w:rPr>
                <w:rFonts w:ascii="Arial" w:eastAsia="Arial" w:hAnsi="Arial" w:cs="Arial"/>
                <w:sz w:val="24"/>
                <w:szCs w:val="24"/>
              </w:rPr>
            </w:pPr>
            <w:r w:rsidRPr="7C9A8AA1">
              <w:rPr>
                <w:rFonts w:ascii="Arial" w:eastAsia="Arial" w:hAnsi="Arial" w:cs="Arial"/>
                <w:sz w:val="24"/>
                <w:szCs w:val="24"/>
              </w:rPr>
              <w:t>X</w:t>
            </w:r>
          </w:p>
        </w:tc>
        <w:tc>
          <w:tcPr>
            <w:tcW w:w="2325" w:type="dxa"/>
            <w:vAlign w:val="center"/>
          </w:tcPr>
          <w:p w14:paraId="420F983D" w14:textId="77777777" w:rsidR="009D5411" w:rsidRDefault="009D5411" w:rsidP="000F19CF">
            <w:pPr>
              <w:jc w:val="center"/>
              <w:rPr>
                <w:rFonts w:ascii="Arial" w:eastAsia="Arial" w:hAnsi="Arial" w:cs="Arial"/>
                <w:sz w:val="24"/>
                <w:szCs w:val="24"/>
              </w:rPr>
            </w:pPr>
          </w:p>
        </w:tc>
        <w:tc>
          <w:tcPr>
            <w:tcW w:w="2451" w:type="dxa"/>
            <w:vAlign w:val="center"/>
          </w:tcPr>
          <w:p w14:paraId="6B503566" w14:textId="77777777" w:rsidR="009D5411" w:rsidRDefault="009D5411" w:rsidP="000F19CF">
            <w:pPr>
              <w:jc w:val="center"/>
              <w:rPr>
                <w:rFonts w:ascii="Arial" w:eastAsia="Arial" w:hAnsi="Arial" w:cs="Arial"/>
                <w:sz w:val="24"/>
                <w:szCs w:val="24"/>
              </w:rPr>
            </w:pPr>
            <w:r>
              <w:rPr>
                <w:rFonts w:ascii="Arial" w:eastAsia="Arial" w:hAnsi="Arial" w:cs="Arial"/>
                <w:sz w:val="24"/>
                <w:szCs w:val="24"/>
              </w:rPr>
              <w:t>X</w:t>
            </w:r>
          </w:p>
        </w:tc>
      </w:tr>
      <w:tr w:rsidR="009D5411" w14:paraId="03F2E60E" w14:textId="77777777" w:rsidTr="7C9A8AA1">
        <w:trPr>
          <w:trHeight w:val="300"/>
        </w:trPr>
        <w:tc>
          <w:tcPr>
            <w:tcW w:w="2964" w:type="dxa"/>
          </w:tcPr>
          <w:p w14:paraId="2779A3E6" w14:textId="77777777" w:rsidR="009D5411" w:rsidRDefault="009D5411" w:rsidP="000F19CF">
            <w:pPr>
              <w:rPr>
                <w:rFonts w:ascii="Arial" w:eastAsia="Arial" w:hAnsi="Arial" w:cs="Arial"/>
                <w:sz w:val="24"/>
                <w:szCs w:val="24"/>
              </w:rPr>
            </w:pPr>
            <w:r>
              <w:rPr>
                <w:rFonts w:ascii="Arial" w:eastAsia="Arial" w:hAnsi="Arial" w:cs="Arial"/>
                <w:sz w:val="24"/>
                <w:szCs w:val="24"/>
              </w:rPr>
              <w:t>Benefits Analysis</w:t>
            </w:r>
          </w:p>
        </w:tc>
        <w:tc>
          <w:tcPr>
            <w:tcW w:w="2520" w:type="dxa"/>
            <w:vAlign w:val="center"/>
          </w:tcPr>
          <w:p w14:paraId="6B97A7C6" w14:textId="6A6D2E9C" w:rsidR="7C9A8AA1" w:rsidRDefault="7C9A8AA1" w:rsidP="7C9A8AA1">
            <w:pPr>
              <w:jc w:val="center"/>
              <w:rPr>
                <w:rFonts w:ascii="Arial" w:eastAsia="Arial" w:hAnsi="Arial" w:cs="Arial"/>
                <w:sz w:val="24"/>
                <w:szCs w:val="24"/>
              </w:rPr>
            </w:pPr>
          </w:p>
        </w:tc>
        <w:tc>
          <w:tcPr>
            <w:tcW w:w="2325" w:type="dxa"/>
            <w:vAlign w:val="center"/>
          </w:tcPr>
          <w:p w14:paraId="009187CC" w14:textId="77777777" w:rsidR="009D5411" w:rsidRDefault="009D5411" w:rsidP="000F19CF">
            <w:pPr>
              <w:jc w:val="center"/>
              <w:rPr>
                <w:rFonts w:ascii="Arial" w:eastAsia="Arial" w:hAnsi="Arial" w:cs="Arial"/>
                <w:sz w:val="24"/>
                <w:szCs w:val="24"/>
              </w:rPr>
            </w:pPr>
          </w:p>
        </w:tc>
        <w:tc>
          <w:tcPr>
            <w:tcW w:w="2451" w:type="dxa"/>
            <w:vAlign w:val="center"/>
          </w:tcPr>
          <w:p w14:paraId="6A135D65" w14:textId="77777777" w:rsidR="009D5411" w:rsidRDefault="009D5411" w:rsidP="000F19CF">
            <w:pPr>
              <w:jc w:val="center"/>
              <w:rPr>
                <w:rFonts w:ascii="Arial" w:eastAsia="Arial" w:hAnsi="Arial" w:cs="Arial"/>
                <w:sz w:val="24"/>
                <w:szCs w:val="24"/>
              </w:rPr>
            </w:pPr>
            <w:r>
              <w:rPr>
                <w:rFonts w:ascii="Arial" w:eastAsia="Arial" w:hAnsi="Arial" w:cs="Arial"/>
                <w:sz w:val="24"/>
                <w:szCs w:val="24"/>
              </w:rPr>
              <w:t>X</w:t>
            </w:r>
          </w:p>
        </w:tc>
      </w:tr>
      <w:tr w:rsidR="009D5411" w14:paraId="714A57E5" w14:textId="77777777" w:rsidTr="7C9A8AA1">
        <w:trPr>
          <w:trHeight w:val="300"/>
        </w:trPr>
        <w:tc>
          <w:tcPr>
            <w:tcW w:w="2964" w:type="dxa"/>
          </w:tcPr>
          <w:p w14:paraId="1870576B" w14:textId="77777777" w:rsidR="009D5411" w:rsidRDefault="009D5411" w:rsidP="000F19CF">
            <w:pPr>
              <w:rPr>
                <w:rFonts w:ascii="Arial" w:eastAsia="Arial" w:hAnsi="Arial" w:cs="Arial"/>
                <w:sz w:val="24"/>
                <w:szCs w:val="24"/>
              </w:rPr>
            </w:pPr>
            <w:r>
              <w:rPr>
                <w:rFonts w:ascii="Arial" w:eastAsia="Arial" w:hAnsi="Arial" w:cs="Arial"/>
                <w:sz w:val="24"/>
                <w:szCs w:val="24"/>
              </w:rPr>
              <w:t>Low Income/Disadvantaged Communities Benefits Analysis</w:t>
            </w:r>
          </w:p>
        </w:tc>
        <w:tc>
          <w:tcPr>
            <w:tcW w:w="2520" w:type="dxa"/>
            <w:vAlign w:val="center"/>
          </w:tcPr>
          <w:p w14:paraId="5DF5ED10" w14:textId="33651E23" w:rsidR="7554308E" w:rsidRDefault="7554308E" w:rsidP="7C9A8AA1">
            <w:pPr>
              <w:jc w:val="center"/>
              <w:rPr>
                <w:rFonts w:ascii="Arial" w:eastAsia="Arial" w:hAnsi="Arial" w:cs="Arial"/>
                <w:sz w:val="24"/>
                <w:szCs w:val="24"/>
              </w:rPr>
            </w:pPr>
            <w:r w:rsidRPr="7C9A8AA1">
              <w:rPr>
                <w:rFonts w:ascii="Arial" w:eastAsia="Arial" w:hAnsi="Arial" w:cs="Arial"/>
                <w:sz w:val="24"/>
                <w:szCs w:val="24"/>
              </w:rPr>
              <w:t>X</w:t>
            </w:r>
          </w:p>
        </w:tc>
        <w:tc>
          <w:tcPr>
            <w:tcW w:w="2325" w:type="dxa"/>
            <w:vAlign w:val="center"/>
          </w:tcPr>
          <w:p w14:paraId="28D65D6B" w14:textId="77777777" w:rsidR="009D5411" w:rsidRDefault="009D5411" w:rsidP="000F19CF">
            <w:pPr>
              <w:jc w:val="center"/>
              <w:rPr>
                <w:rFonts w:ascii="Arial" w:eastAsia="Arial" w:hAnsi="Arial" w:cs="Arial"/>
                <w:sz w:val="24"/>
                <w:szCs w:val="24"/>
              </w:rPr>
            </w:pPr>
            <w:r>
              <w:rPr>
                <w:rFonts w:ascii="Arial" w:eastAsia="Arial" w:hAnsi="Arial" w:cs="Arial"/>
                <w:sz w:val="24"/>
                <w:szCs w:val="24"/>
              </w:rPr>
              <w:t>X</w:t>
            </w:r>
          </w:p>
        </w:tc>
        <w:tc>
          <w:tcPr>
            <w:tcW w:w="2451" w:type="dxa"/>
            <w:vAlign w:val="center"/>
          </w:tcPr>
          <w:p w14:paraId="42CA9887" w14:textId="77777777" w:rsidR="009D5411" w:rsidRDefault="009D5411" w:rsidP="000F19CF">
            <w:pPr>
              <w:jc w:val="center"/>
              <w:rPr>
                <w:rFonts w:ascii="Arial" w:eastAsia="Arial" w:hAnsi="Arial" w:cs="Arial"/>
                <w:sz w:val="24"/>
                <w:szCs w:val="24"/>
              </w:rPr>
            </w:pPr>
            <w:r>
              <w:rPr>
                <w:rFonts w:ascii="Arial" w:eastAsia="Arial" w:hAnsi="Arial" w:cs="Arial"/>
                <w:sz w:val="24"/>
                <w:szCs w:val="24"/>
              </w:rPr>
              <w:t>X</w:t>
            </w:r>
          </w:p>
        </w:tc>
      </w:tr>
    </w:tbl>
    <w:p w14:paraId="4C1AD8C3" w14:textId="77777777" w:rsidR="009D5411" w:rsidRDefault="009D5411" w:rsidP="009D5411">
      <w:pPr>
        <w:rPr>
          <w:rFonts w:ascii="Arial" w:eastAsia="Arial" w:hAnsi="Arial" w:cs="Arial"/>
          <w:sz w:val="24"/>
          <w:szCs w:val="24"/>
        </w:rPr>
      </w:pPr>
    </w:p>
    <w:p w14:paraId="3CFA9252" w14:textId="77777777" w:rsidR="009D5411" w:rsidRPr="008B2212" w:rsidRDefault="009D5411" w:rsidP="002B6D8A">
      <w:pPr>
        <w:pStyle w:val="Heading3"/>
        <w:numPr>
          <w:ilvl w:val="0"/>
          <w:numId w:val="24"/>
        </w:numPr>
        <w:ind w:left="0" w:firstLine="0"/>
        <w:rPr>
          <w:rFonts w:ascii="Arial" w:hAnsi="Arial" w:cs="Arial"/>
        </w:rPr>
      </w:pPr>
      <w:r w:rsidRPr="008B2212">
        <w:rPr>
          <w:rFonts w:ascii="Arial" w:hAnsi="Arial" w:cs="Arial"/>
        </w:rPr>
        <w:t>Task 1:  Quantify GHG Emissions Reductions</w:t>
      </w:r>
    </w:p>
    <w:p w14:paraId="73CC39B0" w14:textId="77777777" w:rsidR="009D5411" w:rsidRDefault="009D5411" w:rsidP="009D5411">
      <w:pPr>
        <w:rPr>
          <w:rFonts w:ascii="Arial" w:eastAsia="Arial" w:hAnsi="Arial" w:cs="Arial"/>
          <w:bCs/>
          <w:sz w:val="24"/>
          <w:szCs w:val="24"/>
        </w:rPr>
      </w:pPr>
      <w:r>
        <w:rPr>
          <w:rFonts w:ascii="Arial" w:eastAsia="Arial" w:hAnsi="Arial" w:cs="Arial"/>
          <w:bCs/>
          <w:sz w:val="24"/>
          <w:szCs w:val="24"/>
        </w:rPr>
        <w:t xml:space="preserve">For </w:t>
      </w:r>
      <w:r w:rsidRPr="00FC44F4">
        <w:rPr>
          <w:rFonts w:ascii="Arial" w:eastAsia="Arial" w:hAnsi="Arial" w:cs="Arial"/>
          <w:bCs/>
          <w:i/>
          <w:iCs/>
          <w:sz w:val="24"/>
          <w:szCs w:val="24"/>
        </w:rPr>
        <w:t>Maine Won’t Wait</w:t>
      </w:r>
      <w:r>
        <w:rPr>
          <w:rFonts w:ascii="Arial" w:eastAsia="Arial" w:hAnsi="Arial" w:cs="Arial"/>
          <w:bCs/>
          <w:sz w:val="24"/>
          <w:szCs w:val="24"/>
        </w:rPr>
        <w:t xml:space="preserve">, GOPIF modeled GHG reduction strategies </w:t>
      </w:r>
      <w:r w:rsidRPr="00527E53">
        <w:rPr>
          <w:rFonts w:ascii="Arial" w:eastAsia="Arial" w:hAnsi="Arial" w:cs="Arial"/>
          <w:bCs/>
          <w:sz w:val="24"/>
          <w:szCs w:val="24"/>
        </w:rPr>
        <w:t>for three primary energy sectors: transportation, buildings, and electricity generation</w:t>
      </w:r>
      <w:r>
        <w:rPr>
          <w:rFonts w:ascii="Arial" w:eastAsia="Arial" w:hAnsi="Arial" w:cs="Arial"/>
          <w:bCs/>
          <w:sz w:val="24"/>
          <w:szCs w:val="24"/>
        </w:rPr>
        <w:t>. The State also conducted an Economic Analysis of Adaptation and Mitigation Strategies. For the 2024 climate action plan update, Bidders will be asked to update the GHG emissions modeling to reflect substantial changes to existing strategies or new strategies that are proposed by the working groups. The winning Bidder will be required to:</w:t>
      </w:r>
    </w:p>
    <w:p w14:paraId="7CCE1656" w14:textId="77777777" w:rsidR="009D5411" w:rsidRPr="0051554F" w:rsidRDefault="009D5411" w:rsidP="002B6D8A">
      <w:pPr>
        <w:pStyle w:val="ListParagraph"/>
        <w:widowControl/>
        <w:numPr>
          <w:ilvl w:val="1"/>
          <w:numId w:val="23"/>
        </w:numPr>
        <w:tabs>
          <w:tab w:val="left" w:pos="180"/>
        </w:tabs>
        <w:autoSpaceDE/>
        <w:autoSpaceDN/>
        <w:spacing w:before="240" w:after="240"/>
        <w:ind w:left="720"/>
        <w:contextualSpacing/>
        <w:rPr>
          <w:rFonts w:ascii="Arial" w:eastAsia="Arial" w:hAnsi="Arial" w:cs="Arial"/>
          <w:sz w:val="24"/>
          <w:szCs w:val="24"/>
        </w:rPr>
      </w:pPr>
      <w:r w:rsidRPr="0051554F">
        <w:rPr>
          <w:rFonts w:ascii="Arial" w:eastAsia="Arial" w:hAnsi="Arial" w:cs="Arial"/>
          <w:sz w:val="24"/>
          <w:szCs w:val="24"/>
        </w:rPr>
        <w:t xml:space="preserve">For each </w:t>
      </w:r>
      <w:r>
        <w:rPr>
          <w:rFonts w:ascii="Arial" w:eastAsia="Arial" w:hAnsi="Arial" w:cs="Arial"/>
          <w:sz w:val="24"/>
          <w:szCs w:val="24"/>
        </w:rPr>
        <w:t xml:space="preserve">update or new </w:t>
      </w:r>
      <w:r w:rsidRPr="0051554F">
        <w:rPr>
          <w:rFonts w:ascii="Arial" w:eastAsia="Arial" w:hAnsi="Arial" w:cs="Arial"/>
          <w:sz w:val="24"/>
          <w:szCs w:val="24"/>
        </w:rPr>
        <w:t>measure proposed</w:t>
      </w:r>
      <w:r>
        <w:rPr>
          <w:rFonts w:ascii="Arial" w:eastAsia="Arial" w:hAnsi="Arial" w:cs="Arial"/>
          <w:sz w:val="24"/>
          <w:szCs w:val="24"/>
        </w:rPr>
        <w:t xml:space="preserve"> by the working groups</w:t>
      </w:r>
      <w:r w:rsidRPr="0051554F">
        <w:rPr>
          <w:rFonts w:ascii="Arial" w:eastAsia="Arial" w:hAnsi="Arial" w:cs="Arial"/>
          <w:sz w:val="24"/>
          <w:szCs w:val="24"/>
        </w:rPr>
        <w:t>, identify the quantifiable GHG emissions reductions (or enhancement of carbon sinks</w:t>
      </w:r>
      <w:r w:rsidRPr="00FF753E">
        <w:rPr>
          <w:rFonts w:ascii="Arial" w:eastAsia="Arial" w:hAnsi="Arial" w:cs="Arial"/>
          <w:sz w:val="24"/>
          <w:szCs w:val="24"/>
        </w:rPr>
        <w:t>), key implementing agency or agencies, implementation schedule and milestones, expected geographic location if applicable, milestones for obtaining implementation authority as appropriate, identification of funding sources if relevant, and metrics for tracking progress.</w:t>
      </w:r>
      <w:r w:rsidRPr="0051554F">
        <w:rPr>
          <w:rFonts w:ascii="Arial" w:eastAsia="Arial" w:hAnsi="Arial" w:cs="Arial"/>
          <w:sz w:val="24"/>
          <w:szCs w:val="24"/>
        </w:rPr>
        <w:t xml:space="preserve"> Cost information for each measure must also be included.</w:t>
      </w:r>
    </w:p>
    <w:p w14:paraId="093BD5C2" w14:textId="77777777" w:rsidR="009D5411" w:rsidRDefault="009D5411" w:rsidP="002B6D8A">
      <w:pPr>
        <w:pStyle w:val="ListParagraph"/>
        <w:widowControl/>
        <w:numPr>
          <w:ilvl w:val="1"/>
          <w:numId w:val="23"/>
        </w:numPr>
        <w:tabs>
          <w:tab w:val="left" w:pos="180"/>
        </w:tabs>
        <w:autoSpaceDE/>
        <w:autoSpaceDN/>
        <w:spacing w:before="240" w:after="240"/>
        <w:ind w:left="720"/>
        <w:contextualSpacing/>
        <w:rPr>
          <w:rFonts w:ascii="Arial" w:eastAsia="Arial" w:hAnsi="Arial" w:cs="Arial"/>
          <w:sz w:val="24"/>
          <w:szCs w:val="24"/>
        </w:rPr>
      </w:pPr>
      <w:r w:rsidRPr="0051554F">
        <w:rPr>
          <w:rFonts w:ascii="Arial" w:eastAsia="Arial" w:hAnsi="Arial" w:cs="Arial"/>
          <w:sz w:val="24"/>
          <w:szCs w:val="24"/>
        </w:rPr>
        <w:t>Estimate near-term (e.g., 2030-2035) and long-term (e.g., 2050) projections of GHG emissions</w:t>
      </w:r>
      <w:r>
        <w:rPr>
          <w:rFonts w:ascii="Arial" w:eastAsia="Arial" w:hAnsi="Arial" w:cs="Arial"/>
          <w:sz w:val="24"/>
          <w:szCs w:val="24"/>
        </w:rPr>
        <w:t>, both sector-specific and economy-wide. Economy-wide projections should be consistent with Maine DEP’s</w:t>
      </w:r>
      <w:r w:rsidRPr="00C40281">
        <w:rPr>
          <w:rFonts w:asciiTheme="minorHAnsi" w:eastAsiaTheme="minorHAnsi" w:hAnsiTheme="minorHAnsi" w:cstheme="minorBidi"/>
          <w:sz w:val="22"/>
          <w:szCs w:val="22"/>
        </w:rPr>
        <w:t xml:space="preserve"> </w:t>
      </w:r>
      <w:r w:rsidRPr="00C40281">
        <w:rPr>
          <w:rFonts w:ascii="Arial" w:eastAsia="Arial" w:hAnsi="Arial" w:cs="Arial"/>
          <w:sz w:val="24"/>
          <w:szCs w:val="24"/>
        </w:rPr>
        <w:t xml:space="preserve">Ninth Biennial Report on Progress toward Greenhouse Gas </w:t>
      </w:r>
      <w:r w:rsidRPr="00C40281">
        <w:rPr>
          <w:rFonts w:ascii="Arial" w:eastAsia="Arial" w:hAnsi="Arial" w:cs="Arial"/>
          <w:sz w:val="24"/>
          <w:szCs w:val="24"/>
        </w:rPr>
        <w:lastRenderedPageBreak/>
        <w:t>Reduction Goals</w:t>
      </w:r>
      <w:r>
        <w:rPr>
          <w:rFonts w:ascii="Arial" w:eastAsia="Arial" w:hAnsi="Arial" w:cs="Arial"/>
          <w:sz w:val="24"/>
          <w:szCs w:val="24"/>
        </w:rPr>
        <w:t>.</w:t>
      </w:r>
      <w:r>
        <w:rPr>
          <w:rStyle w:val="FootnoteReference"/>
          <w:rFonts w:ascii="Arial" w:eastAsia="Arial" w:hAnsi="Arial" w:cs="Arial"/>
          <w:sz w:val="24"/>
          <w:szCs w:val="24"/>
        </w:rPr>
        <w:footnoteReference w:id="6"/>
      </w:r>
      <w:r w:rsidRPr="0051554F">
        <w:rPr>
          <w:rFonts w:ascii="Arial" w:eastAsia="Arial" w:hAnsi="Arial" w:cs="Arial"/>
          <w:sz w:val="24"/>
          <w:szCs w:val="24"/>
        </w:rPr>
        <w:t xml:space="preserve"> This includes projections of GHG emissions (and sinks, if feasible</w:t>
      </w:r>
      <w:r w:rsidRPr="005C2A47">
        <w:rPr>
          <w:rFonts w:ascii="Arial" w:eastAsia="Arial" w:hAnsi="Arial" w:cs="Arial"/>
          <w:sz w:val="24"/>
          <w:szCs w:val="24"/>
        </w:rPr>
        <w:t>) in the absence of plan measures (e.g., “business-as-usual”),</w:t>
      </w:r>
      <w:r w:rsidRPr="0051554F">
        <w:rPr>
          <w:rFonts w:ascii="Arial" w:eastAsia="Arial" w:hAnsi="Arial" w:cs="Arial"/>
          <w:sz w:val="24"/>
          <w:szCs w:val="24"/>
        </w:rPr>
        <w:t xml:space="preserve"> and a projection of GHG emissions under a scenario where the plan is fully implemented, which must be designed to meet Maine’s statutory GHG reduction targets.</w:t>
      </w:r>
      <w:r>
        <w:rPr>
          <w:rStyle w:val="FootnoteReference"/>
          <w:rFonts w:ascii="Arial" w:eastAsia="Arial" w:hAnsi="Arial" w:cs="Arial"/>
          <w:sz w:val="24"/>
          <w:szCs w:val="24"/>
        </w:rPr>
        <w:footnoteReference w:id="7"/>
      </w:r>
      <w:r w:rsidRPr="0051554F">
        <w:rPr>
          <w:rFonts w:ascii="Arial" w:eastAsia="Arial" w:hAnsi="Arial" w:cs="Arial"/>
          <w:sz w:val="24"/>
          <w:szCs w:val="24"/>
        </w:rPr>
        <w:t xml:space="preserve"> Modeling should include sector-</w:t>
      </w:r>
      <w:r>
        <w:rPr>
          <w:rFonts w:ascii="Arial" w:eastAsia="Arial" w:hAnsi="Arial" w:cs="Arial"/>
          <w:sz w:val="24"/>
          <w:szCs w:val="24"/>
        </w:rPr>
        <w:t>specific</w:t>
      </w:r>
      <w:r w:rsidRPr="0051554F">
        <w:rPr>
          <w:rFonts w:ascii="Arial" w:eastAsia="Arial" w:hAnsi="Arial" w:cs="Arial"/>
          <w:sz w:val="24"/>
          <w:szCs w:val="24"/>
        </w:rPr>
        <w:t xml:space="preserve"> projections (e.g., establishing a separate GHG emissions projection for transportation, electricity generation,</w:t>
      </w:r>
      <w:r>
        <w:rPr>
          <w:rFonts w:ascii="Arial" w:eastAsia="Arial" w:hAnsi="Arial" w:cs="Arial"/>
          <w:sz w:val="24"/>
          <w:szCs w:val="24"/>
        </w:rPr>
        <w:t xml:space="preserve"> </w:t>
      </w:r>
      <w:r w:rsidRPr="0051554F">
        <w:rPr>
          <w:rFonts w:ascii="Arial" w:eastAsia="Arial" w:hAnsi="Arial" w:cs="Arial"/>
          <w:sz w:val="24"/>
          <w:szCs w:val="24"/>
        </w:rPr>
        <w:t>commercial and residential buildings, industry, agriculture, and waste and materials management).</w:t>
      </w:r>
    </w:p>
    <w:p w14:paraId="57843856" w14:textId="77777777" w:rsidR="009D5411" w:rsidRPr="00757333" w:rsidRDefault="009D5411" w:rsidP="002B6D8A">
      <w:pPr>
        <w:pStyle w:val="ListParagraph"/>
        <w:numPr>
          <w:ilvl w:val="2"/>
          <w:numId w:val="23"/>
        </w:numPr>
        <w:autoSpaceDE/>
        <w:autoSpaceDN/>
        <w:contextualSpacing/>
        <w:rPr>
          <w:rFonts w:ascii="Arial" w:eastAsia="Arial" w:hAnsi="Arial" w:cs="Arial"/>
          <w:sz w:val="24"/>
          <w:szCs w:val="24"/>
        </w:rPr>
      </w:pPr>
      <w:r w:rsidRPr="00757333">
        <w:rPr>
          <w:rFonts w:ascii="Arial" w:eastAsia="Arial" w:hAnsi="Arial" w:cs="Arial"/>
          <w:sz w:val="24"/>
          <w:szCs w:val="24"/>
        </w:rPr>
        <w:t>Wedge analysis or equivalent desired.</w:t>
      </w:r>
    </w:p>
    <w:p w14:paraId="06721250" w14:textId="77777777" w:rsidR="009D5411" w:rsidRPr="0051554F" w:rsidRDefault="009D5411" w:rsidP="002B6D8A">
      <w:pPr>
        <w:pStyle w:val="ListParagraph"/>
        <w:widowControl/>
        <w:numPr>
          <w:ilvl w:val="1"/>
          <w:numId w:val="23"/>
        </w:numPr>
        <w:tabs>
          <w:tab w:val="left" w:pos="180"/>
        </w:tabs>
        <w:autoSpaceDE/>
        <w:autoSpaceDN/>
        <w:spacing w:before="240" w:after="240"/>
        <w:ind w:left="720"/>
        <w:contextualSpacing/>
        <w:rPr>
          <w:rFonts w:ascii="Arial" w:eastAsia="Arial" w:hAnsi="Arial" w:cs="Arial"/>
          <w:sz w:val="24"/>
          <w:szCs w:val="24"/>
        </w:rPr>
      </w:pPr>
      <w:r>
        <w:rPr>
          <w:rFonts w:ascii="Arial" w:eastAsia="Arial" w:hAnsi="Arial" w:cs="Arial"/>
          <w:sz w:val="24"/>
          <w:szCs w:val="24"/>
        </w:rPr>
        <w:t>Build</w:t>
      </w:r>
      <w:r w:rsidRPr="0051554F">
        <w:rPr>
          <w:rFonts w:ascii="Arial" w:eastAsia="Arial" w:hAnsi="Arial" w:cs="Arial"/>
          <w:sz w:val="24"/>
          <w:szCs w:val="24"/>
        </w:rPr>
        <w:t xml:space="preserve"> upon the work conducted for 2020 climate action plan and update, modify, or expand existing GHG projections</w:t>
      </w:r>
      <w:r>
        <w:rPr>
          <w:rFonts w:ascii="Arial" w:eastAsia="Arial" w:hAnsi="Arial" w:cs="Arial"/>
          <w:sz w:val="24"/>
          <w:szCs w:val="24"/>
        </w:rPr>
        <w:t xml:space="preserve"> as needed</w:t>
      </w:r>
      <w:r w:rsidRPr="0051554F">
        <w:rPr>
          <w:rFonts w:ascii="Arial" w:eastAsia="Arial" w:hAnsi="Arial" w:cs="Arial"/>
          <w:sz w:val="24"/>
          <w:szCs w:val="24"/>
        </w:rPr>
        <w:t xml:space="preserve"> based on new strategies and updates to existing strategies proposed by </w:t>
      </w:r>
      <w:r>
        <w:rPr>
          <w:rFonts w:ascii="Arial" w:eastAsia="Arial" w:hAnsi="Arial" w:cs="Arial"/>
          <w:sz w:val="24"/>
          <w:szCs w:val="24"/>
        </w:rPr>
        <w:t xml:space="preserve">the </w:t>
      </w:r>
      <w:r w:rsidRPr="0051554F">
        <w:rPr>
          <w:rFonts w:ascii="Arial" w:eastAsia="Arial" w:hAnsi="Arial" w:cs="Arial"/>
          <w:sz w:val="24"/>
          <w:szCs w:val="24"/>
        </w:rPr>
        <w:t>working groups.</w:t>
      </w:r>
    </w:p>
    <w:p w14:paraId="61353D16" w14:textId="77777777" w:rsidR="009D5411" w:rsidRPr="0051554F" w:rsidRDefault="009D5411" w:rsidP="002B6D8A">
      <w:pPr>
        <w:pStyle w:val="ListParagraph"/>
        <w:widowControl/>
        <w:numPr>
          <w:ilvl w:val="1"/>
          <w:numId w:val="23"/>
        </w:numPr>
        <w:tabs>
          <w:tab w:val="left" w:pos="180"/>
        </w:tabs>
        <w:autoSpaceDE/>
        <w:autoSpaceDN/>
        <w:spacing w:before="240" w:after="240"/>
        <w:ind w:left="720"/>
        <w:contextualSpacing/>
        <w:rPr>
          <w:rFonts w:ascii="Arial" w:eastAsia="Arial" w:hAnsi="Arial" w:cs="Arial"/>
          <w:sz w:val="24"/>
          <w:szCs w:val="24"/>
        </w:rPr>
      </w:pPr>
      <w:r>
        <w:rPr>
          <w:rFonts w:ascii="Arial" w:eastAsia="Arial" w:hAnsi="Arial" w:cs="Arial"/>
          <w:sz w:val="24"/>
          <w:szCs w:val="24"/>
        </w:rPr>
        <w:t xml:space="preserve">Account for new modeling and analyses conducted since 2020, including the Maine Department of Environmental Protection (DEP) </w:t>
      </w:r>
      <w:r w:rsidRPr="00686C7B">
        <w:rPr>
          <w:rFonts w:ascii="Arial" w:eastAsia="Arial" w:hAnsi="Arial" w:cs="Arial"/>
          <w:sz w:val="24"/>
          <w:szCs w:val="24"/>
        </w:rPr>
        <w:t>Ninth Biennial Report on Progress toward Greenhouse Gas Reduction Goals</w:t>
      </w:r>
      <w:r>
        <w:rPr>
          <w:rFonts w:ascii="Arial" w:eastAsia="Arial" w:hAnsi="Arial" w:cs="Arial"/>
          <w:sz w:val="24"/>
          <w:szCs w:val="24"/>
        </w:rPr>
        <w:t xml:space="preserve">, the Governor’s Energy Office (GEO) 2040 energy plan, the US Climate Alliance (USCA) 2023 Decarbonization Pathways report, the Clean Transportation Roadmap, the Medium and </w:t>
      </w:r>
      <w:proofErr w:type="gramStart"/>
      <w:r>
        <w:rPr>
          <w:rFonts w:ascii="Arial" w:eastAsia="Arial" w:hAnsi="Arial" w:cs="Arial"/>
          <w:sz w:val="24"/>
          <w:szCs w:val="24"/>
        </w:rPr>
        <w:t>Heavy Duty</w:t>
      </w:r>
      <w:proofErr w:type="gramEnd"/>
      <w:r>
        <w:rPr>
          <w:rFonts w:ascii="Arial" w:eastAsia="Arial" w:hAnsi="Arial" w:cs="Arial"/>
          <w:sz w:val="24"/>
          <w:szCs w:val="24"/>
        </w:rPr>
        <w:t xml:space="preserve"> Roadmap, and other sector-specific analyses.</w:t>
      </w:r>
    </w:p>
    <w:p w14:paraId="52754D68" w14:textId="77777777" w:rsidR="009D5411" w:rsidRPr="00966416" w:rsidRDefault="009D5411" w:rsidP="002B6D8A">
      <w:pPr>
        <w:pStyle w:val="ListParagraph"/>
        <w:widowControl/>
        <w:numPr>
          <w:ilvl w:val="1"/>
          <w:numId w:val="23"/>
        </w:numPr>
        <w:tabs>
          <w:tab w:val="left" w:pos="180"/>
        </w:tabs>
        <w:autoSpaceDE/>
        <w:autoSpaceDN/>
        <w:spacing w:before="240" w:after="240"/>
        <w:ind w:left="720"/>
        <w:contextualSpacing/>
        <w:rPr>
          <w:rFonts w:ascii="Arial" w:eastAsia="Arial" w:hAnsi="Arial" w:cs="Arial"/>
          <w:sz w:val="24"/>
          <w:szCs w:val="24"/>
        </w:rPr>
      </w:pPr>
      <w:r w:rsidRPr="0051554F">
        <w:rPr>
          <w:rFonts w:ascii="Arial" w:eastAsia="Arial" w:hAnsi="Arial" w:cs="Arial"/>
          <w:sz w:val="24"/>
          <w:szCs w:val="24"/>
        </w:rPr>
        <w:t xml:space="preserve">Present findings to working groups and/or the MCC and adjust assumptions as needed to achieve </w:t>
      </w:r>
      <w:r>
        <w:rPr>
          <w:rFonts w:ascii="Arial" w:eastAsia="Arial" w:hAnsi="Arial" w:cs="Arial"/>
          <w:sz w:val="24"/>
          <w:szCs w:val="24"/>
        </w:rPr>
        <w:t>Maine’s statutory</w:t>
      </w:r>
      <w:r w:rsidRPr="0051554F">
        <w:rPr>
          <w:rFonts w:ascii="Arial" w:eastAsia="Arial" w:hAnsi="Arial" w:cs="Arial"/>
          <w:sz w:val="24"/>
          <w:szCs w:val="24"/>
        </w:rPr>
        <w:t xml:space="preserve"> GHG reduction </w:t>
      </w:r>
      <w:r>
        <w:rPr>
          <w:rFonts w:ascii="Arial" w:eastAsia="Arial" w:hAnsi="Arial" w:cs="Arial"/>
          <w:sz w:val="24"/>
          <w:szCs w:val="24"/>
        </w:rPr>
        <w:t>targets</w:t>
      </w:r>
      <w:r w:rsidRPr="0051554F">
        <w:rPr>
          <w:rFonts w:ascii="Arial" w:eastAsia="Arial" w:hAnsi="Arial" w:cs="Arial"/>
          <w:sz w:val="24"/>
          <w:szCs w:val="24"/>
        </w:rPr>
        <w:t>.</w:t>
      </w:r>
    </w:p>
    <w:p w14:paraId="79277581" w14:textId="77777777" w:rsidR="009D5411" w:rsidRPr="00F71576" w:rsidRDefault="009D5411" w:rsidP="009D5411">
      <w:pPr>
        <w:rPr>
          <w:rFonts w:ascii="Arial" w:eastAsia="Arial" w:hAnsi="Arial" w:cs="Arial"/>
          <w:b/>
          <w:color w:val="000000"/>
          <w:sz w:val="24"/>
          <w:szCs w:val="24"/>
          <w:u w:val="single"/>
        </w:rPr>
      </w:pPr>
      <w:r w:rsidRPr="00F71576">
        <w:rPr>
          <w:rFonts w:ascii="Arial" w:eastAsia="Arial" w:hAnsi="Arial" w:cs="Arial"/>
          <w:b/>
          <w:color w:val="000000"/>
          <w:sz w:val="24"/>
          <w:szCs w:val="24"/>
          <w:u w:val="single"/>
        </w:rPr>
        <w:t>Deliverables:</w:t>
      </w:r>
    </w:p>
    <w:p w14:paraId="79D3D730" w14:textId="77777777" w:rsidR="009D5411" w:rsidRDefault="009D5411" w:rsidP="002B6D8A">
      <w:pPr>
        <w:pStyle w:val="ListParagraph"/>
        <w:numPr>
          <w:ilvl w:val="3"/>
          <w:numId w:val="24"/>
        </w:numPr>
        <w:autoSpaceDE/>
        <w:autoSpaceDN/>
        <w:ind w:left="1350"/>
        <w:contextualSpacing/>
        <w:rPr>
          <w:rFonts w:ascii="Arial" w:eastAsia="Arial" w:hAnsi="Arial" w:cs="Arial"/>
          <w:bCs/>
          <w:color w:val="000000"/>
          <w:sz w:val="24"/>
          <w:szCs w:val="24"/>
        </w:rPr>
      </w:pPr>
      <w:r>
        <w:rPr>
          <w:rFonts w:ascii="Arial" w:eastAsia="Arial" w:hAnsi="Arial" w:cs="Arial"/>
          <w:bCs/>
          <w:color w:val="000000"/>
          <w:sz w:val="24"/>
          <w:szCs w:val="24"/>
        </w:rPr>
        <w:t>Summary report showing results of emissions projections and quantifiable GHG reductions associated with measures in the climate action plan. Preferred formats are a slide deck and a full report, with an executive summary for policy makers.</w:t>
      </w:r>
    </w:p>
    <w:p w14:paraId="4EF33A0F" w14:textId="77777777" w:rsidR="009D5411" w:rsidRPr="003C21EF" w:rsidRDefault="009D5411" w:rsidP="002B6D8A">
      <w:pPr>
        <w:pStyle w:val="ListParagraph"/>
        <w:numPr>
          <w:ilvl w:val="3"/>
          <w:numId w:val="24"/>
        </w:numPr>
        <w:autoSpaceDE/>
        <w:autoSpaceDN/>
        <w:ind w:left="1350"/>
        <w:contextualSpacing/>
        <w:rPr>
          <w:rFonts w:ascii="Arial" w:eastAsia="Arial" w:hAnsi="Arial" w:cs="Arial"/>
          <w:bCs/>
          <w:color w:val="000000"/>
          <w:sz w:val="24"/>
          <w:szCs w:val="24"/>
        </w:rPr>
      </w:pPr>
      <w:r w:rsidRPr="00C10C7A">
        <w:rPr>
          <w:rFonts w:ascii="Arial" w:eastAsia="Arial" w:hAnsi="Arial" w:cs="Arial"/>
          <w:bCs/>
          <w:color w:val="000000"/>
          <w:sz w:val="24"/>
          <w:szCs w:val="24"/>
        </w:rPr>
        <w:t>Explanation of methods used to produce GHG projections and emissions reduction estimates, including all assumptions, input data, emission and conversion factors, and equations.</w:t>
      </w:r>
    </w:p>
    <w:p w14:paraId="64072165" w14:textId="77777777" w:rsidR="009D5411" w:rsidRDefault="009D5411" w:rsidP="009D5411">
      <w:pPr>
        <w:rPr>
          <w:rFonts w:ascii="Arial" w:eastAsia="Arial" w:hAnsi="Arial" w:cs="Arial"/>
          <w:bCs/>
          <w:color w:val="000000"/>
          <w:sz w:val="24"/>
          <w:szCs w:val="24"/>
        </w:rPr>
      </w:pPr>
    </w:p>
    <w:p w14:paraId="009918A1" w14:textId="77777777" w:rsidR="009D5411" w:rsidRDefault="009D5411" w:rsidP="009D5411">
      <w:pPr>
        <w:rPr>
          <w:rFonts w:ascii="Arial" w:eastAsia="Arial" w:hAnsi="Arial" w:cs="Arial"/>
          <w:bCs/>
          <w:color w:val="000000"/>
          <w:sz w:val="24"/>
          <w:szCs w:val="24"/>
        </w:rPr>
      </w:pPr>
      <w:r w:rsidRPr="00F00535">
        <w:rPr>
          <w:rFonts w:ascii="Arial" w:eastAsia="Arial" w:hAnsi="Arial" w:cs="Arial"/>
          <w:bCs/>
          <w:color w:val="000000"/>
          <w:sz w:val="24"/>
          <w:szCs w:val="24"/>
        </w:rPr>
        <w:t xml:space="preserve">This task will meet </w:t>
      </w:r>
      <w:r>
        <w:rPr>
          <w:rFonts w:ascii="Arial" w:eastAsia="Arial" w:hAnsi="Arial" w:cs="Arial"/>
          <w:bCs/>
          <w:color w:val="000000"/>
          <w:sz w:val="24"/>
          <w:szCs w:val="24"/>
        </w:rPr>
        <w:t xml:space="preserve">the following CPRG requirements: </w:t>
      </w:r>
    </w:p>
    <w:p w14:paraId="0C529269" w14:textId="77777777" w:rsidR="009D5411" w:rsidRPr="00F00535" w:rsidRDefault="009D5411" w:rsidP="002B6D8A">
      <w:pPr>
        <w:pStyle w:val="ListParagraph"/>
        <w:numPr>
          <w:ilvl w:val="0"/>
          <w:numId w:val="25"/>
        </w:numPr>
        <w:autoSpaceDE/>
        <w:autoSpaceDN/>
        <w:contextualSpacing/>
        <w:rPr>
          <w:rFonts w:ascii="Arial" w:eastAsia="Arial" w:hAnsi="Arial" w:cs="Arial"/>
          <w:color w:val="000000"/>
          <w:sz w:val="24"/>
          <w:szCs w:val="24"/>
        </w:rPr>
      </w:pPr>
      <w:r w:rsidRPr="1B99A4CC">
        <w:rPr>
          <w:rFonts w:ascii="Arial" w:eastAsia="Arial" w:hAnsi="Arial" w:cs="Arial"/>
          <w:color w:val="000000" w:themeColor="text1"/>
          <w:sz w:val="24"/>
          <w:szCs w:val="24"/>
        </w:rPr>
        <w:t>CCAP: GHG Emissions Projections, Quantified GHG Reduction Measures</w:t>
      </w:r>
    </w:p>
    <w:p w14:paraId="56C78948" w14:textId="77777777" w:rsidR="009D5411" w:rsidRDefault="009D5411" w:rsidP="002B6D8A">
      <w:pPr>
        <w:pStyle w:val="ListParagraph"/>
        <w:numPr>
          <w:ilvl w:val="0"/>
          <w:numId w:val="25"/>
        </w:numPr>
        <w:autoSpaceDE/>
        <w:autoSpaceDN/>
        <w:contextualSpacing/>
        <w:rPr>
          <w:rFonts w:ascii="Arial" w:eastAsia="Arial" w:hAnsi="Arial" w:cs="Arial"/>
          <w:color w:val="000000" w:themeColor="text1"/>
          <w:sz w:val="24"/>
          <w:szCs w:val="24"/>
        </w:rPr>
      </w:pPr>
      <w:r w:rsidRPr="1B99A4CC">
        <w:rPr>
          <w:rFonts w:ascii="Arial" w:eastAsia="Arial" w:hAnsi="Arial" w:cs="Arial"/>
          <w:color w:val="000000" w:themeColor="text1"/>
          <w:sz w:val="24"/>
          <w:szCs w:val="24"/>
        </w:rPr>
        <w:t xml:space="preserve">CPRG Implementation </w:t>
      </w:r>
      <w:r>
        <w:rPr>
          <w:rFonts w:ascii="Arial" w:eastAsia="Arial" w:hAnsi="Arial" w:cs="Arial"/>
          <w:color w:val="000000" w:themeColor="text1"/>
          <w:sz w:val="24"/>
          <w:szCs w:val="24"/>
        </w:rPr>
        <w:t xml:space="preserve">Grant </w:t>
      </w:r>
      <w:r w:rsidRPr="1B99A4CC">
        <w:rPr>
          <w:rFonts w:ascii="Arial" w:eastAsia="Arial" w:hAnsi="Arial" w:cs="Arial"/>
          <w:color w:val="000000" w:themeColor="text1"/>
          <w:sz w:val="24"/>
          <w:szCs w:val="24"/>
        </w:rPr>
        <w:t xml:space="preserve">Application: Quantified GHG Reductions from specific measures, as </w:t>
      </w:r>
      <w:proofErr w:type="gramStart"/>
      <w:r w:rsidRPr="1B99A4CC">
        <w:rPr>
          <w:rFonts w:ascii="Arial" w:eastAsia="Arial" w:hAnsi="Arial" w:cs="Arial"/>
          <w:color w:val="000000" w:themeColor="text1"/>
          <w:sz w:val="24"/>
          <w:szCs w:val="24"/>
        </w:rPr>
        <w:t>needed</w:t>
      </w:r>
      <w:proofErr w:type="gramEnd"/>
    </w:p>
    <w:p w14:paraId="3FEA6AE8" w14:textId="77777777" w:rsidR="009D5411" w:rsidRPr="00F00535" w:rsidRDefault="009D5411" w:rsidP="009D5411">
      <w:pPr>
        <w:rPr>
          <w:rFonts w:ascii="Arial" w:eastAsia="Arial" w:hAnsi="Arial" w:cs="Arial"/>
          <w:b/>
          <w:sz w:val="24"/>
          <w:szCs w:val="24"/>
        </w:rPr>
      </w:pPr>
    </w:p>
    <w:p w14:paraId="1F141D0D" w14:textId="77777777" w:rsidR="009D5411" w:rsidRPr="00DC7901" w:rsidRDefault="009D5411" w:rsidP="002B6D8A">
      <w:pPr>
        <w:pStyle w:val="Heading3"/>
        <w:numPr>
          <w:ilvl w:val="0"/>
          <w:numId w:val="24"/>
        </w:numPr>
        <w:ind w:left="0" w:firstLine="0"/>
        <w:rPr>
          <w:rFonts w:ascii="Arial" w:hAnsi="Arial" w:cs="Arial"/>
        </w:rPr>
      </w:pPr>
      <w:r w:rsidRPr="00DC7901">
        <w:rPr>
          <w:rFonts w:ascii="Arial" w:hAnsi="Arial" w:cs="Arial"/>
        </w:rPr>
        <w:t>Task 2: Assess Benefits to Low Income and Disadvantaged Communities (LIDAC) and Priority Populations</w:t>
      </w:r>
    </w:p>
    <w:p w14:paraId="61AB3C3C" w14:textId="77777777" w:rsidR="009D5411" w:rsidRDefault="009D5411" w:rsidP="009D5411">
      <w:pPr>
        <w:rPr>
          <w:rFonts w:ascii="Arial" w:eastAsia="Arial" w:hAnsi="Arial" w:cs="Arial"/>
          <w:bCs/>
          <w:sz w:val="24"/>
          <w:szCs w:val="24"/>
        </w:rPr>
      </w:pPr>
      <w:r w:rsidRPr="005D531F">
        <w:rPr>
          <w:rFonts w:ascii="Arial" w:eastAsia="Arial" w:hAnsi="Arial" w:cs="Arial"/>
          <w:bCs/>
          <w:color w:val="000000"/>
          <w:sz w:val="24"/>
          <w:szCs w:val="24"/>
        </w:rPr>
        <w:t xml:space="preserve">As part of the </w:t>
      </w:r>
      <w:r>
        <w:rPr>
          <w:rFonts w:ascii="Arial" w:eastAsia="Arial" w:hAnsi="Arial" w:cs="Arial"/>
          <w:bCs/>
          <w:color w:val="000000"/>
          <w:sz w:val="24"/>
          <w:szCs w:val="24"/>
        </w:rPr>
        <w:t xml:space="preserve">CPRG planning grant, GOPIF is required to conduct an analysis of the </w:t>
      </w:r>
      <w:r w:rsidRPr="00C34C4B">
        <w:rPr>
          <w:rFonts w:ascii="Arial" w:eastAsia="Arial" w:hAnsi="Arial" w:cs="Arial"/>
          <w:bCs/>
          <w:color w:val="000000"/>
          <w:sz w:val="24"/>
          <w:szCs w:val="24"/>
        </w:rPr>
        <w:t xml:space="preserve">benefits of GHG reduction measures within </w:t>
      </w:r>
      <w:r>
        <w:rPr>
          <w:rFonts w:ascii="Arial" w:eastAsia="Arial" w:hAnsi="Arial" w:cs="Arial"/>
          <w:bCs/>
          <w:color w:val="000000"/>
          <w:sz w:val="24"/>
          <w:szCs w:val="24"/>
        </w:rPr>
        <w:t>low income and disadvantaged communities (LIDAC)</w:t>
      </w:r>
      <w:r w:rsidRPr="00C34C4B">
        <w:rPr>
          <w:rFonts w:ascii="Arial" w:eastAsia="Arial" w:hAnsi="Arial" w:cs="Arial"/>
          <w:bCs/>
          <w:color w:val="000000"/>
          <w:sz w:val="24"/>
          <w:szCs w:val="24"/>
        </w:rPr>
        <w:t xml:space="preserve">. Examples of community benefits from GHG reduction measures include but are not limited </w:t>
      </w:r>
      <w:proofErr w:type="gramStart"/>
      <w:r w:rsidRPr="00C34C4B">
        <w:rPr>
          <w:rFonts w:ascii="Arial" w:eastAsia="Arial" w:hAnsi="Arial" w:cs="Arial"/>
          <w:bCs/>
          <w:color w:val="000000"/>
          <w:sz w:val="24"/>
          <w:szCs w:val="24"/>
        </w:rPr>
        <w:t>to:</w:t>
      </w:r>
      <w:proofErr w:type="gramEnd"/>
      <w:r w:rsidRPr="00C34C4B">
        <w:rPr>
          <w:rFonts w:ascii="Arial" w:eastAsia="Arial" w:hAnsi="Arial" w:cs="Arial"/>
          <w:bCs/>
          <w:color w:val="000000"/>
          <w:sz w:val="24"/>
          <w:szCs w:val="24"/>
        </w:rPr>
        <w:t xml:space="preserve"> co-pollutant emission reductions (e.g., criteria air pollutants and air toxics), increased climate resilience, improved access to services and amenities, jobs created and workforce development, and decreased energy costs from energy efficiency improvements.</w:t>
      </w:r>
      <w:r>
        <w:rPr>
          <w:rFonts w:ascii="Arial" w:eastAsia="Arial" w:hAnsi="Arial" w:cs="Arial"/>
          <w:bCs/>
          <w:color w:val="000000"/>
          <w:sz w:val="24"/>
          <w:szCs w:val="24"/>
        </w:rPr>
        <w:t xml:space="preserve"> In addition to meeting the requirements for the CPRG grant, the Bidder will be expected to assess benefits to “priority populations” which may not be geographically defined. The MCC Equity Subcommittee (ESC) final report includes a qualitative analysis of the impacts of climate action strategies on “priority populations” (including LIDACs), </w:t>
      </w:r>
      <w:r w:rsidRPr="00E35ACC">
        <w:rPr>
          <w:rFonts w:ascii="Arial" w:eastAsia="Arial" w:hAnsi="Arial" w:cs="Arial"/>
          <w:bCs/>
          <w:color w:val="000000"/>
          <w:sz w:val="24"/>
          <w:szCs w:val="24"/>
        </w:rPr>
        <w:t xml:space="preserve">equity recommendations specific to the programs and policies </w:t>
      </w:r>
      <w:r w:rsidRPr="00E35ACC">
        <w:rPr>
          <w:rFonts w:ascii="Arial" w:eastAsia="Arial" w:hAnsi="Arial" w:cs="Arial"/>
          <w:bCs/>
          <w:color w:val="000000"/>
          <w:sz w:val="24"/>
          <w:szCs w:val="24"/>
        </w:rPr>
        <w:lastRenderedPageBreak/>
        <w:t xml:space="preserve">proposed in </w:t>
      </w:r>
      <w:r w:rsidRPr="00E35ACC">
        <w:rPr>
          <w:rFonts w:ascii="Arial" w:eastAsia="Arial" w:hAnsi="Arial" w:cs="Arial"/>
          <w:bCs/>
          <w:i/>
          <w:iCs/>
          <w:color w:val="000000"/>
          <w:sz w:val="24"/>
          <w:szCs w:val="24"/>
        </w:rPr>
        <w:t>Maine Won’t Wait</w:t>
      </w:r>
      <w:r w:rsidRPr="00E35ACC">
        <w:rPr>
          <w:rFonts w:ascii="Arial" w:eastAsia="Arial" w:hAnsi="Arial" w:cs="Arial"/>
          <w:bCs/>
          <w:color w:val="000000"/>
          <w:sz w:val="24"/>
          <w:szCs w:val="24"/>
        </w:rPr>
        <w:t xml:space="preserve">, </w:t>
      </w:r>
      <w:r>
        <w:rPr>
          <w:rFonts w:ascii="Arial" w:eastAsia="Arial" w:hAnsi="Arial" w:cs="Arial"/>
          <w:bCs/>
          <w:color w:val="000000"/>
          <w:sz w:val="24"/>
          <w:szCs w:val="24"/>
        </w:rPr>
        <w:t>and</w:t>
      </w:r>
      <w:r w:rsidRPr="00E35ACC">
        <w:rPr>
          <w:rFonts w:ascii="Arial" w:eastAsia="Arial" w:hAnsi="Arial" w:cs="Arial"/>
          <w:bCs/>
          <w:color w:val="000000"/>
          <w:sz w:val="24"/>
          <w:szCs w:val="24"/>
        </w:rPr>
        <w:t xml:space="preserve"> proposed equity metrics</w:t>
      </w:r>
      <w:r>
        <w:rPr>
          <w:rFonts w:ascii="Arial" w:eastAsia="Arial" w:hAnsi="Arial" w:cs="Arial"/>
          <w:bCs/>
          <w:color w:val="000000"/>
          <w:sz w:val="24"/>
          <w:szCs w:val="24"/>
        </w:rPr>
        <w:t>.</w:t>
      </w:r>
      <w:r>
        <w:rPr>
          <w:rStyle w:val="FootnoteReference"/>
          <w:rFonts w:ascii="Arial" w:eastAsia="Arial" w:hAnsi="Arial" w:cs="Arial"/>
          <w:bCs/>
          <w:color w:val="000000"/>
          <w:sz w:val="24"/>
          <w:szCs w:val="24"/>
        </w:rPr>
        <w:footnoteReference w:id="8"/>
      </w:r>
      <w:r w:rsidRPr="00DB565C">
        <w:rPr>
          <w:rStyle w:val="FootnoteReference"/>
        </w:rPr>
        <w:t>,</w:t>
      </w:r>
      <w:r>
        <w:rPr>
          <w:rStyle w:val="FootnoteReference"/>
          <w:rFonts w:ascii="Arial" w:eastAsia="Arial" w:hAnsi="Arial" w:cs="Arial"/>
          <w:bCs/>
          <w:color w:val="000000"/>
          <w:sz w:val="24"/>
          <w:szCs w:val="24"/>
        </w:rPr>
        <w:footnoteReference w:id="9"/>
      </w:r>
      <w:r>
        <w:rPr>
          <w:rFonts w:ascii="Arial" w:eastAsia="Arial" w:hAnsi="Arial" w:cs="Arial"/>
          <w:bCs/>
          <w:sz w:val="24"/>
          <w:szCs w:val="24"/>
        </w:rPr>
        <w:t xml:space="preserve"> This task should </w:t>
      </w:r>
      <w:r w:rsidRPr="0007331E">
        <w:rPr>
          <w:rFonts w:ascii="Arial" w:eastAsia="Arial" w:hAnsi="Arial" w:cs="Arial"/>
          <w:sz w:val="24"/>
          <w:szCs w:val="24"/>
        </w:rPr>
        <w:t>build on, and not duplicate, the information in the ESC report.</w:t>
      </w:r>
    </w:p>
    <w:p w14:paraId="0132B2B3" w14:textId="77777777" w:rsidR="009D5411" w:rsidRDefault="009D5411" w:rsidP="009D5411">
      <w:pPr>
        <w:rPr>
          <w:rFonts w:ascii="Arial" w:eastAsia="Arial" w:hAnsi="Arial" w:cs="Arial"/>
          <w:bCs/>
          <w:sz w:val="24"/>
          <w:szCs w:val="24"/>
        </w:rPr>
      </w:pPr>
    </w:p>
    <w:p w14:paraId="10FE3BE5" w14:textId="77777777" w:rsidR="009D5411" w:rsidRDefault="009D5411" w:rsidP="009D5411">
      <w:pPr>
        <w:rPr>
          <w:rFonts w:ascii="Arial" w:hAnsi="Arial" w:cs="Arial"/>
          <w:sz w:val="24"/>
          <w:szCs w:val="24"/>
        </w:rPr>
      </w:pPr>
      <w:r w:rsidRPr="1B99A4CC">
        <w:rPr>
          <w:rFonts w:ascii="Arial" w:hAnsi="Arial" w:cs="Arial"/>
          <w:sz w:val="24"/>
          <w:szCs w:val="24"/>
        </w:rPr>
        <w:t xml:space="preserve">For the PCAP, the Bidder will: </w:t>
      </w:r>
    </w:p>
    <w:p w14:paraId="044C82E2" w14:textId="77777777" w:rsidR="009D5411" w:rsidRPr="0007331E" w:rsidRDefault="009D5411" w:rsidP="002B6D8A">
      <w:pPr>
        <w:pStyle w:val="ListParagraph"/>
        <w:widowControl/>
        <w:numPr>
          <w:ilvl w:val="0"/>
          <w:numId w:val="26"/>
        </w:numPr>
        <w:tabs>
          <w:tab w:val="left" w:pos="180"/>
        </w:tabs>
        <w:autoSpaceDE/>
        <w:autoSpaceDN/>
        <w:spacing w:before="240" w:after="240"/>
        <w:ind w:left="720"/>
        <w:contextualSpacing/>
        <w:rPr>
          <w:rFonts w:ascii="Arial" w:eastAsia="Arial" w:hAnsi="Arial" w:cs="Arial"/>
          <w:sz w:val="24"/>
          <w:szCs w:val="24"/>
        </w:rPr>
      </w:pPr>
      <w:r>
        <w:rPr>
          <w:rFonts w:ascii="Arial" w:eastAsia="Arial" w:hAnsi="Arial" w:cs="Arial"/>
          <w:sz w:val="24"/>
          <w:szCs w:val="24"/>
        </w:rPr>
        <w:t>Conduct a</w:t>
      </w:r>
      <w:r w:rsidRPr="00257FBB">
        <w:rPr>
          <w:rFonts w:ascii="Arial" w:eastAsia="Arial" w:hAnsi="Arial" w:cs="Arial"/>
          <w:sz w:val="24"/>
          <w:szCs w:val="24"/>
        </w:rPr>
        <w:t xml:space="preserve"> preliminary analysis that identifies</w:t>
      </w:r>
      <w:r>
        <w:rPr>
          <w:rFonts w:ascii="Arial" w:eastAsia="Arial" w:hAnsi="Arial" w:cs="Arial"/>
          <w:sz w:val="24"/>
          <w:szCs w:val="24"/>
        </w:rPr>
        <w:t xml:space="preserve"> geographically defined</w:t>
      </w:r>
      <w:r w:rsidRPr="00257FBB">
        <w:rPr>
          <w:rFonts w:ascii="Arial" w:eastAsia="Arial" w:hAnsi="Arial" w:cs="Arial"/>
          <w:sz w:val="24"/>
          <w:szCs w:val="24"/>
        </w:rPr>
        <w:t xml:space="preserve"> low-income and disadvantaged </w:t>
      </w:r>
      <w:r w:rsidRPr="0007331E">
        <w:rPr>
          <w:rFonts w:ascii="Arial" w:eastAsia="Arial" w:hAnsi="Arial" w:cs="Arial"/>
          <w:sz w:val="24"/>
          <w:szCs w:val="24"/>
        </w:rPr>
        <w:t>communities</w:t>
      </w:r>
      <w:r>
        <w:rPr>
          <w:rFonts w:ascii="Arial" w:eastAsia="Arial" w:hAnsi="Arial" w:cs="Arial"/>
          <w:sz w:val="24"/>
          <w:szCs w:val="24"/>
        </w:rPr>
        <w:t xml:space="preserve"> (LIDAC) as well as non-geographically defined priority populations</w:t>
      </w:r>
      <w:r w:rsidRPr="0007331E">
        <w:rPr>
          <w:rFonts w:ascii="Arial" w:eastAsia="Arial" w:hAnsi="Arial" w:cs="Arial"/>
          <w:sz w:val="24"/>
          <w:szCs w:val="24"/>
        </w:rPr>
        <w:t xml:space="preserve"> that will be affected by the GHG reduction measures in the PCAP.</w:t>
      </w:r>
      <w:r>
        <w:rPr>
          <w:rStyle w:val="FootnoteReference"/>
          <w:rFonts w:ascii="Arial" w:eastAsia="Arial" w:hAnsi="Arial" w:cs="Arial"/>
          <w:sz w:val="24"/>
          <w:szCs w:val="24"/>
        </w:rPr>
        <w:footnoteReference w:id="10"/>
      </w:r>
    </w:p>
    <w:p w14:paraId="0645CA0C" w14:textId="77777777" w:rsidR="009D5411" w:rsidRPr="0007331E" w:rsidRDefault="009D5411" w:rsidP="002B6D8A">
      <w:pPr>
        <w:pStyle w:val="ListParagraph"/>
        <w:widowControl/>
        <w:numPr>
          <w:ilvl w:val="0"/>
          <w:numId w:val="26"/>
        </w:numPr>
        <w:tabs>
          <w:tab w:val="left" w:pos="180"/>
        </w:tabs>
        <w:autoSpaceDE/>
        <w:autoSpaceDN/>
        <w:spacing w:before="240" w:after="240"/>
        <w:ind w:left="720"/>
        <w:contextualSpacing/>
        <w:rPr>
          <w:rFonts w:ascii="Arial" w:eastAsia="Arial" w:hAnsi="Arial" w:cs="Arial"/>
          <w:sz w:val="24"/>
          <w:szCs w:val="24"/>
        </w:rPr>
      </w:pPr>
      <w:r w:rsidRPr="0007331E">
        <w:rPr>
          <w:rFonts w:ascii="Arial" w:eastAsia="Arial" w:hAnsi="Arial" w:cs="Arial"/>
          <w:sz w:val="24"/>
          <w:szCs w:val="24"/>
        </w:rPr>
        <w:t>For each community</w:t>
      </w:r>
      <w:r>
        <w:rPr>
          <w:rFonts w:ascii="Arial" w:eastAsia="Arial" w:hAnsi="Arial" w:cs="Arial"/>
          <w:sz w:val="24"/>
          <w:szCs w:val="24"/>
        </w:rPr>
        <w:t xml:space="preserve"> or population</w:t>
      </w:r>
      <w:r w:rsidRPr="0007331E">
        <w:rPr>
          <w:rFonts w:ascii="Arial" w:eastAsia="Arial" w:hAnsi="Arial" w:cs="Arial"/>
          <w:sz w:val="24"/>
          <w:szCs w:val="24"/>
        </w:rPr>
        <w:t xml:space="preserve"> that may be affected by a proposed measure, provide the Census tract ID from CEJST</w:t>
      </w:r>
      <w:r>
        <w:rPr>
          <w:rFonts w:ascii="Arial" w:eastAsia="Arial" w:hAnsi="Arial" w:cs="Arial"/>
          <w:sz w:val="24"/>
          <w:szCs w:val="24"/>
        </w:rPr>
        <w:t>, if applicable</w:t>
      </w:r>
      <w:r w:rsidRPr="0007331E">
        <w:rPr>
          <w:rFonts w:ascii="Arial" w:eastAsia="Arial" w:hAnsi="Arial" w:cs="Arial"/>
          <w:sz w:val="24"/>
          <w:szCs w:val="24"/>
        </w:rPr>
        <w:t>.</w:t>
      </w:r>
    </w:p>
    <w:p w14:paraId="3E64D117" w14:textId="77777777" w:rsidR="009D5411" w:rsidRPr="0007331E" w:rsidRDefault="009D5411" w:rsidP="002B6D8A">
      <w:pPr>
        <w:pStyle w:val="ListParagraph"/>
        <w:widowControl/>
        <w:numPr>
          <w:ilvl w:val="0"/>
          <w:numId w:val="26"/>
        </w:numPr>
        <w:tabs>
          <w:tab w:val="left" w:pos="180"/>
        </w:tabs>
        <w:autoSpaceDE/>
        <w:autoSpaceDN/>
        <w:spacing w:before="240" w:after="240"/>
        <w:ind w:left="720"/>
        <w:contextualSpacing/>
        <w:rPr>
          <w:rFonts w:ascii="Arial" w:eastAsia="Arial" w:hAnsi="Arial" w:cs="Arial"/>
          <w:sz w:val="24"/>
          <w:szCs w:val="24"/>
        </w:rPr>
      </w:pPr>
      <w:r>
        <w:rPr>
          <w:rFonts w:ascii="Arial" w:eastAsia="Arial" w:hAnsi="Arial" w:cs="Arial"/>
          <w:sz w:val="24"/>
          <w:szCs w:val="24"/>
        </w:rPr>
        <w:t>Provide a</w:t>
      </w:r>
      <w:r w:rsidRPr="0007331E">
        <w:rPr>
          <w:rFonts w:ascii="Arial" w:eastAsia="Arial" w:hAnsi="Arial" w:cs="Arial"/>
          <w:sz w:val="24"/>
          <w:szCs w:val="24"/>
        </w:rPr>
        <w:t xml:space="preserve"> qualitative discussion of the expected benefits to LIDACs </w:t>
      </w:r>
      <w:r>
        <w:rPr>
          <w:rFonts w:ascii="Arial" w:eastAsia="Arial" w:hAnsi="Arial" w:cs="Arial"/>
          <w:sz w:val="24"/>
          <w:szCs w:val="24"/>
        </w:rPr>
        <w:t xml:space="preserve">and priority populations </w:t>
      </w:r>
      <w:r w:rsidRPr="0007331E">
        <w:rPr>
          <w:rFonts w:ascii="Arial" w:eastAsia="Arial" w:hAnsi="Arial" w:cs="Arial"/>
          <w:sz w:val="24"/>
          <w:szCs w:val="24"/>
        </w:rPr>
        <w:t xml:space="preserve">associated with the GHG reduction measures included in the PCAP (including direct and indirect benefits, as described above). This activity should </w:t>
      </w:r>
      <w:r>
        <w:rPr>
          <w:rFonts w:ascii="Arial" w:eastAsia="Arial" w:hAnsi="Arial" w:cs="Arial"/>
          <w:sz w:val="24"/>
          <w:szCs w:val="24"/>
        </w:rPr>
        <w:t>draw from the ESC final report.</w:t>
      </w:r>
    </w:p>
    <w:p w14:paraId="3CB62D52" w14:textId="77777777" w:rsidR="009D5411" w:rsidRPr="0007331E" w:rsidRDefault="009D5411" w:rsidP="002B6D8A">
      <w:pPr>
        <w:pStyle w:val="ListParagraph"/>
        <w:widowControl/>
        <w:numPr>
          <w:ilvl w:val="0"/>
          <w:numId w:val="26"/>
        </w:numPr>
        <w:tabs>
          <w:tab w:val="left" w:pos="180"/>
        </w:tabs>
        <w:autoSpaceDE/>
        <w:autoSpaceDN/>
        <w:spacing w:before="240" w:after="240"/>
        <w:ind w:left="720"/>
        <w:contextualSpacing/>
        <w:rPr>
          <w:rFonts w:ascii="Arial" w:eastAsia="Arial" w:hAnsi="Arial" w:cs="Arial"/>
          <w:sz w:val="24"/>
          <w:szCs w:val="24"/>
        </w:rPr>
      </w:pPr>
      <w:r>
        <w:rPr>
          <w:rFonts w:ascii="Arial" w:eastAsia="Arial" w:hAnsi="Arial" w:cs="Arial"/>
          <w:sz w:val="24"/>
          <w:szCs w:val="24"/>
        </w:rPr>
        <w:t>Summarize</w:t>
      </w:r>
      <w:r w:rsidRPr="0007331E">
        <w:rPr>
          <w:rFonts w:ascii="Arial" w:eastAsia="Arial" w:hAnsi="Arial" w:cs="Arial"/>
          <w:sz w:val="24"/>
          <w:szCs w:val="24"/>
        </w:rPr>
        <w:t xml:space="preserve"> planned and/or ongoing engagement with representatives and residents of LIDACs to inform PCAP and CCAP development and implementation.</w:t>
      </w:r>
    </w:p>
    <w:p w14:paraId="33F5695F" w14:textId="77777777" w:rsidR="009D5411" w:rsidRDefault="009D5411" w:rsidP="009D5411">
      <w:pPr>
        <w:rPr>
          <w:rFonts w:ascii="Arial" w:hAnsi="Arial" w:cs="Arial"/>
          <w:sz w:val="24"/>
          <w:szCs w:val="24"/>
        </w:rPr>
      </w:pPr>
      <w:r>
        <w:rPr>
          <w:rFonts w:ascii="Arial" w:hAnsi="Arial" w:cs="Arial"/>
          <w:sz w:val="24"/>
          <w:szCs w:val="24"/>
        </w:rPr>
        <w:t>For the CCAP/MWW update, the Bidder will:</w:t>
      </w:r>
    </w:p>
    <w:p w14:paraId="68D83F65" w14:textId="77777777" w:rsidR="009D5411" w:rsidRDefault="009D5411" w:rsidP="002B6D8A">
      <w:pPr>
        <w:pStyle w:val="ListParagraph"/>
        <w:widowControl/>
        <w:numPr>
          <w:ilvl w:val="0"/>
          <w:numId w:val="27"/>
        </w:numPr>
        <w:tabs>
          <w:tab w:val="left" w:pos="180"/>
        </w:tabs>
        <w:autoSpaceDE/>
        <w:autoSpaceDN/>
        <w:spacing w:before="240" w:after="240"/>
        <w:ind w:left="720"/>
        <w:contextualSpacing/>
        <w:rPr>
          <w:rFonts w:ascii="Arial" w:hAnsi="Arial" w:cs="Arial"/>
          <w:sz w:val="24"/>
          <w:szCs w:val="24"/>
        </w:rPr>
      </w:pPr>
      <w:r>
        <w:rPr>
          <w:rFonts w:ascii="Arial" w:hAnsi="Arial" w:cs="Arial"/>
          <w:sz w:val="24"/>
          <w:szCs w:val="24"/>
        </w:rPr>
        <w:t>Conduct a</w:t>
      </w:r>
      <w:r w:rsidRPr="00DE094F">
        <w:rPr>
          <w:rFonts w:ascii="Arial" w:hAnsi="Arial" w:cs="Arial"/>
          <w:sz w:val="24"/>
          <w:szCs w:val="24"/>
        </w:rPr>
        <w:t>n analysis that identifies</w:t>
      </w:r>
      <w:r>
        <w:rPr>
          <w:rFonts w:ascii="Arial" w:hAnsi="Arial" w:cs="Arial"/>
          <w:sz w:val="24"/>
          <w:szCs w:val="24"/>
        </w:rPr>
        <w:t xml:space="preserve"> geographically defined</w:t>
      </w:r>
      <w:r w:rsidRPr="00DE094F">
        <w:rPr>
          <w:rFonts w:ascii="Arial" w:hAnsi="Arial" w:cs="Arial"/>
          <w:sz w:val="24"/>
          <w:szCs w:val="24"/>
        </w:rPr>
        <w:t xml:space="preserve"> low-income and disadvantaged communities </w:t>
      </w:r>
      <w:r>
        <w:rPr>
          <w:rFonts w:ascii="Arial" w:hAnsi="Arial" w:cs="Arial"/>
          <w:sz w:val="24"/>
          <w:szCs w:val="24"/>
        </w:rPr>
        <w:t xml:space="preserve">(LIDAC) as well as non-geographically defined priority populations </w:t>
      </w:r>
      <w:r w:rsidRPr="00DE094F">
        <w:rPr>
          <w:rFonts w:ascii="Arial" w:hAnsi="Arial" w:cs="Arial"/>
          <w:sz w:val="24"/>
          <w:szCs w:val="24"/>
        </w:rPr>
        <w:t>that will be affected by the GHG reduction measures in the CCAP</w:t>
      </w:r>
      <w:r>
        <w:rPr>
          <w:rFonts w:ascii="Arial" w:hAnsi="Arial" w:cs="Arial"/>
          <w:sz w:val="24"/>
          <w:szCs w:val="24"/>
        </w:rPr>
        <w:t xml:space="preserve">/MWW </w:t>
      </w:r>
      <w:proofErr w:type="gramStart"/>
      <w:r>
        <w:rPr>
          <w:rFonts w:ascii="Arial" w:hAnsi="Arial" w:cs="Arial"/>
          <w:sz w:val="24"/>
          <w:szCs w:val="24"/>
        </w:rPr>
        <w:t>update</w:t>
      </w:r>
      <w:proofErr w:type="gramEnd"/>
    </w:p>
    <w:p w14:paraId="4B04F662" w14:textId="77777777" w:rsidR="009D5411" w:rsidRDefault="009D5411" w:rsidP="002B6D8A">
      <w:pPr>
        <w:pStyle w:val="ListParagraph"/>
        <w:widowControl/>
        <w:numPr>
          <w:ilvl w:val="0"/>
          <w:numId w:val="27"/>
        </w:numPr>
        <w:tabs>
          <w:tab w:val="left" w:pos="180"/>
        </w:tabs>
        <w:autoSpaceDE/>
        <w:autoSpaceDN/>
        <w:spacing w:before="240" w:after="240"/>
        <w:ind w:left="720"/>
        <w:contextualSpacing/>
        <w:rPr>
          <w:rFonts w:ascii="Arial" w:hAnsi="Arial" w:cs="Arial"/>
          <w:sz w:val="24"/>
          <w:szCs w:val="24"/>
        </w:rPr>
      </w:pPr>
      <w:r w:rsidRPr="00257FBB">
        <w:rPr>
          <w:rFonts w:ascii="Arial" w:hAnsi="Arial" w:cs="Arial"/>
          <w:sz w:val="24"/>
          <w:szCs w:val="24"/>
        </w:rPr>
        <w:t>For each community</w:t>
      </w:r>
      <w:r>
        <w:rPr>
          <w:rFonts w:ascii="Arial" w:hAnsi="Arial" w:cs="Arial"/>
          <w:sz w:val="24"/>
          <w:szCs w:val="24"/>
        </w:rPr>
        <w:t xml:space="preserve"> or population</w:t>
      </w:r>
      <w:r w:rsidRPr="00257FBB">
        <w:rPr>
          <w:rFonts w:ascii="Arial" w:hAnsi="Arial" w:cs="Arial"/>
          <w:sz w:val="24"/>
          <w:szCs w:val="24"/>
        </w:rPr>
        <w:t xml:space="preserve"> that may be affected by a proposed measure, provide the Census tract ID from CEJST</w:t>
      </w:r>
      <w:r>
        <w:rPr>
          <w:rFonts w:ascii="Arial" w:hAnsi="Arial" w:cs="Arial"/>
          <w:sz w:val="24"/>
          <w:szCs w:val="24"/>
        </w:rPr>
        <w:t>, if applicable.</w:t>
      </w:r>
    </w:p>
    <w:p w14:paraId="186CEEA3" w14:textId="77777777" w:rsidR="009D5411" w:rsidRDefault="009D5411" w:rsidP="002B6D8A">
      <w:pPr>
        <w:pStyle w:val="ListParagraph"/>
        <w:widowControl/>
        <w:numPr>
          <w:ilvl w:val="0"/>
          <w:numId w:val="27"/>
        </w:numPr>
        <w:tabs>
          <w:tab w:val="left" w:pos="180"/>
        </w:tabs>
        <w:autoSpaceDE/>
        <w:autoSpaceDN/>
        <w:spacing w:before="240" w:after="240"/>
        <w:ind w:left="720"/>
        <w:contextualSpacing/>
        <w:rPr>
          <w:rFonts w:ascii="Arial" w:hAnsi="Arial" w:cs="Arial"/>
          <w:sz w:val="24"/>
          <w:szCs w:val="24"/>
        </w:rPr>
      </w:pPr>
      <w:r>
        <w:rPr>
          <w:rFonts w:ascii="Arial" w:hAnsi="Arial" w:cs="Arial"/>
          <w:sz w:val="24"/>
          <w:szCs w:val="24"/>
        </w:rPr>
        <w:t>Provide a</w:t>
      </w:r>
      <w:r w:rsidRPr="00257FBB">
        <w:rPr>
          <w:rFonts w:ascii="Arial" w:hAnsi="Arial" w:cs="Arial"/>
          <w:sz w:val="24"/>
          <w:szCs w:val="24"/>
        </w:rPr>
        <w:t xml:space="preserve"> qualitative discussion or quantitative assessment of the expected benefits to LIDACs </w:t>
      </w:r>
      <w:r>
        <w:rPr>
          <w:rFonts w:ascii="Arial" w:hAnsi="Arial" w:cs="Arial"/>
          <w:sz w:val="24"/>
          <w:szCs w:val="24"/>
        </w:rPr>
        <w:t xml:space="preserve">and priority populations </w:t>
      </w:r>
      <w:r w:rsidRPr="00257FBB">
        <w:rPr>
          <w:rFonts w:ascii="Arial" w:hAnsi="Arial" w:cs="Arial"/>
          <w:sz w:val="24"/>
          <w:szCs w:val="24"/>
        </w:rPr>
        <w:t>associated with the GHG reduction measures included in the CCAP (including direct and indirect benefits, as described above)</w:t>
      </w:r>
      <w:r>
        <w:rPr>
          <w:rFonts w:ascii="Arial" w:hAnsi="Arial" w:cs="Arial"/>
          <w:sz w:val="24"/>
          <w:szCs w:val="24"/>
        </w:rPr>
        <w:t xml:space="preserve">. </w:t>
      </w:r>
    </w:p>
    <w:p w14:paraId="260B9F4F" w14:textId="77777777" w:rsidR="009D5411" w:rsidRDefault="009D5411" w:rsidP="002B6D8A">
      <w:pPr>
        <w:pStyle w:val="ListParagraph"/>
        <w:widowControl/>
        <w:numPr>
          <w:ilvl w:val="0"/>
          <w:numId w:val="27"/>
        </w:numPr>
        <w:tabs>
          <w:tab w:val="left" w:pos="180"/>
        </w:tabs>
        <w:autoSpaceDE/>
        <w:autoSpaceDN/>
        <w:spacing w:before="240" w:after="240"/>
        <w:ind w:left="720"/>
        <w:contextualSpacing/>
        <w:rPr>
          <w:rFonts w:ascii="Arial" w:hAnsi="Arial" w:cs="Arial"/>
          <w:sz w:val="24"/>
          <w:szCs w:val="24"/>
        </w:rPr>
      </w:pPr>
      <w:r>
        <w:rPr>
          <w:rFonts w:ascii="Arial" w:hAnsi="Arial" w:cs="Arial"/>
          <w:sz w:val="24"/>
          <w:szCs w:val="24"/>
        </w:rPr>
        <w:t>Estimate t</w:t>
      </w:r>
      <w:r w:rsidRPr="00257FBB">
        <w:rPr>
          <w:rFonts w:ascii="Arial" w:hAnsi="Arial" w:cs="Arial"/>
          <w:sz w:val="24"/>
          <w:szCs w:val="24"/>
        </w:rPr>
        <w:t>he proportion of benefits expected to accrue in the identified communities as compared to the total benefits resulting from the GHG emission reduction measures described in the CCAP where feasible. These benefits can be described quantitatively or qualitatively.</w:t>
      </w:r>
    </w:p>
    <w:p w14:paraId="26EB671A" w14:textId="77777777" w:rsidR="009D5411" w:rsidRPr="00257FBB" w:rsidRDefault="009D5411" w:rsidP="002B6D8A">
      <w:pPr>
        <w:pStyle w:val="ListParagraph"/>
        <w:widowControl/>
        <w:numPr>
          <w:ilvl w:val="0"/>
          <w:numId w:val="27"/>
        </w:numPr>
        <w:tabs>
          <w:tab w:val="left" w:pos="180"/>
        </w:tabs>
        <w:autoSpaceDE/>
        <w:autoSpaceDN/>
        <w:spacing w:before="240"/>
        <w:ind w:left="720"/>
        <w:contextualSpacing/>
        <w:rPr>
          <w:rFonts w:ascii="Arial" w:hAnsi="Arial" w:cs="Arial"/>
          <w:sz w:val="24"/>
          <w:szCs w:val="24"/>
        </w:rPr>
      </w:pPr>
      <w:r>
        <w:rPr>
          <w:rFonts w:ascii="Arial" w:hAnsi="Arial" w:cs="Arial"/>
          <w:sz w:val="24"/>
          <w:szCs w:val="24"/>
        </w:rPr>
        <w:t xml:space="preserve">Provide an </w:t>
      </w:r>
      <w:r w:rsidRPr="00257FBB">
        <w:rPr>
          <w:rFonts w:ascii="Arial" w:hAnsi="Arial" w:cs="Arial"/>
          <w:sz w:val="24"/>
          <w:szCs w:val="24"/>
        </w:rPr>
        <w:t>update on meaningful engagement activities as well as a summary of engagement conducted, and a summary of the stakeholder input received and how the input was incorporated.</w:t>
      </w:r>
    </w:p>
    <w:p w14:paraId="2FDF1C46" w14:textId="77777777" w:rsidR="009D5411" w:rsidRDefault="009D5411" w:rsidP="009D5411">
      <w:pPr>
        <w:rPr>
          <w:rFonts w:ascii="Arial" w:hAnsi="Arial" w:cs="Arial"/>
          <w:sz w:val="24"/>
          <w:szCs w:val="24"/>
        </w:rPr>
      </w:pPr>
    </w:p>
    <w:p w14:paraId="1D4C7C61" w14:textId="77777777" w:rsidR="009D5411" w:rsidRDefault="009D5411" w:rsidP="009D5411">
      <w:pPr>
        <w:rPr>
          <w:rFonts w:ascii="Arial" w:eastAsia="Arial" w:hAnsi="Arial" w:cs="Arial"/>
          <w:b/>
          <w:color w:val="000000"/>
          <w:sz w:val="24"/>
          <w:szCs w:val="24"/>
          <w:u w:val="single"/>
        </w:rPr>
      </w:pPr>
      <w:r w:rsidRPr="007C41AB">
        <w:rPr>
          <w:rFonts w:ascii="Arial" w:eastAsia="Arial" w:hAnsi="Arial" w:cs="Arial"/>
          <w:b/>
          <w:color w:val="000000"/>
          <w:sz w:val="24"/>
          <w:szCs w:val="24"/>
          <w:u w:val="single"/>
        </w:rPr>
        <w:t>Deliverables:</w:t>
      </w:r>
    </w:p>
    <w:p w14:paraId="1A4C4BA4" w14:textId="77777777" w:rsidR="009D5411" w:rsidRDefault="009D5411" w:rsidP="002B6D8A">
      <w:pPr>
        <w:pStyle w:val="ListParagraph"/>
        <w:numPr>
          <w:ilvl w:val="3"/>
          <w:numId w:val="24"/>
        </w:numPr>
        <w:autoSpaceDE/>
        <w:autoSpaceDN/>
        <w:ind w:left="1350"/>
        <w:contextualSpacing/>
        <w:rPr>
          <w:rFonts w:ascii="Arial" w:eastAsia="Arial" w:hAnsi="Arial" w:cs="Arial"/>
          <w:bCs/>
          <w:color w:val="000000"/>
          <w:sz w:val="24"/>
          <w:szCs w:val="24"/>
        </w:rPr>
      </w:pPr>
      <w:r w:rsidRPr="00BA537F">
        <w:rPr>
          <w:rFonts w:ascii="Arial" w:eastAsia="Arial" w:hAnsi="Arial" w:cs="Arial"/>
          <w:bCs/>
          <w:color w:val="000000"/>
          <w:sz w:val="24"/>
          <w:szCs w:val="24"/>
        </w:rPr>
        <w:t>LIDAC benefits analysis</w:t>
      </w:r>
      <w:r>
        <w:rPr>
          <w:rFonts w:ascii="Arial" w:eastAsia="Arial" w:hAnsi="Arial" w:cs="Arial"/>
          <w:bCs/>
          <w:color w:val="000000"/>
          <w:sz w:val="24"/>
          <w:szCs w:val="24"/>
        </w:rPr>
        <w:t xml:space="preserve"> document, to be submitted with the PCAP by March 1, 2024.</w:t>
      </w:r>
    </w:p>
    <w:p w14:paraId="7BFE811B" w14:textId="77777777" w:rsidR="009D5411" w:rsidRDefault="009D5411" w:rsidP="002B6D8A">
      <w:pPr>
        <w:pStyle w:val="ListParagraph"/>
        <w:numPr>
          <w:ilvl w:val="3"/>
          <w:numId w:val="24"/>
        </w:numPr>
        <w:autoSpaceDE/>
        <w:autoSpaceDN/>
        <w:ind w:left="1350"/>
        <w:contextualSpacing/>
        <w:rPr>
          <w:rFonts w:ascii="Arial" w:eastAsia="Arial" w:hAnsi="Arial" w:cs="Arial"/>
          <w:bCs/>
          <w:color w:val="000000"/>
          <w:sz w:val="24"/>
          <w:szCs w:val="24"/>
        </w:rPr>
      </w:pPr>
      <w:r>
        <w:rPr>
          <w:rFonts w:ascii="Arial" w:eastAsia="Arial" w:hAnsi="Arial" w:cs="Arial"/>
          <w:bCs/>
          <w:color w:val="000000"/>
          <w:sz w:val="24"/>
          <w:szCs w:val="24"/>
        </w:rPr>
        <w:t>Updated LIDAC benefits analysis document, to be submitted with the CCAP/MWW update by December 1, 2024.</w:t>
      </w:r>
    </w:p>
    <w:p w14:paraId="6DABE14A" w14:textId="77777777" w:rsidR="009D5411" w:rsidRPr="003C21EF" w:rsidRDefault="009D5411" w:rsidP="002B6D8A">
      <w:pPr>
        <w:pStyle w:val="ListParagraph"/>
        <w:numPr>
          <w:ilvl w:val="3"/>
          <w:numId w:val="24"/>
        </w:numPr>
        <w:autoSpaceDE/>
        <w:autoSpaceDN/>
        <w:ind w:left="1350"/>
        <w:contextualSpacing/>
        <w:rPr>
          <w:rFonts w:ascii="Arial" w:eastAsia="Arial" w:hAnsi="Arial" w:cs="Arial"/>
          <w:bCs/>
          <w:color w:val="000000"/>
          <w:sz w:val="24"/>
          <w:szCs w:val="24"/>
        </w:rPr>
      </w:pPr>
      <w:r>
        <w:rPr>
          <w:rFonts w:ascii="Arial" w:eastAsia="Arial" w:hAnsi="Arial" w:cs="Arial"/>
          <w:bCs/>
          <w:color w:val="000000"/>
          <w:sz w:val="24"/>
          <w:szCs w:val="24"/>
        </w:rPr>
        <w:t>Explanation of methods used to estimate benefits to LIDACs, including all assumptions, equations and formulas, spreadsheets, and GIS files.</w:t>
      </w:r>
    </w:p>
    <w:p w14:paraId="75EED714" w14:textId="77777777" w:rsidR="009D5411" w:rsidRDefault="009D5411" w:rsidP="009D5411">
      <w:pPr>
        <w:rPr>
          <w:rFonts w:ascii="Arial" w:eastAsia="Arial" w:hAnsi="Arial" w:cs="Arial"/>
          <w:bCs/>
          <w:color w:val="000000"/>
          <w:sz w:val="24"/>
          <w:szCs w:val="24"/>
        </w:rPr>
      </w:pPr>
    </w:p>
    <w:p w14:paraId="66BE1C90" w14:textId="77777777" w:rsidR="009D5411" w:rsidRDefault="009D5411" w:rsidP="009D5411">
      <w:pPr>
        <w:rPr>
          <w:rFonts w:ascii="Arial" w:eastAsia="Arial" w:hAnsi="Arial" w:cs="Arial"/>
          <w:bCs/>
          <w:color w:val="000000"/>
          <w:sz w:val="24"/>
          <w:szCs w:val="24"/>
        </w:rPr>
      </w:pPr>
      <w:r w:rsidRPr="00F00535">
        <w:rPr>
          <w:rFonts w:ascii="Arial" w:eastAsia="Arial" w:hAnsi="Arial" w:cs="Arial"/>
          <w:bCs/>
          <w:color w:val="000000"/>
          <w:sz w:val="24"/>
          <w:szCs w:val="24"/>
        </w:rPr>
        <w:t xml:space="preserve">This task will meet </w:t>
      </w:r>
      <w:r>
        <w:rPr>
          <w:rFonts w:ascii="Arial" w:eastAsia="Arial" w:hAnsi="Arial" w:cs="Arial"/>
          <w:bCs/>
          <w:color w:val="000000"/>
          <w:sz w:val="24"/>
          <w:szCs w:val="24"/>
        </w:rPr>
        <w:t xml:space="preserve">the following CPRG requirements: </w:t>
      </w:r>
    </w:p>
    <w:p w14:paraId="265ABBB9" w14:textId="77777777" w:rsidR="009D5411" w:rsidRDefault="009D5411" w:rsidP="002B6D8A">
      <w:pPr>
        <w:pStyle w:val="ListParagraph"/>
        <w:numPr>
          <w:ilvl w:val="0"/>
          <w:numId w:val="25"/>
        </w:numPr>
        <w:autoSpaceDE/>
        <w:autoSpaceDN/>
        <w:contextualSpacing/>
        <w:rPr>
          <w:rFonts w:ascii="Arial" w:eastAsia="Arial" w:hAnsi="Arial" w:cs="Arial"/>
          <w:bCs/>
          <w:color w:val="000000"/>
          <w:sz w:val="24"/>
          <w:szCs w:val="24"/>
        </w:rPr>
      </w:pPr>
      <w:r>
        <w:rPr>
          <w:rFonts w:ascii="Arial" w:eastAsia="Arial" w:hAnsi="Arial" w:cs="Arial"/>
          <w:bCs/>
          <w:color w:val="000000"/>
          <w:sz w:val="24"/>
          <w:szCs w:val="24"/>
        </w:rPr>
        <w:lastRenderedPageBreak/>
        <w:t>PCAP: LIDAC Benefits Analysis</w:t>
      </w:r>
    </w:p>
    <w:p w14:paraId="01E061E8" w14:textId="77777777" w:rsidR="009D5411" w:rsidRPr="00931251" w:rsidRDefault="009D5411" w:rsidP="002B6D8A">
      <w:pPr>
        <w:pStyle w:val="ListParagraph"/>
        <w:numPr>
          <w:ilvl w:val="0"/>
          <w:numId w:val="25"/>
        </w:numPr>
        <w:autoSpaceDE/>
        <w:autoSpaceDN/>
        <w:spacing w:after="240"/>
        <w:contextualSpacing/>
        <w:rPr>
          <w:rFonts w:ascii="Arial" w:eastAsia="Arial" w:hAnsi="Arial" w:cs="Arial"/>
          <w:bCs/>
          <w:color w:val="000000"/>
          <w:sz w:val="24"/>
          <w:szCs w:val="24"/>
        </w:rPr>
      </w:pPr>
      <w:r>
        <w:rPr>
          <w:rFonts w:ascii="Arial" w:eastAsia="Arial" w:hAnsi="Arial" w:cs="Arial"/>
          <w:bCs/>
          <w:color w:val="000000"/>
          <w:sz w:val="24"/>
          <w:szCs w:val="24"/>
        </w:rPr>
        <w:t>CCAP: LIDAC Benefits Analysis</w:t>
      </w:r>
    </w:p>
    <w:p w14:paraId="1818AF84" w14:textId="77777777" w:rsidR="009D5411" w:rsidRPr="00005326" w:rsidRDefault="009D5411" w:rsidP="002B6D8A">
      <w:pPr>
        <w:pStyle w:val="Heading3"/>
        <w:numPr>
          <w:ilvl w:val="0"/>
          <w:numId w:val="24"/>
        </w:numPr>
        <w:ind w:left="0" w:firstLine="0"/>
        <w:rPr>
          <w:rFonts w:ascii="Arial" w:hAnsi="Arial" w:cs="Arial"/>
        </w:rPr>
      </w:pPr>
      <w:bookmarkStart w:id="15" w:name="_Hlk143603174"/>
      <w:r w:rsidRPr="00005326">
        <w:rPr>
          <w:rFonts w:ascii="Arial" w:hAnsi="Arial" w:cs="Arial"/>
        </w:rPr>
        <w:t>Task 3: Assess Costs and Benefits of Climate Mitigation Measures</w:t>
      </w:r>
    </w:p>
    <w:bookmarkEnd w:id="15"/>
    <w:p w14:paraId="06121135" w14:textId="77777777" w:rsidR="009D5411" w:rsidRPr="000635F4" w:rsidRDefault="009D5411" w:rsidP="009D5411">
      <w:pPr>
        <w:rPr>
          <w:rFonts w:ascii="Arial" w:hAnsi="Arial" w:cs="Arial"/>
          <w:sz w:val="24"/>
          <w:szCs w:val="24"/>
        </w:rPr>
      </w:pPr>
      <w:r>
        <w:rPr>
          <w:rFonts w:ascii="Arial" w:hAnsi="Arial" w:cs="Arial"/>
          <w:sz w:val="24"/>
          <w:szCs w:val="24"/>
        </w:rPr>
        <w:t>The Bidder will be required to conduct a benefits analysis, which will</w:t>
      </w:r>
      <w:r w:rsidRPr="000635F4">
        <w:rPr>
          <w:rFonts w:ascii="Arial" w:hAnsi="Arial" w:cs="Arial"/>
          <w:sz w:val="24"/>
          <w:szCs w:val="24"/>
        </w:rPr>
        <w:t xml:space="preserve"> assess benefits of GHG reduction measures across the full geographic scope of </w:t>
      </w:r>
      <w:r>
        <w:rPr>
          <w:rFonts w:ascii="Arial" w:hAnsi="Arial" w:cs="Arial"/>
          <w:sz w:val="24"/>
          <w:szCs w:val="24"/>
        </w:rPr>
        <w:t>the</w:t>
      </w:r>
      <w:r w:rsidRPr="000635F4">
        <w:rPr>
          <w:rFonts w:ascii="Arial" w:hAnsi="Arial" w:cs="Arial"/>
          <w:sz w:val="24"/>
          <w:szCs w:val="24"/>
        </w:rPr>
        <w:t xml:space="preserve"> plan. </w:t>
      </w:r>
      <w:r>
        <w:rPr>
          <w:rFonts w:ascii="Arial" w:hAnsi="Arial" w:cs="Arial"/>
          <w:sz w:val="24"/>
          <w:szCs w:val="24"/>
        </w:rPr>
        <w:t xml:space="preserve">The benefits analysis should include both an assessment of co-pollutant reductions </w:t>
      </w:r>
      <w:r w:rsidRPr="004B07AC">
        <w:rPr>
          <w:rFonts w:ascii="Arial" w:hAnsi="Arial" w:cs="Arial"/>
          <w:sz w:val="24"/>
          <w:szCs w:val="24"/>
        </w:rPr>
        <w:t xml:space="preserve">(including criteria pollutants/precursors and air toxics) </w:t>
      </w:r>
      <w:r>
        <w:rPr>
          <w:rFonts w:ascii="Arial" w:hAnsi="Arial" w:cs="Arial"/>
          <w:sz w:val="24"/>
          <w:szCs w:val="24"/>
        </w:rPr>
        <w:t>and</w:t>
      </w:r>
      <w:r w:rsidRPr="00C9072D">
        <w:rPr>
          <w:rFonts w:ascii="Arial" w:hAnsi="Arial" w:cs="Arial"/>
          <w:sz w:val="24"/>
          <w:szCs w:val="24"/>
        </w:rPr>
        <w:t xml:space="preserve"> a broader assessment of benefits associated with GHG reduction measures, including but not limited to</w:t>
      </w:r>
      <w:r>
        <w:rPr>
          <w:rFonts w:ascii="Arial" w:hAnsi="Arial" w:cs="Arial"/>
          <w:sz w:val="24"/>
          <w:szCs w:val="24"/>
        </w:rPr>
        <w:t xml:space="preserve"> </w:t>
      </w:r>
      <w:r w:rsidRPr="00C9072D">
        <w:rPr>
          <w:rFonts w:ascii="Arial" w:hAnsi="Arial" w:cs="Arial"/>
          <w:sz w:val="24"/>
          <w:szCs w:val="24"/>
        </w:rPr>
        <w:t>improved public health outcomes, economic benefits, increased climate resilience, or other environmental benefits.</w:t>
      </w:r>
    </w:p>
    <w:p w14:paraId="7E2AD5D9" w14:textId="77777777" w:rsidR="009D5411" w:rsidRDefault="009D5411" w:rsidP="002B6D8A">
      <w:pPr>
        <w:pStyle w:val="ListParagraph"/>
        <w:numPr>
          <w:ilvl w:val="0"/>
          <w:numId w:val="28"/>
        </w:numPr>
        <w:tabs>
          <w:tab w:val="left" w:pos="180"/>
        </w:tabs>
        <w:autoSpaceDE/>
        <w:autoSpaceDN/>
        <w:spacing w:before="240" w:after="240"/>
        <w:contextualSpacing/>
        <w:rPr>
          <w:rFonts w:ascii="Arial" w:hAnsi="Arial" w:cs="Arial"/>
          <w:sz w:val="24"/>
          <w:szCs w:val="24"/>
        </w:rPr>
      </w:pPr>
      <w:r w:rsidRPr="001F3806">
        <w:rPr>
          <w:rFonts w:ascii="Arial" w:hAnsi="Arial" w:cs="Arial"/>
          <w:sz w:val="24"/>
          <w:szCs w:val="24"/>
        </w:rPr>
        <w:t xml:space="preserve">Provide quantified estimates of co-pollutant reductions (e.g., PM2.5, NOx, SO2, VOCs, air toxics, etc.) associated with GHG reduction measures in the climate action plan. </w:t>
      </w:r>
    </w:p>
    <w:p w14:paraId="4C5ADD7E" w14:textId="77777777" w:rsidR="009D5411" w:rsidRDefault="009D5411" w:rsidP="002B6D8A">
      <w:pPr>
        <w:pStyle w:val="ListParagraph"/>
        <w:numPr>
          <w:ilvl w:val="0"/>
          <w:numId w:val="28"/>
        </w:numPr>
        <w:tabs>
          <w:tab w:val="left" w:pos="180"/>
        </w:tabs>
        <w:autoSpaceDE/>
        <w:autoSpaceDN/>
        <w:spacing w:before="240" w:after="240"/>
        <w:contextualSpacing/>
        <w:rPr>
          <w:rFonts w:ascii="Arial" w:hAnsi="Arial" w:cs="Arial"/>
          <w:sz w:val="24"/>
          <w:szCs w:val="24"/>
        </w:rPr>
      </w:pPr>
      <w:r w:rsidRPr="001F3806">
        <w:rPr>
          <w:rFonts w:ascii="Arial" w:hAnsi="Arial" w:cs="Arial"/>
          <w:sz w:val="24"/>
          <w:szCs w:val="24"/>
        </w:rPr>
        <w:t>Quantify additional co-benefits of GHG reduction measures. In particular, Bidder should address potential improved public health outcomes, economic benefits, job creation, increased climate resilience, and other environmental benefits.</w:t>
      </w:r>
    </w:p>
    <w:p w14:paraId="54F007C2" w14:textId="77777777" w:rsidR="009D5411" w:rsidRDefault="009D5411" w:rsidP="002B6D8A">
      <w:pPr>
        <w:pStyle w:val="ListParagraph"/>
        <w:numPr>
          <w:ilvl w:val="0"/>
          <w:numId w:val="28"/>
        </w:numPr>
        <w:tabs>
          <w:tab w:val="left" w:pos="180"/>
        </w:tabs>
        <w:autoSpaceDE/>
        <w:autoSpaceDN/>
        <w:spacing w:before="240" w:after="240"/>
        <w:contextualSpacing/>
        <w:rPr>
          <w:rFonts w:ascii="Arial" w:hAnsi="Arial" w:cs="Arial"/>
          <w:sz w:val="24"/>
          <w:szCs w:val="24"/>
        </w:rPr>
      </w:pPr>
      <w:r w:rsidRPr="00D67D0B">
        <w:rPr>
          <w:rFonts w:ascii="Arial" w:hAnsi="Arial" w:cs="Arial"/>
          <w:sz w:val="24"/>
          <w:szCs w:val="24"/>
        </w:rPr>
        <w:t>Estimate any potential disbenefits resulting from implementation of GHG reduction measures included in the plan.</w:t>
      </w:r>
    </w:p>
    <w:p w14:paraId="17668747" w14:textId="77777777" w:rsidR="009D5411" w:rsidRPr="00D67D0B" w:rsidRDefault="009D5411" w:rsidP="002B6D8A">
      <w:pPr>
        <w:pStyle w:val="ListParagraph"/>
        <w:numPr>
          <w:ilvl w:val="0"/>
          <w:numId w:val="28"/>
        </w:numPr>
        <w:tabs>
          <w:tab w:val="left" w:pos="180"/>
        </w:tabs>
        <w:autoSpaceDE/>
        <w:autoSpaceDN/>
        <w:spacing w:before="240" w:after="240"/>
        <w:contextualSpacing/>
        <w:rPr>
          <w:rFonts w:ascii="Arial" w:hAnsi="Arial" w:cs="Arial"/>
          <w:sz w:val="24"/>
          <w:szCs w:val="24"/>
        </w:rPr>
      </w:pPr>
      <w:r w:rsidRPr="00D67D0B">
        <w:rPr>
          <w:rFonts w:ascii="Arial" w:hAnsi="Arial" w:cs="Arial"/>
          <w:sz w:val="24"/>
          <w:szCs w:val="24"/>
        </w:rPr>
        <w:t xml:space="preserve">For existing strategies, </w:t>
      </w:r>
      <w:r>
        <w:rPr>
          <w:rFonts w:ascii="Arial" w:hAnsi="Arial" w:cs="Arial"/>
          <w:sz w:val="24"/>
          <w:szCs w:val="24"/>
        </w:rPr>
        <w:t>draw upon</w:t>
      </w:r>
      <w:r w:rsidRPr="00D67D0B">
        <w:rPr>
          <w:rFonts w:ascii="Arial" w:hAnsi="Arial" w:cs="Arial"/>
          <w:sz w:val="24"/>
          <w:szCs w:val="24"/>
        </w:rPr>
        <w:t xml:space="preserve"> results from 2020 economic benefit analysis</w:t>
      </w:r>
      <w:r>
        <w:rPr>
          <w:rFonts w:ascii="Arial" w:hAnsi="Arial" w:cs="Arial"/>
          <w:sz w:val="24"/>
          <w:szCs w:val="24"/>
        </w:rPr>
        <w:t>.</w:t>
      </w:r>
      <w:r w:rsidRPr="00D67D0B">
        <w:rPr>
          <w:rFonts w:ascii="Arial" w:hAnsi="Arial" w:cs="Arial"/>
          <w:sz w:val="24"/>
          <w:szCs w:val="24"/>
        </w:rPr>
        <w:t xml:space="preserve"> </w:t>
      </w:r>
    </w:p>
    <w:p w14:paraId="5360748D" w14:textId="77777777" w:rsidR="009D5411" w:rsidRDefault="009D5411" w:rsidP="009D5411">
      <w:pPr>
        <w:rPr>
          <w:rFonts w:ascii="Arial" w:eastAsia="Arial" w:hAnsi="Arial" w:cs="Arial"/>
          <w:b/>
          <w:color w:val="000000"/>
          <w:sz w:val="24"/>
          <w:szCs w:val="24"/>
          <w:u w:val="single"/>
        </w:rPr>
      </w:pPr>
      <w:r w:rsidRPr="007C41AB">
        <w:rPr>
          <w:rFonts w:ascii="Arial" w:eastAsia="Arial" w:hAnsi="Arial" w:cs="Arial"/>
          <w:b/>
          <w:color w:val="000000"/>
          <w:sz w:val="24"/>
          <w:szCs w:val="24"/>
          <w:u w:val="single"/>
        </w:rPr>
        <w:t>Deliverables:</w:t>
      </w:r>
    </w:p>
    <w:p w14:paraId="3664232F" w14:textId="77777777" w:rsidR="009D5411" w:rsidRPr="00044372" w:rsidRDefault="009D5411" w:rsidP="002B6D8A">
      <w:pPr>
        <w:pStyle w:val="ListParagraph"/>
        <w:numPr>
          <w:ilvl w:val="3"/>
          <w:numId w:val="24"/>
        </w:numPr>
        <w:autoSpaceDE/>
        <w:autoSpaceDN/>
        <w:ind w:left="1350"/>
        <w:contextualSpacing/>
        <w:rPr>
          <w:rFonts w:ascii="Arial" w:eastAsia="Arial" w:hAnsi="Arial" w:cs="Arial"/>
          <w:bCs/>
          <w:color w:val="000000"/>
          <w:sz w:val="24"/>
          <w:szCs w:val="24"/>
        </w:rPr>
      </w:pPr>
      <w:r>
        <w:rPr>
          <w:rFonts w:ascii="Arial" w:eastAsia="Arial" w:hAnsi="Arial" w:cs="Arial"/>
          <w:bCs/>
          <w:color w:val="000000"/>
          <w:sz w:val="24"/>
          <w:szCs w:val="24"/>
        </w:rPr>
        <w:t>B</w:t>
      </w:r>
      <w:r w:rsidRPr="00BA537F">
        <w:rPr>
          <w:rFonts w:ascii="Arial" w:eastAsia="Arial" w:hAnsi="Arial" w:cs="Arial"/>
          <w:bCs/>
          <w:color w:val="000000"/>
          <w:sz w:val="24"/>
          <w:szCs w:val="24"/>
        </w:rPr>
        <w:t>enefits analysis</w:t>
      </w:r>
      <w:r>
        <w:rPr>
          <w:rFonts w:ascii="Arial" w:eastAsia="Arial" w:hAnsi="Arial" w:cs="Arial"/>
          <w:bCs/>
          <w:color w:val="000000"/>
          <w:sz w:val="24"/>
          <w:szCs w:val="24"/>
        </w:rPr>
        <w:t xml:space="preserve"> document, </w:t>
      </w:r>
      <w:r w:rsidRPr="00044372">
        <w:rPr>
          <w:rFonts w:ascii="Arial" w:eastAsia="Arial" w:hAnsi="Arial" w:cs="Arial"/>
          <w:bCs/>
          <w:color w:val="000000"/>
          <w:sz w:val="24"/>
          <w:szCs w:val="24"/>
        </w:rPr>
        <w:t>to be submitted with the CCAP/MWW update by December 1, 2024.</w:t>
      </w:r>
    </w:p>
    <w:p w14:paraId="3AA6935F" w14:textId="77777777" w:rsidR="009D5411" w:rsidRPr="003C21EF" w:rsidRDefault="009D5411" w:rsidP="002B6D8A">
      <w:pPr>
        <w:pStyle w:val="ListParagraph"/>
        <w:numPr>
          <w:ilvl w:val="3"/>
          <w:numId w:val="24"/>
        </w:numPr>
        <w:autoSpaceDE/>
        <w:autoSpaceDN/>
        <w:ind w:left="1350"/>
        <w:contextualSpacing/>
        <w:rPr>
          <w:rFonts w:ascii="Arial" w:eastAsia="Arial" w:hAnsi="Arial" w:cs="Arial"/>
          <w:bCs/>
          <w:color w:val="000000"/>
          <w:sz w:val="24"/>
          <w:szCs w:val="24"/>
        </w:rPr>
      </w:pPr>
      <w:r>
        <w:rPr>
          <w:rFonts w:ascii="Arial" w:eastAsia="Arial" w:hAnsi="Arial" w:cs="Arial"/>
          <w:bCs/>
          <w:color w:val="000000"/>
          <w:sz w:val="24"/>
          <w:szCs w:val="24"/>
        </w:rPr>
        <w:t xml:space="preserve">Explanation of methods used to estimate costs and benefits of GHG mitigation measures, including all assumptions, equations and formulas, spreadsheets, and GIS files. </w:t>
      </w:r>
    </w:p>
    <w:p w14:paraId="2370806D" w14:textId="77777777" w:rsidR="009D5411" w:rsidRDefault="009D5411" w:rsidP="009D5411">
      <w:pPr>
        <w:rPr>
          <w:rFonts w:ascii="Arial" w:eastAsia="Arial" w:hAnsi="Arial" w:cs="Arial"/>
          <w:bCs/>
          <w:color w:val="000000"/>
          <w:sz w:val="24"/>
          <w:szCs w:val="24"/>
        </w:rPr>
      </w:pPr>
    </w:p>
    <w:p w14:paraId="2DFB9211" w14:textId="77777777" w:rsidR="009D5411" w:rsidRDefault="009D5411" w:rsidP="009D5411">
      <w:pPr>
        <w:rPr>
          <w:rFonts w:ascii="Arial" w:eastAsia="Arial" w:hAnsi="Arial" w:cs="Arial"/>
          <w:bCs/>
          <w:color w:val="000000"/>
          <w:sz w:val="24"/>
          <w:szCs w:val="24"/>
        </w:rPr>
      </w:pPr>
      <w:r w:rsidRPr="00F00535">
        <w:rPr>
          <w:rFonts w:ascii="Arial" w:eastAsia="Arial" w:hAnsi="Arial" w:cs="Arial"/>
          <w:bCs/>
          <w:color w:val="000000"/>
          <w:sz w:val="24"/>
          <w:szCs w:val="24"/>
        </w:rPr>
        <w:t xml:space="preserve">This task will meet </w:t>
      </w:r>
      <w:r>
        <w:rPr>
          <w:rFonts w:ascii="Arial" w:eastAsia="Arial" w:hAnsi="Arial" w:cs="Arial"/>
          <w:bCs/>
          <w:color w:val="000000"/>
          <w:sz w:val="24"/>
          <w:szCs w:val="24"/>
        </w:rPr>
        <w:t xml:space="preserve">the following CPRG requirements: </w:t>
      </w:r>
    </w:p>
    <w:p w14:paraId="271F600F" w14:textId="77777777" w:rsidR="009D5411" w:rsidRPr="00205D9D" w:rsidRDefault="009D5411" w:rsidP="002B6D8A">
      <w:pPr>
        <w:pStyle w:val="ListParagraph"/>
        <w:numPr>
          <w:ilvl w:val="0"/>
          <w:numId w:val="25"/>
        </w:numPr>
        <w:autoSpaceDE/>
        <w:autoSpaceDN/>
        <w:contextualSpacing/>
        <w:rPr>
          <w:rFonts w:ascii="Arial" w:eastAsia="Arial" w:hAnsi="Arial" w:cs="Arial"/>
          <w:bCs/>
          <w:color w:val="000000"/>
          <w:sz w:val="24"/>
          <w:szCs w:val="24"/>
        </w:rPr>
      </w:pPr>
      <w:r>
        <w:rPr>
          <w:rFonts w:ascii="Arial" w:eastAsia="Arial" w:hAnsi="Arial" w:cs="Arial"/>
          <w:bCs/>
          <w:color w:val="000000"/>
          <w:sz w:val="24"/>
          <w:szCs w:val="24"/>
        </w:rPr>
        <w:t>CCAP: Benefits Analysis</w:t>
      </w:r>
    </w:p>
    <w:p w14:paraId="79B4D6AB" w14:textId="77777777" w:rsidR="009D5411" w:rsidRDefault="009D5411" w:rsidP="009D5411">
      <w:pPr>
        <w:ind w:left="360"/>
        <w:rPr>
          <w:rFonts w:ascii="Arial" w:hAnsi="Arial" w:cs="Arial"/>
          <w:b/>
          <w:bCs/>
          <w:sz w:val="24"/>
          <w:szCs w:val="24"/>
        </w:rPr>
      </w:pPr>
    </w:p>
    <w:p w14:paraId="299C594E" w14:textId="5CAF68D8" w:rsidR="009D5411" w:rsidRPr="005F71ED" w:rsidRDefault="009D5411" w:rsidP="002B6D8A">
      <w:pPr>
        <w:pStyle w:val="Heading3"/>
        <w:numPr>
          <w:ilvl w:val="0"/>
          <w:numId w:val="24"/>
        </w:numPr>
        <w:ind w:left="0" w:firstLine="0"/>
        <w:rPr>
          <w:rFonts w:ascii="Arial" w:hAnsi="Arial" w:cs="Arial"/>
        </w:rPr>
      </w:pPr>
      <w:r w:rsidRPr="005F71ED">
        <w:rPr>
          <w:rFonts w:ascii="Arial" w:hAnsi="Arial" w:cs="Arial"/>
        </w:rPr>
        <w:t xml:space="preserve">Task </w:t>
      </w:r>
      <w:r w:rsidR="00CB79B0">
        <w:rPr>
          <w:rFonts w:ascii="Arial" w:hAnsi="Arial" w:cs="Arial"/>
        </w:rPr>
        <w:t>4</w:t>
      </w:r>
      <w:r w:rsidRPr="005F71ED">
        <w:rPr>
          <w:rFonts w:ascii="Arial" w:hAnsi="Arial" w:cs="Arial"/>
        </w:rPr>
        <w:t>: Assess Costs and Benefits of Climate Adaptation and Resilience Measures</w:t>
      </w:r>
    </w:p>
    <w:p w14:paraId="6E1AD07D" w14:textId="77777777" w:rsidR="009D5411" w:rsidRDefault="009D5411" w:rsidP="002B6D8A">
      <w:pPr>
        <w:pStyle w:val="ListParagraph"/>
        <w:numPr>
          <w:ilvl w:val="0"/>
          <w:numId w:val="29"/>
        </w:numPr>
        <w:tabs>
          <w:tab w:val="left" w:pos="180"/>
        </w:tabs>
        <w:autoSpaceDE/>
        <w:autoSpaceDN/>
        <w:spacing w:before="240" w:after="240"/>
        <w:contextualSpacing/>
        <w:rPr>
          <w:rFonts w:ascii="Arial" w:eastAsia="Arial" w:hAnsi="Arial" w:cs="Arial"/>
          <w:sz w:val="24"/>
          <w:szCs w:val="24"/>
        </w:rPr>
      </w:pPr>
      <w:r w:rsidRPr="125305F4">
        <w:rPr>
          <w:rFonts w:ascii="Arial" w:hAnsi="Arial" w:cs="Arial"/>
          <w:sz w:val="24"/>
          <w:szCs w:val="24"/>
        </w:rPr>
        <w:t>Identify</w:t>
      </w:r>
      <w:r w:rsidRPr="125305F4">
        <w:rPr>
          <w:rFonts w:ascii="Arial" w:eastAsia="Arial" w:hAnsi="Arial" w:cs="Arial"/>
          <w:sz w:val="24"/>
          <w:szCs w:val="24"/>
        </w:rPr>
        <w:t xml:space="preserve"> costs and benefits of potential resilience strategies in Maine (both </w:t>
      </w:r>
      <w:r w:rsidRPr="125305F4">
        <w:rPr>
          <w:rFonts w:ascii="Arial" w:hAnsi="Arial" w:cs="Arial"/>
          <w:sz w:val="24"/>
          <w:szCs w:val="24"/>
        </w:rPr>
        <w:t>short</w:t>
      </w:r>
      <w:r w:rsidRPr="125305F4">
        <w:rPr>
          <w:rFonts w:ascii="Arial" w:eastAsia="Arial" w:hAnsi="Arial" w:cs="Arial"/>
          <w:sz w:val="24"/>
          <w:szCs w:val="24"/>
        </w:rPr>
        <w:t xml:space="preserve">- and long-term), in line with goals set by </w:t>
      </w:r>
      <w:r w:rsidRPr="009E6147">
        <w:rPr>
          <w:rFonts w:ascii="Arial" w:eastAsia="Arial" w:hAnsi="Arial" w:cs="Arial"/>
          <w:sz w:val="24"/>
          <w:szCs w:val="24"/>
        </w:rPr>
        <w:t>LD 1679 and LD 1494</w:t>
      </w:r>
      <w:r w:rsidRPr="125305F4">
        <w:rPr>
          <w:rFonts w:ascii="Arial" w:eastAsia="Arial" w:hAnsi="Arial" w:cs="Arial"/>
          <w:sz w:val="24"/>
          <w:szCs w:val="24"/>
        </w:rPr>
        <w:t>; must be technologically feasible, cost-effective, and equitable.</w:t>
      </w:r>
      <w:r>
        <w:rPr>
          <w:rStyle w:val="FootnoteReference"/>
          <w:rFonts w:ascii="Arial" w:eastAsia="Arial" w:hAnsi="Arial" w:cs="Arial"/>
          <w:sz w:val="24"/>
          <w:szCs w:val="24"/>
        </w:rPr>
        <w:footnoteReference w:id="11"/>
      </w:r>
    </w:p>
    <w:p w14:paraId="15BD2C5F" w14:textId="77777777" w:rsidR="009D5411" w:rsidRDefault="009D5411" w:rsidP="002B6D8A">
      <w:pPr>
        <w:pStyle w:val="ListParagraph"/>
        <w:numPr>
          <w:ilvl w:val="0"/>
          <w:numId w:val="29"/>
        </w:numPr>
        <w:tabs>
          <w:tab w:val="left" w:pos="180"/>
        </w:tabs>
        <w:autoSpaceDE/>
        <w:autoSpaceDN/>
        <w:spacing w:before="240" w:after="240"/>
        <w:contextualSpacing/>
        <w:rPr>
          <w:rFonts w:ascii="Arial" w:eastAsia="Arial" w:hAnsi="Arial" w:cs="Arial"/>
          <w:sz w:val="24"/>
          <w:szCs w:val="24"/>
        </w:rPr>
      </w:pPr>
      <w:r w:rsidRPr="1B99A4CC">
        <w:rPr>
          <w:rFonts w:ascii="Arial" w:eastAsia="Arial" w:hAnsi="Arial" w:cs="Arial"/>
          <w:sz w:val="24"/>
          <w:szCs w:val="24"/>
        </w:rPr>
        <w:t xml:space="preserve">For adaptation and resilience strategies, identify the resulting benefits and burdens that could be experienced by socially vulnerable, disadvantaged, and/or small/rural/remote communities. </w:t>
      </w:r>
    </w:p>
    <w:p w14:paraId="155BEDCA" w14:textId="77777777" w:rsidR="009D5411" w:rsidRDefault="009D5411" w:rsidP="002B6D8A">
      <w:pPr>
        <w:pStyle w:val="ListParagraph"/>
        <w:numPr>
          <w:ilvl w:val="0"/>
          <w:numId w:val="29"/>
        </w:numPr>
        <w:tabs>
          <w:tab w:val="left" w:pos="180"/>
        </w:tabs>
        <w:autoSpaceDE/>
        <w:autoSpaceDN/>
        <w:spacing w:before="240" w:after="240"/>
        <w:contextualSpacing/>
        <w:rPr>
          <w:rFonts w:ascii="Arial" w:hAnsi="Arial" w:cs="Arial"/>
          <w:sz w:val="24"/>
          <w:szCs w:val="24"/>
        </w:rPr>
      </w:pPr>
      <w:r w:rsidRPr="1B99A4CC">
        <w:rPr>
          <w:rFonts w:ascii="Arial" w:hAnsi="Arial" w:cs="Arial"/>
          <w:sz w:val="24"/>
          <w:szCs w:val="24"/>
        </w:rPr>
        <w:t>For existing strategies, draw upon results from 2020 economic benefit analysis.</w:t>
      </w:r>
    </w:p>
    <w:p w14:paraId="02BE177B" w14:textId="77777777" w:rsidR="009D5411" w:rsidRDefault="009D5411" w:rsidP="009D5411">
      <w:pPr>
        <w:rPr>
          <w:rFonts w:ascii="Arial" w:eastAsia="Arial" w:hAnsi="Arial" w:cs="Arial"/>
          <w:b/>
          <w:color w:val="000000"/>
          <w:sz w:val="24"/>
          <w:szCs w:val="24"/>
          <w:u w:val="single"/>
        </w:rPr>
      </w:pPr>
      <w:r w:rsidRPr="007C41AB">
        <w:rPr>
          <w:rFonts w:ascii="Arial" w:eastAsia="Arial" w:hAnsi="Arial" w:cs="Arial"/>
          <w:b/>
          <w:color w:val="000000"/>
          <w:sz w:val="24"/>
          <w:szCs w:val="24"/>
          <w:u w:val="single"/>
        </w:rPr>
        <w:t>Deliverables:</w:t>
      </w:r>
    </w:p>
    <w:p w14:paraId="51978CE5" w14:textId="77777777" w:rsidR="009D5411" w:rsidRPr="00044372" w:rsidRDefault="009D5411" w:rsidP="002B6D8A">
      <w:pPr>
        <w:pStyle w:val="ListParagraph"/>
        <w:numPr>
          <w:ilvl w:val="3"/>
          <w:numId w:val="24"/>
        </w:numPr>
        <w:autoSpaceDE/>
        <w:autoSpaceDN/>
        <w:ind w:left="1350"/>
        <w:contextualSpacing/>
        <w:rPr>
          <w:rFonts w:ascii="Arial" w:eastAsia="Arial" w:hAnsi="Arial" w:cs="Arial"/>
          <w:bCs/>
          <w:color w:val="000000"/>
          <w:sz w:val="24"/>
          <w:szCs w:val="24"/>
        </w:rPr>
      </w:pPr>
      <w:r>
        <w:rPr>
          <w:rFonts w:ascii="Arial" w:eastAsia="Arial" w:hAnsi="Arial" w:cs="Arial"/>
          <w:bCs/>
          <w:color w:val="000000"/>
          <w:sz w:val="24"/>
          <w:szCs w:val="24"/>
        </w:rPr>
        <w:t>B</w:t>
      </w:r>
      <w:r w:rsidRPr="00BA537F">
        <w:rPr>
          <w:rFonts w:ascii="Arial" w:eastAsia="Arial" w:hAnsi="Arial" w:cs="Arial"/>
          <w:bCs/>
          <w:color w:val="000000"/>
          <w:sz w:val="24"/>
          <w:szCs w:val="24"/>
        </w:rPr>
        <w:t>enefits analysis</w:t>
      </w:r>
      <w:r>
        <w:rPr>
          <w:rFonts w:ascii="Arial" w:eastAsia="Arial" w:hAnsi="Arial" w:cs="Arial"/>
          <w:bCs/>
          <w:color w:val="000000"/>
          <w:sz w:val="24"/>
          <w:szCs w:val="24"/>
        </w:rPr>
        <w:t xml:space="preserve"> document, </w:t>
      </w:r>
      <w:r w:rsidRPr="00044372">
        <w:rPr>
          <w:rFonts w:ascii="Arial" w:eastAsia="Arial" w:hAnsi="Arial" w:cs="Arial"/>
          <w:bCs/>
          <w:color w:val="000000"/>
          <w:sz w:val="24"/>
          <w:szCs w:val="24"/>
        </w:rPr>
        <w:t>to be submitted with the CCAP/MWW update by December 1, 2024.</w:t>
      </w:r>
    </w:p>
    <w:p w14:paraId="3E050469" w14:textId="77777777" w:rsidR="009D5411" w:rsidRDefault="009D5411" w:rsidP="002B6D8A">
      <w:pPr>
        <w:pStyle w:val="ListParagraph"/>
        <w:numPr>
          <w:ilvl w:val="3"/>
          <w:numId w:val="24"/>
        </w:numPr>
        <w:autoSpaceDE/>
        <w:autoSpaceDN/>
        <w:ind w:left="1350"/>
        <w:contextualSpacing/>
        <w:rPr>
          <w:rFonts w:ascii="Arial" w:eastAsia="Arial" w:hAnsi="Arial" w:cs="Arial"/>
          <w:bCs/>
          <w:color w:val="000000"/>
          <w:sz w:val="24"/>
          <w:szCs w:val="24"/>
        </w:rPr>
      </w:pPr>
      <w:r>
        <w:rPr>
          <w:rFonts w:ascii="Arial" w:eastAsia="Arial" w:hAnsi="Arial" w:cs="Arial"/>
          <w:bCs/>
          <w:color w:val="000000"/>
          <w:sz w:val="24"/>
          <w:szCs w:val="24"/>
        </w:rPr>
        <w:t xml:space="preserve">Explanation of methods used to estimate costs and benefits of GHG adaptation measures, including all assumptions, equations and formulas, spreadsheets, and GIS files. </w:t>
      </w:r>
    </w:p>
    <w:p w14:paraId="61870B1B" w14:textId="77777777" w:rsidR="009D5411" w:rsidRPr="005C76A5" w:rsidRDefault="009D5411" w:rsidP="009D5411">
      <w:pPr>
        <w:pStyle w:val="ListParagraph"/>
        <w:ind w:left="1350"/>
        <w:rPr>
          <w:rFonts w:ascii="Arial" w:eastAsia="Arial" w:hAnsi="Arial" w:cs="Arial"/>
          <w:bCs/>
          <w:color w:val="000000"/>
          <w:sz w:val="24"/>
          <w:szCs w:val="24"/>
        </w:rPr>
      </w:pPr>
    </w:p>
    <w:p w14:paraId="14C1F848" w14:textId="025C8BB1" w:rsidR="009D5411" w:rsidRPr="0033514F" w:rsidRDefault="009D5411" w:rsidP="002B6D8A">
      <w:pPr>
        <w:pStyle w:val="Heading3"/>
        <w:numPr>
          <w:ilvl w:val="0"/>
          <w:numId w:val="24"/>
        </w:numPr>
        <w:ind w:left="0" w:firstLine="0"/>
        <w:rPr>
          <w:rFonts w:ascii="Arial" w:hAnsi="Arial" w:cs="Arial"/>
        </w:rPr>
      </w:pPr>
      <w:r w:rsidRPr="0033514F">
        <w:rPr>
          <w:rFonts w:ascii="Arial" w:hAnsi="Arial" w:cs="Arial"/>
        </w:rPr>
        <w:t xml:space="preserve">Task </w:t>
      </w:r>
      <w:r w:rsidR="00191C6A">
        <w:rPr>
          <w:rFonts w:ascii="Arial" w:hAnsi="Arial" w:cs="Arial"/>
        </w:rPr>
        <w:t>5</w:t>
      </w:r>
      <w:r w:rsidRPr="0033514F">
        <w:rPr>
          <w:rFonts w:ascii="Arial" w:hAnsi="Arial" w:cs="Arial"/>
        </w:rPr>
        <w:t>: Interface with Maine Climate Council and Working Groups</w:t>
      </w:r>
    </w:p>
    <w:p w14:paraId="705EA417" w14:textId="77777777" w:rsidR="009D5411" w:rsidRPr="002D5A74" w:rsidRDefault="009D5411" w:rsidP="009D5411">
      <w:pPr>
        <w:rPr>
          <w:rFonts w:ascii="Arial" w:hAnsi="Arial" w:cs="Arial"/>
          <w:sz w:val="24"/>
          <w:szCs w:val="24"/>
        </w:rPr>
      </w:pPr>
      <w:r w:rsidRPr="002D5A74">
        <w:rPr>
          <w:rFonts w:ascii="Arial" w:hAnsi="Arial" w:cs="Arial"/>
          <w:sz w:val="24"/>
          <w:szCs w:val="24"/>
        </w:rPr>
        <w:t>The</w:t>
      </w:r>
      <w:r w:rsidRPr="002D5A74">
        <w:rPr>
          <w:rFonts w:ascii="Arial" w:eastAsia="Arial" w:hAnsi="Arial" w:cs="Arial"/>
          <w:sz w:val="24"/>
          <w:szCs w:val="24"/>
        </w:rPr>
        <w:t xml:space="preserve"> consultant will interface with the Council, Science and Technical Subcommittee, WGs, and GOPIF to incorporate the results of the above analyses into the </w:t>
      </w:r>
      <w:r w:rsidRPr="002D5A74">
        <w:rPr>
          <w:rFonts w:ascii="Arial" w:eastAsia="Arial" w:hAnsi="Arial" w:cs="Arial"/>
          <w:i/>
          <w:iCs/>
          <w:sz w:val="24"/>
          <w:szCs w:val="24"/>
        </w:rPr>
        <w:t>Maine Won’t Wait</w:t>
      </w:r>
      <w:r w:rsidRPr="002D5A74">
        <w:rPr>
          <w:rFonts w:ascii="Arial" w:eastAsia="Arial" w:hAnsi="Arial" w:cs="Arial"/>
          <w:sz w:val="24"/>
          <w:szCs w:val="24"/>
        </w:rPr>
        <w:t xml:space="preserve"> update.</w:t>
      </w:r>
    </w:p>
    <w:p w14:paraId="79CA008F" w14:textId="77777777" w:rsidR="009D5411" w:rsidRPr="00B4077E" w:rsidRDefault="009D5411" w:rsidP="002B6D8A">
      <w:pPr>
        <w:pStyle w:val="ListParagraph"/>
        <w:numPr>
          <w:ilvl w:val="0"/>
          <w:numId w:val="30"/>
        </w:numPr>
        <w:tabs>
          <w:tab w:val="left" w:pos="180"/>
        </w:tabs>
        <w:autoSpaceDE/>
        <w:autoSpaceDN/>
        <w:spacing w:before="240" w:after="240"/>
        <w:contextualSpacing/>
        <w:rPr>
          <w:rFonts w:ascii="Arial" w:eastAsia="Arial" w:hAnsi="Arial" w:cs="Arial"/>
          <w:sz w:val="24"/>
          <w:szCs w:val="24"/>
        </w:rPr>
      </w:pPr>
      <w:r>
        <w:rPr>
          <w:rFonts w:ascii="Arial" w:eastAsia="Arial" w:hAnsi="Arial" w:cs="Arial"/>
          <w:sz w:val="24"/>
          <w:szCs w:val="24"/>
        </w:rPr>
        <w:t>Provide</w:t>
      </w:r>
      <w:r w:rsidRPr="00B4077E">
        <w:rPr>
          <w:rFonts w:ascii="Arial" w:eastAsia="Arial" w:hAnsi="Arial" w:cs="Arial"/>
          <w:sz w:val="24"/>
          <w:szCs w:val="24"/>
        </w:rPr>
        <w:t xml:space="preserve"> guidance for the State regarding how the results of the analyses will inform the </w:t>
      </w:r>
      <w:r w:rsidRPr="00B4077E">
        <w:rPr>
          <w:rFonts w:ascii="Arial" w:eastAsia="Arial" w:hAnsi="Arial" w:cs="Arial"/>
          <w:i/>
          <w:iCs/>
          <w:sz w:val="24"/>
          <w:szCs w:val="24"/>
        </w:rPr>
        <w:t>Maine Won’t Wait</w:t>
      </w:r>
      <w:r w:rsidRPr="00B4077E">
        <w:rPr>
          <w:rFonts w:ascii="Arial" w:eastAsia="Arial" w:hAnsi="Arial" w:cs="Arial"/>
          <w:sz w:val="24"/>
          <w:szCs w:val="24"/>
        </w:rPr>
        <w:t xml:space="preserve"> update, particularly highlighting strategies that will benefit low income and disadvantaged communities and populations.</w:t>
      </w:r>
    </w:p>
    <w:p w14:paraId="5584780B" w14:textId="77777777" w:rsidR="009D5411" w:rsidRPr="00F8117E" w:rsidRDefault="009D5411" w:rsidP="002B6D8A">
      <w:pPr>
        <w:pStyle w:val="ListParagraph"/>
        <w:numPr>
          <w:ilvl w:val="0"/>
          <w:numId w:val="30"/>
        </w:numPr>
        <w:tabs>
          <w:tab w:val="left" w:pos="180"/>
        </w:tabs>
        <w:autoSpaceDE/>
        <w:autoSpaceDN/>
        <w:spacing w:before="240" w:after="240"/>
        <w:contextualSpacing/>
        <w:rPr>
          <w:rFonts w:ascii="Arial" w:eastAsia="Arial" w:hAnsi="Arial" w:cs="Arial"/>
          <w:sz w:val="24"/>
          <w:szCs w:val="24"/>
        </w:rPr>
      </w:pPr>
      <w:r w:rsidRPr="00B4077E">
        <w:rPr>
          <w:rFonts w:ascii="Arial" w:eastAsia="Arial" w:hAnsi="Arial" w:cs="Arial"/>
          <w:sz w:val="24"/>
          <w:szCs w:val="24"/>
        </w:rPr>
        <w:t xml:space="preserve">Interface with the WG schedule and process, providing technical assistance and guidance as needed to 1) inform WG members about benefit-cost frameworks, and 2) to help GOPIF staff ensure that WG deliverables achieve the goals </w:t>
      </w:r>
      <w:bookmarkStart w:id="16" w:name="_3znysh7" w:colFirst="0" w:colLast="0"/>
      <w:bookmarkEnd w:id="16"/>
      <w:r w:rsidRPr="00B4077E">
        <w:rPr>
          <w:rFonts w:ascii="Arial" w:eastAsia="Arial" w:hAnsi="Arial" w:cs="Arial"/>
          <w:sz w:val="24"/>
          <w:szCs w:val="24"/>
        </w:rPr>
        <w:t xml:space="preserve">and targets in </w:t>
      </w:r>
      <w:r w:rsidRPr="00B4077E">
        <w:rPr>
          <w:rFonts w:ascii="Arial" w:eastAsia="Arial" w:hAnsi="Arial" w:cs="Arial"/>
          <w:i/>
          <w:iCs/>
          <w:sz w:val="24"/>
          <w:szCs w:val="24"/>
        </w:rPr>
        <w:t>Maine Won’t Wait</w:t>
      </w:r>
      <w:r w:rsidRPr="00B4077E">
        <w:rPr>
          <w:rFonts w:ascii="Arial" w:eastAsia="Arial" w:hAnsi="Arial" w:cs="Arial"/>
          <w:sz w:val="24"/>
          <w:szCs w:val="24"/>
        </w:rPr>
        <w:t>.</w:t>
      </w:r>
    </w:p>
    <w:p w14:paraId="55FE0ED8" w14:textId="77777777" w:rsidR="009D5411" w:rsidRDefault="009D5411" w:rsidP="009D5411">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If further analysis is needed in specific areas, additional work could result. </w:t>
      </w:r>
    </w:p>
    <w:p w14:paraId="4F1DA000" w14:textId="6446668D" w:rsidR="00F273D7" w:rsidRDefault="00F273D7">
      <w:pPr>
        <w:widowControl/>
        <w:autoSpaceDE/>
        <w:autoSpaceDN/>
        <w:rPr>
          <w:rFonts w:ascii="Arial" w:hAnsi="Arial" w:cs="Arial"/>
          <w:b/>
          <w:sz w:val="24"/>
          <w:szCs w:val="24"/>
        </w:rPr>
      </w:pPr>
      <w:bookmarkStart w:id="17" w:name="_Toc367174729"/>
      <w:bookmarkStart w:id="18" w:name="_Toc397069197"/>
    </w:p>
    <w:p w14:paraId="1EEDEAC1" w14:textId="77777777" w:rsidR="0033514F" w:rsidRPr="0033514F" w:rsidRDefault="0033514F" w:rsidP="0033514F">
      <w:pPr>
        <w:pStyle w:val="Heading3"/>
        <w:numPr>
          <w:ilvl w:val="0"/>
          <w:numId w:val="24"/>
        </w:numPr>
        <w:ind w:left="0" w:firstLine="0"/>
        <w:rPr>
          <w:rFonts w:ascii="Arial" w:hAnsi="Arial" w:cs="Arial"/>
        </w:rPr>
      </w:pPr>
      <w:r w:rsidRPr="0033514F">
        <w:rPr>
          <w:rFonts w:ascii="Arial" w:hAnsi="Arial" w:cs="Arial"/>
        </w:rPr>
        <w:t>Resources</w:t>
      </w:r>
    </w:p>
    <w:p w14:paraId="2853B167" w14:textId="77777777" w:rsidR="0033514F" w:rsidRPr="00B4077E" w:rsidRDefault="0033514F" w:rsidP="0033514F">
      <w:pPr>
        <w:pStyle w:val="ListParagraph"/>
        <w:numPr>
          <w:ilvl w:val="0"/>
          <w:numId w:val="31"/>
        </w:numPr>
        <w:autoSpaceDE/>
        <w:autoSpaceDN/>
        <w:contextualSpacing/>
        <w:rPr>
          <w:rFonts w:ascii="Arial" w:eastAsia="Arial" w:hAnsi="Arial" w:cs="Arial"/>
          <w:sz w:val="24"/>
          <w:szCs w:val="24"/>
        </w:rPr>
      </w:pPr>
      <w:r>
        <w:rPr>
          <w:rFonts w:ascii="Arial" w:eastAsia="Arial" w:hAnsi="Arial" w:cs="Arial"/>
          <w:sz w:val="24"/>
          <w:szCs w:val="24"/>
        </w:rPr>
        <w:t>Governor’s Energy Office Decarbonization Pathways Analysis for 2040 Clean Energy Targets (expected spring 2024)</w:t>
      </w:r>
    </w:p>
    <w:p w14:paraId="2DC9743E" w14:textId="77777777" w:rsidR="0033514F" w:rsidRPr="00B4077E" w:rsidRDefault="00000000" w:rsidP="0033514F">
      <w:pPr>
        <w:pStyle w:val="ListParagraph"/>
        <w:numPr>
          <w:ilvl w:val="0"/>
          <w:numId w:val="31"/>
        </w:numPr>
        <w:autoSpaceDE/>
        <w:autoSpaceDN/>
        <w:contextualSpacing/>
        <w:rPr>
          <w:rFonts w:ascii="Arial" w:eastAsia="Arial" w:hAnsi="Arial" w:cs="Arial"/>
          <w:sz w:val="24"/>
          <w:szCs w:val="24"/>
        </w:rPr>
      </w:pPr>
      <w:hyperlink r:id="rId22" w:history="1">
        <w:r w:rsidR="0033514F" w:rsidRPr="000F2525">
          <w:rPr>
            <w:rStyle w:val="Hyperlink"/>
            <w:rFonts w:ascii="Arial" w:eastAsia="Arial" w:hAnsi="Arial" w:cs="Arial"/>
            <w:sz w:val="24"/>
            <w:szCs w:val="24"/>
          </w:rPr>
          <w:t>Maine Department of Environmental Protection 9</w:t>
        </w:r>
        <w:r w:rsidR="0033514F" w:rsidRPr="000F2525">
          <w:rPr>
            <w:rStyle w:val="Hyperlink"/>
            <w:rFonts w:ascii="Arial" w:eastAsia="Arial" w:hAnsi="Arial" w:cs="Arial"/>
            <w:sz w:val="24"/>
            <w:szCs w:val="24"/>
            <w:vertAlign w:val="superscript"/>
          </w:rPr>
          <w:t>th</w:t>
        </w:r>
        <w:r w:rsidR="0033514F" w:rsidRPr="000F2525">
          <w:rPr>
            <w:rStyle w:val="Hyperlink"/>
            <w:rFonts w:ascii="Arial" w:eastAsia="Arial" w:hAnsi="Arial" w:cs="Arial"/>
            <w:sz w:val="24"/>
            <w:szCs w:val="24"/>
          </w:rPr>
          <w:t xml:space="preserve"> Biennial GHG Emissions Report</w:t>
        </w:r>
      </w:hyperlink>
      <w:r w:rsidR="0033514F">
        <w:rPr>
          <w:rFonts w:ascii="Arial" w:eastAsia="Arial" w:hAnsi="Arial" w:cs="Arial"/>
          <w:sz w:val="24"/>
          <w:szCs w:val="24"/>
        </w:rPr>
        <w:t xml:space="preserve"> (July 2022)</w:t>
      </w:r>
    </w:p>
    <w:p w14:paraId="247D2E5D" w14:textId="77777777" w:rsidR="0033514F" w:rsidRDefault="00000000" w:rsidP="0033514F">
      <w:pPr>
        <w:pStyle w:val="ListParagraph"/>
        <w:numPr>
          <w:ilvl w:val="0"/>
          <w:numId w:val="31"/>
        </w:numPr>
        <w:autoSpaceDE/>
        <w:autoSpaceDN/>
        <w:contextualSpacing/>
        <w:rPr>
          <w:rFonts w:ascii="Arial" w:eastAsia="Arial" w:hAnsi="Arial" w:cs="Arial"/>
          <w:sz w:val="24"/>
          <w:szCs w:val="24"/>
        </w:rPr>
      </w:pPr>
      <w:hyperlink r:id="rId23" w:history="1">
        <w:r w:rsidR="0033514F" w:rsidRPr="00C32D93">
          <w:rPr>
            <w:rStyle w:val="Hyperlink"/>
            <w:rFonts w:ascii="Arial" w:eastAsia="Arial" w:hAnsi="Arial" w:cs="Arial"/>
            <w:sz w:val="24"/>
            <w:szCs w:val="24"/>
          </w:rPr>
          <w:t xml:space="preserve">2020 </w:t>
        </w:r>
        <w:r w:rsidR="0033514F" w:rsidRPr="00C32D93">
          <w:rPr>
            <w:rStyle w:val="Hyperlink"/>
            <w:rFonts w:ascii="Arial" w:eastAsia="Arial" w:hAnsi="Arial" w:cs="Arial"/>
            <w:i/>
            <w:iCs/>
            <w:sz w:val="24"/>
            <w:szCs w:val="24"/>
          </w:rPr>
          <w:t>Maine Won’t Wait</w:t>
        </w:r>
        <w:r w:rsidR="0033514F" w:rsidRPr="00C32D93">
          <w:rPr>
            <w:rStyle w:val="Hyperlink"/>
            <w:rFonts w:ascii="Arial" w:eastAsia="Arial" w:hAnsi="Arial" w:cs="Arial"/>
            <w:sz w:val="24"/>
            <w:szCs w:val="24"/>
          </w:rPr>
          <w:t xml:space="preserve"> Modeling and cost benefit analysis</w:t>
        </w:r>
      </w:hyperlink>
      <w:r w:rsidR="0033514F">
        <w:rPr>
          <w:rFonts w:ascii="Arial" w:eastAsia="Arial" w:hAnsi="Arial" w:cs="Arial"/>
          <w:sz w:val="24"/>
          <w:szCs w:val="24"/>
        </w:rPr>
        <w:t xml:space="preserve"> </w:t>
      </w:r>
    </w:p>
    <w:p w14:paraId="71687655" w14:textId="77777777" w:rsidR="0033514F" w:rsidRPr="00D30B14" w:rsidRDefault="00000000" w:rsidP="0033514F">
      <w:pPr>
        <w:pStyle w:val="ListParagraph"/>
        <w:numPr>
          <w:ilvl w:val="0"/>
          <w:numId w:val="31"/>
        </w:numPr>
        <w:autoSpaceDE/>
        <w:autoSpaceDN/>
        <w:contextualSpacing/>
        <w:rPr>
          <w:rFonts w:ascii="Arial" w:eastAsia="Arial" w:hAnsi="Arial" w:cs="Arial"/>
          <w:sz w:val="24"/>
          <w:szCs w:val="24"/>
        </w:rPr>
      </w:pPr>
      <w:hyperlink r:id="rId24" w:history="1">
        <w:r w:rsidR="0033514F" w:rsidRPr="00C32D93">
          <w:rPr>
            <w:rStyle w:val="Hyperlink"/>
            <w:rFonts w:ascii="Arial" w:eastAsia="Arial" w:hAnsi="Arial" w:cs="Arial"/>
            <w:sz w:val="24"/>
            <w:szCs w:val="24"/>
          </w:rPr>
          <w:t>Equity Subcommittee Final Report</w:t>
        </w:r>
      </w:hyperlink>
      <w:r w:rsidR="0033514F">
        <w:rPr>
          <w:rFonts w:ascii="Arial" w:eastAsia="Arial" w:hAnsi="Arial" w:cs="Arial"/>
          <w:sz w:val="24"/>
          <w:szCs w:val="24"/>
        </w:rPr>
        <w:t xml:space="preserve"> (March 2023)</w:t>
      </w:r>
    </w:p>
    <w:p w14:paraId="5E347EB6" w14:textId="77777777" w:rsidR="0033514F" w:rsidRDefault="0033514F">
      <w:pPr>
        <w:widowControl/>
        <w:autoSpaceDE/>
        <w:autoSpaceDN/>
        <w:rPr>
          <w:rFonts w:ascii="Arial" w:hAnsi="Arial" w:cs="Arial"/>
          <w:b/>
          <w:sz w:val="24"/>
          <w:szCs w:val="24"/>
        </w:rPr>
      </w:pPr>
    </w:p>
    <w:p w14:paraId="36BE7604" w14:textId="77777777" w:rsidR="0033514F" w:rsidRPr="00F75CBC" w:rsidRDefault="0033514F">
      <w:pPr>
        <w:widowControl/>
        <w:autoSpaceDE/>
        <w:autoSpaceDN/>
        <w:rPr>
          <w:rFonts w:ascii="Arial" w:hAnsi="Arial" w:cs="Arial"/>
          <w:b/>
          <w:sz w:val="24"/>
          <w:szCs w:val="24"/>
        </w:rPr>
      </w:pPr>
    </w:p>
    <w:p w14:paraId="049A8C48" w14:textId="77777777" w:rsidR="00CC2979" w:rsidRDefault="00CC2979">
      <w:pPr>
        <w:widowControl/>
        <w:autoSpaceDE/>
        <w:autoSpaceDN/>
        <w:rPr>
          <w:rFonts w:ascii="Arial" w:hAnsi="Arial" w:cs="Arial"/>
          <w:b/>
          <w:sz w:val="24"/>
          <w:szCs w:val="24"/>
        </w:rPr>
      </w:pPr>
      <w:r>
        <w:rPr>
          <w:rFonts w:ascii="Arial" w:hAnsi="Arial" w:cs="Arial"/>
          <w:b/>
          <w:sz w:val="24"/>
          <w:szCs w:val="24"/>
        </w:rPr>
        <w:br w:type="page"/>
      </w:r>
    </w:p>
    <w:p w14:paraId="31925913" w14:textId="498EC14D"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56700964" w14:textId="77777777" w:rsidR="0002282C" w:rsidRPr="00C97934" w:rsidRDefault="0002282C" w:rsidP="004F0520">
      <w:pPr>
        <w:rPr>
          <w:rFonts w:ascii="Arial" w:hAnsi="Arial" w:cs="Arial"/>
          <w:sz w:val="24"/>
          <w:szCs w:val="24"/>
        </w:rPr>
      </w:pPr>
    </w:p>
    <w:p w14:paraId="59B67E4F" w14:textId="491884D9" w:rsidR="007557FA" w:rsidRPr="00C97934" w:rsidRDefault="00067916" w:rsidP="002B6D8A">
      <w:pPr>
        <w:pStyle w:val="ListParagraph"/>
        <w:numPr>
          <w:ilvl w:val="0"/>
          <w:numId w:val="6"/>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2B6D8A">
      <w:pPr>
        <w:pStyle w:val="ListParagraph"/>
        <w:numPr>
          <w:ilvl w:val="1"/>
          <w:numId w:val="6"/>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2B6D8A">
      <w:pPr>
        <w:pStyle w:val="ListParagraph"/>
        <w:numPr>
          <w:ilvl w:val="2"/>
          <w:numId w:val="6"/>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2B6D8A">
      <w:pPr>
        <w:pStyle w:val="ListParagraph"/>
        <w:numPr>
          <w:ilvl w:val="2"/>
          <w:numId w:val="6"/>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2B6D8A">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2B6D8A">
      <w:pPr>
        <w:pStyle w:val="ListParagraph"/>
        <w:numPr>
          <w:ilvl w:val="1"/>
          <w:numId w:val="6"/>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25"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2B6D8A">
      <w:pPr>
        <w:pStyle w:val="ListParagraph"/>
        <w:numPr>
          <w:ilvl w:val="0"/>
          <w:numId w:val="6"/>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6"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2B6D8A">
      <w:pPr>
        <w:pStyle w:val="ListParagraph"/>
        <w:numPr>
          <w:ilvl w:val="0"/>
          <w:numId w:val="6"/>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2B6D8A">
      <w:pPr>
        <w:pStyle w:val="ListParagraph"/>
        <w:numPr>
          <w:ilvl w:val="1"/>
          <w:numId w:val="6"/>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2B6D8A">
      <w:pPr>
        <w:pStyle w:val="ListParagraph"/>
        <w:numPr>
          <w:ilvl w:val="2"/>
          <w:numId w:val="6"/>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2B6D8A">
      <w:pPr>
        <w:pStyle w:val="ListParagraph"/>
        <w:numPr>
          <w:ilvl w:val="1"/>
          <w:numId w:val="6"/>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7"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2B6D8A">
      <w:pPr>
        <w:pStyle w:val="ListParagraph"/>
        <w:numPr>
          <w:ilvl w:val="2"/>
          <w:numId w:val="6"/>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2B6D8A">
      <w:pPr>
        <w:pStyle w:val="ListParagraph"/>
        <w:numPr>
          <w:ilvl w:val="3"/>
          <w:numId w:val="6"/>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8"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2B6D8A">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2B6D8A">
      <w:pPr>
        <w:pStyle w:val="ListParagraph"/>
        <w:numPr>
          <w:ilvl w:val="2"/>
          <w:numId w:val="6"/>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w:t>
      </w:r>
      <w:r w:rsidRPr="00C97934">
        <w:rPr>
          <w:rFonts w:ascii="Arial" w:hAnsi="Arial" w:cs="Arial"/>
          <w:sz w:val="24"/>
          <w:szCs w:val="24"/>
        </w:rPr>
        <w:lastRenderedPageBreak/>
        <w:t xml:space="preserve">organization’s Information Technology team to ensure that your security settings will not encrypt your proposal submission. </w:t>
      </w:r>
    </w:p>
    <w:bookmarkEnd w:id="23"/>
    <w:p w14:paraId="659C842A" w14:textId="756A11F9" w:rsidR="00CA6A04" w:rsidRPr="00C97934" w:rsidRDefault="00CA6A04" w:rsidP="002B6D8A">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266912A2" w:rsidR="000A6AFC" w:rsidRPr="00C97934" w:rsidRDefault="00112042" w:rsidP="002B6D8A">
      <w:pPr>
        <w:pStyle w:val="ListParagraph"/>
        <w:numPr>
          <w:ilvl w:val="2"/>
          <w:numId w:val="6"/>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FF1BD8">
        <w:rPr>
          <w:rFonts w:ascii="Arial" w:hAnsi="Arial" w:cs="Arial"/>
          <w:b/>
          <w:sz w:val="24"/>
          <w:szCs w:val="24"/>
        </w:rPr>
        <w:t xml:space="preserve"> 202311233 </w:t>
      </w:r>
      <w:r w:rsidR="00A11DC9" w:rsidRPr="00C97934">
        <w:rPr>
          <w:rFonts w:ascii="Arial" w:hAnsi="Arial" w:cs="Arial"/>
          <w:b/>
          <w:sz w:val="24"/>
          <w:szCs w:val="24"/>
        </w:rPr>
        <w:t>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2B6D8A">
      <w:pPr>
        <w:pStyle w:val="ListParagraph"/>
        <w:numPr>
          <w:ilvl w:val="2"/>
          <w:numId w:val="6"/>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2B6D8A">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2B6D8A">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2B6D8A">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2B6D8A">
      <w:pPr>
        <w:pStyle w:val="ListParagraph"/>
        <w:numPr>
          <w:ilvl w:val="0"/>
          <w:numId w:val="7"/>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499E924B" w:rsidR="00AC25CE" w:rsidRPr="00C97934" w:rsidRDefault="007923DF" w:rsidP="00D15916">
      <w:pPr>
        <w:pStyle w:val="ListParagraph"/>
        <w:ind w:left="1440"/>
        <w:rPr>
          <w:rFonts w:ascii="Arial" w:hAnsi="Arial" w:cs="Arial"/>
          <w:sz w:val="24"/>
          <w:szCs w:val="24"/>
        </w:rPr>
      </w:pPr>
      <w:r>
        <w:rPr>
          <w:rFonts w:ascii="Arial" w:hAnsi="Arial" w:cs="Arial"/>
          <w:i/>
          <w:color w:val="000000" w:themeColor="text1"/>
          <w:sz w:val="24"/>
          <w:szCs w:val="24"/>
        </w:rPr>
        <w:t>PDF</w:t>
      </w:r>
      <w:r w:rsidR="00B51518" w:rsidRPr="00A41479">
        <w:rPr>
          <w:rFonts w:ascii="Arial" w:hAnsi="Arial" w:cs="Arial"/>
          <w:i/>
          <w:color w:val="000000" w:themeColor="text1"/>
          <w:sz w:val="24"/>
          <w:szCs w:val="24"/>
        </w:rPr>
        <w:t xml:space="preserve"> </w:t>
      </w:r>
      <w:r w:rsidR="00AC25CE" w:rsidRPr="00A41479">
        <w:rPr>
          <w:rFonts w:ascii="Arial" w:hAnsi="Arial" w:cs="Arial"/>
          <w:i/>
          <w:color w:val="000000" w:themeColor="text1"/>
          <w:sz w:val="24"/>
          <w:szCs w:val="24"/>
        </w:rPr>
        <w:t>f</w:t>
      </w:r>
      <w:r w:rsidR="00AC25CE" w:rsidRPr="00C97934">
        <w:rPr>
          <w:rFonts w:ascii="Arial" w:hAnsi="Arial" w:cs="Arial"/>
          <w:i/>
          <w:sz w:val="24"/>
          <w:szCs w:val="24"/>
        </w:rPr>
        <w:t xml:space="preserve">ormat </w:t>
      </w:r>
      <w:proofErr w:type="gramStart"/>
      <w:r w:rsidR="00AC25CE" w:rsidRPr="00C97934">
        <w:rPr>
          <w:rFonts w:ascii="Arial" w:hAnsi="Arial" w:cs="Arial"/>
          <w:i/>
          <w:sz w:val="24"/>
          <w:szCs w:val="24"/>
        </w:rPr>
        <w:t>preferred</w:t>
      </w:r>
      <w:proofErr w:type="gramEnd"/>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2B6D8A">
      <w:pPr>
        <w:pStyle w:val="ListParagraph"/>
        <w:numPr>
          <w:ilvl w:val="1"/>
          <w:numId w:val="8"/>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2B6D8A">
      <w:pPr>
        <w:pStyle w:val="ListParagraph"/>
        <w:numPr>
          <w:ilvl w:val="1"/>
          <w:numId w:val="8"/>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2B6D8A">
      <w:pPr>
        <w:pStyle w:val="ListParagraph"/>
        <w:numPr>
          <w:ilvl w:val="1"/>
          <w:numId w:val="18"/>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2B6D8A">
      <w:pPr>
        <w:pStyle w:val="ListParagraph"/>
        <w:numPr>
          <w:ilvl w:val="1"/>
          <w:numId w:val="18"/>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2B6D8A">
      <w:pPr>
        <w:pStyle w:val="ListParagraph"/>
        <w:numPr>
          <w:ilvl w:val="1"/>
          <w:numId w:val="18"/>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2B6D8A">
      <w:pPr>
        <w:pStyle w:val="ListParagraph"/>
        <w:numPr>
          <w:ilvl w:val="1"/>
          <w:numId w:val="18"/>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4896BD26" w14:textId="77777777" w:rsidR="00F17D71" w:rsidRPr="00C97934" w:rsidRDefault="00F17D71" w:rsidP="002B6D8A">
      <w:pPr>
        <w:pStyle w:val="ListParagraph"/>
        <w:numPr>
          <w:ilvl w:val="1"/>
          <w:numId w:val="18"/>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2B6D8A">
      <w:pPr>
        <w:pStyle w:val="ListParagraph"/>
        <w:numPr>
          <w:ilvl w:val="1"/>
          <w:numId w:val="9"/>
        </w:numPr>
        <w:rPr>
          <w:rFonts w:ascii="Arial" w:hAnsi="Arial" w:cs="Arial"/>
          <w:b/>
          <w:sz w:val="24"/>
          <w:szCs w:val="24"/>
        </w:rPr>
      </w:pPr>
      <w:r w:rsidRPr="00C97934">
        <w:rPr>
          <w:rFonts w:ascii="Arial" w:hAnsi="Arial" w:cs="Arial"/>
          <w:b/>
          <w:sz w:val="24"/>
          <w:szCs w:val="24"/>
        </w:rPr>
        <w:t xml:space="preserve">Services to be </w:t>
      </w:r>
      <w:proofErr w:type="gramStart"/>
      <w:r w:rsidRPr="00C97934">
        <w:rPr>
          <w:rFonts w:ascii="Arial" w:hAnsi="Arial" w:cs="Arial"/>
          <w:b/>
          <w:sz w:val="24"/>
          <w:szCs w:val="24"/>
        </w:rPr>
        <w:t>Provided</w:t>
      </w:r>
      <w:proofErr w:type="gramEnd"/>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rsidP="002B6D8A">
      <w:pPr>
        <w:pStyle w:val="ListParagraph"/>
        <w:numPr>
          <w:ilvl w:val="1"/>
          <w:numId w:val="9"/>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6651156F" w:rsidR="000D56AE" w:rsidRPr="00C97934"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2B6D8A">
      <w:pPr>
        <w:pStyle w:val="ListParagraph"/>
        <w:numPr>
          <w:ilvl w:val="1"/>
          <w:numId w:val="10"/>
        </w:numPr>
        <w:rPr>
          <w:rFonts w:ascii="Arial" w:hAnsi="Arial" w:cs="Arial"/>
          <w:b/>
          <w:sz w:val="24"/>
          <w:szCs w:val="24"/>
        </w:rPr>
      </w:pPr>
      <w:r w:rsidRPr="00C97934">
        <w:rPr>
          <w:rFonts w:ascii="Arial" w:hAnsi="Arial" w:cs="Arial"/>
          <w:b/>
          <w:sz w:val="24"/>
          <w:szCs w:val="24"/>
        </w:rPr>
        <w:t>General Instructions</w:t>
      </w:r>
    </w:p>
    <w:p w14:paraId="765DDB01" w14:textId="3B6D94F7" w:rsidR="00B315FA" w:rsidRPr="0096637D" w:rsidRDefault="00EE7EE0" w:rsidP="002B6D8A">
      <w:pPr>
        <w:pStyle w:val="ListParagraph"/>
        <w:numPr>
          <w:ilvl w:val="2"/>
          <w:numId w:val="10"/>
        </w:numPr>
        <w:rPr>
          <w:rFonts w:ascii="Arial" w:hAnsi="Arial" w:cs="Arial"/>
          <w:color w:val="000000" w:themeColor="text1"/>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w:t>
      </w:r>
      <w:r w:rsidR="00942CF6" w:rsidRPr="0096637D">
        <w:rPr>
          <w:rFonts w:ascii="Arial" w:hAnsi="Arial" w:cs="Arial"/>
          <w:color w:val="000000" w:themeColor="text1"/>
          <w:sz w:val="24"/>
          <w:szCs w:val="24"/>
        </w:rPr>
        <w:t xml:space="preserve">starting </w:t>
      </w:r>
      <w:r w:rsidR="00F80469">
        <w:rPr>
          <w:rFonts w:ascii="Arial" w:hAnsi="Arial" w:cs="Arial"/>
          <w:color w:val="000000" w:themeColor="text1"/>
          <w:sz w:val="24"/>
          <w:szCs w:val="24"/>
        </w:rPr>
        <w:t>2</w:t>
      </w:r>
      <w:r w:rsidR="0096637D" w:rsidRPr="0096637D">
        <w:rPr>
          <w:rFonts w:ascii="Arial" w:hAnsi="Arial" w:cs="Arial"/>
          <w:color w:val="000000" w:themeColor="text1"/>
          <w:sz w:val="24"/>
          <w:szCs w:val="24"/>
        </w:rPr>
        <w:t>/1</w:t>
      </w:r>
      <w:r w:rsidR="00FD038D">
        <w:rPr>
          <w:rFonts w:ascii="Arial" w:hAnsi="Arial" w:cs="Arial"/>
          <w:color w:val="000000" w:themeColor="text1"/>
          <w:sz w:val="24"/>
          <w:szCs w:val="24"/>
        </w:rPr>
        <w:t>2</w:t>
      </w:r>
      <w:r w:rsidR="0096637D" w:rsidRPr="0096637D">
        <w:rPr>
          <w:rFonts w:ascii="Arial" w:hAnsi="Arial" w:cs="Arial"/>
          <w:color w:val="000000" w:themeColor="text1"/>
          <w:sz w:val="24"/>
          <w:szCs w:val="24"/>
        </w:rPr>
        <w:t>/2024</w:t>
      </w:r>
      <w:r w:rsidR="00942CF6" w:rsidRPr="0096637D">
        <w:rPr>
          <w:rFonts w:ascii="Arial" w:hAnsi="Arial" w:cs="Arial"/>
          <w:color w:val="000000" w:themeColor="text1"/>
          <w:sz w:val="24"/>
          <w:szCs w:val="24"/>
        </w:rPr>
        <w:t xml:space="preserve"> and ending on </w:t>
      </w:r>
      <w:r w:rsidR="0096637D" w:rsidRPr="0096637D">
        <w:rPr>
          <w:rFonts w:ascii="Arial" w:hAnsi="Arial" w:cs="Arial"/>
          <w:color w:val="000000" w:themeColor="text1"/>
          <w:sz w:val="24"/>
          <w:szCs w:val="24"/>
        </w:rPr>
        <w:t>12/31/2024</w:t>
      </w:r>
      <w:r w:rsidR="00942CF6" w:rsidRPr="0096637D">
        <w:rPr>
          <w:rFonts w:ascii="Arial" w:hAnsi="Arial" w:cs="Arial"/>
          <w:color w:val="000000" w:themeColor="text1"/>
          <w:sz w:val="24"/>
          <w:szCs w:val="24"/>
        </w:rPr>
        <w:t>.</w:t>
      </w:r>
    </w:p>
    <w:p w14:paraId="39AD31EE" w14:textId="1DA3BABE" w:rsidR="00B315FA" w:rsidRPr="00C97934" w:rsidRDefault="00E82FB4" w:rsidP="002B6D8A">
      <w:pPr>
        <w:pStyle w:val="ListParagraph"/>
        <w:numPr>
          <w:ilvl w:val="2"/>
          <w:numId w:val="1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Pr="00C97934" w:rsidRDefault="00E82FB4" w:rsidP="002B6D8A">
      <w:pPr>
        <w:pStyle w:val="ListParagraph"/>
        <w:numPr>
          <w:ilvl w:val="2"/>
          <w:numId w:val="1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2B6D8A">
      <w:pPr>
        <w:pStyle w:val="ListParagraph"/>
        <w:numPr>
          <w:ilvl w:val="1"/>
          <w:numId w:val="1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2B6D8A">
      <w:pPr>
        <w:pStyle w:val="ListParagraph"/>
        <w:numPr>
          <w:ilvl w:val="0"/>
          <w:numId w:val="11"/>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2B6D8A">
      <w:pPr>
        <w:pStyle w:val="ListParagraph"/>
        <w:numPr>
          <w:ilvl w:val="1"/>
          <w:numId w:val="1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2B6D8A">
      <w:pPr>
        <w:pStyle w:val="ListParagraph"/>
        <w:numPr>
          <w:ilvl w:val="1"/>
          <w:numId w:val="1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2B6D8A">
      <w:pPr>
        <w:pStyle w:val="ListParagraph"/>
        <w:numPr>
          <w:ilvl w:val="1"/>
          <w:numId w:val="1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2B6D8A">
      <w:pPr>
        <w:pStyle w:val="ListParagraph"/>
        <w:numPr>
          <w:ilvl w:val="0"/>
          <w:numId w:val="1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2B6D8A">
      <w:pPr>
        <w:pStyle w:val="ListParagraph"/>
        <w:numPr>
          <w:ilvl w:val="1"/>
          <w:numId w:val="1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F324D6" w:rsidRDefault="00DB369A" w:rsidP="004F0520">
      <w:pPr>
        <w:rPr>
          <w:rFonts w:ascii="Arial" w:hAnsi="Arial" w:cs="Arial"/>
          <w:color w:val="000000" w:themeColor="text1"/>
          <w:sz w:val="24"/>
          <w:szCs w:val="24"/>
        </w:rPr>
      </w:pPr>
    </w:p>
    <w:p w14:paraId="081AF6A2" w14:textId="5FF587D1" w:rsidR="00351845" w:rsidRPr="00F324D6" w:rsidRDefault="00351845" w:rsidP="00B315FA">
      <w:pPr>
        <w:ind w:left="720"/>
        <w:rPr>
          <w:rFonts w:ascii="Arial" w:hAnsi="Arial" w:cs="Arial"/>
          <w:b/>
          <w:color w:val="000000" w:themeColor="text1"/>
          <w:sz w:val="24"/>
          <w:szCs w:val="24"/>
        </w:rPr>
      </w:pPr>
      <w:r w:rsidRPr="00F324D6">
        <w:rPr>
          <w:rFonts w:ascii="Arial" w:hAnsi="Arial" w:cs="Arial"/>
          <w:b/>
          <w:color w:val="000000" w:themeColor="text1"/>
          <w:sz w:val="24"/>
          <w:szCs w:val="24"/>
        </w:rPr>
        <w:t>Section I</w:t>
      </w:r>
      <w:r w:rsidR="009B08BA" w:rsidRPr="00F324D6">
        <w:rPr>
          <w:rFonts w:ascii="Arial" w:hAnsi="Arial" w:cs="Arial"/>
          <w:b/>
          <w:color w:val="000000" w:themeColor="text1"/>
          <w:sz w:val="24"/>
          <w:szCs w:val="24"/>
        </w:rPr>
        <w:t>I</w:t>
      </w:r>
      <w:r w:rsidRPr="00F324D6">
        <w:rPr>
          <w:rFonts w:ascii="Arial" w:hAnsi="Arial" w:cs="Arial"/>
          <w:b/>
          <w:color w:val="000000" w:themeColor="text1"/>
          <w:sz w:val="24"/>
          <w:szCs w:val="24"/>
        </w:rPr>
        <w:t xml:space="preserve">.  </w:t>
      </w:r>
      <w:r w:rsidR="009B08BA" w:rsidRPr="00F324D6">
        <w:rPr>
          <w:rFonts w:ascii="Arial" w:hAnsi="Arial" w:cs="Arial"/>
          <w:b/>
          <w:color w:val="000000" w:themeColor="text1"/>
          <w:sz w:val="24"/>
          <w:szCs w:val="24"/>
        </w:rPr>
        <w:tab/>
      </w:r>
      <w:r w:rsidRPr="00F324D6">
        <w:rPr>
          <w:rFonts w:ascii="Arial" w:hAnsi="Arial" w:cs="Arial"/>
          <w:b/>
          <w:color w:val="000000" w:themeColor="text1"/>
          <w:sz w:val="24"/>
          <w:szCs w:val="24"/>
        </w:rPr>
        <w:t>Organization Qualifications and Experience (</w:t>
      </w:r>
      <w:r w:rsidR="00F324D6" w:rsidRPr="00F324D6">
        <w:rPr>
          <w:rFonts w:ascii="Arial" w:hAnsi="Arial" w:cs="Arial"/>
          <w:b/>
          <w:color w:val="000000" w:themeColor="text1"/>
          <w:sz w:val="24"/>
          <w:szCs w:val="24"/>
        </w:rPr>
        <w:t>30</w:t>
      </w:r>
      <w:r w:rsidRPr="00F324D6">
        <w:rPr>
          <w:rFonts w:ascii="Arial" w:hAnsi="Arial" w:cs="Arial"/>
          <w:b/>
          <w:color w:val="000000" w:themeColor="text1"/>
          <w:sz w:val="24"/>
          <w:szCs w:val="24"/>
        </w:rPr>
        <w:t xml:space="preserve"> points)</w:t>
      </w:r>
      <w:r w:rsidRPr="00F324D6">
        <w:rPr>
          <w:rFonts w:ascii="Arial" w:hAnsi="Arial" w:cs="Arial"/>
          <w:b/>
          <w:color w:val="000000" w:themeColor="text1"/>
          <w:sz w:val="24"/>
          <w:szCs w:val="24"/>
        </w:rPr>
        <w:tab/>
      </w:r>
    </w:p>
    <w:p w14:paraId="0D746AD7" w14:textId="57ECCDFD" w:rsidR="00351845" w:rsidRPr="00F324D6" w:rsidRDefault="00351845" w:rsidP="00B315FA">
      <w:pPr>
        <w:ind w:firstLine="720"/>
        <w:rPr>
          <w:rFonts w:ascii="Arial" w:hAnsi="Arial" w:cs="Arial"/>
          <w:color w:val="000000" w:themeColor="text1"/>
          <w:sz w:val="24"/>
          <w:szCs w:val="24"/>
        </w:rPr>
      </w:pPr>
      <w:r w:rsidRPr="00F324D6">
        <w:rPr>
          <w:rFonts w:ascii="Arial" w:hAnsi="Arial" w:cs="Arial"/>
          <w:color w:val="000000" w:themeColor="text1"/>
          <w:sz w:val="24"/>
          <w:szCs w:val="24"/>
        </w:rPr>
        <w:t xml:space="preserve">Includes </w:t>
      </w:r>
      <w:r w:rsidR="00214F9E" w:rsidRPr="00F324D6">
        <w:rPr>
          <w:rFonts w:ascii="Arial" w:hAnsi="Arial" w:cs="Arial"/>
          <w:color w:val="000000" w:themeColor="text1"/>
          <w:sz w:val="24"/>
          <w:szCs w:val="24"/>
        </w:rPr>
        <w:t>all elements addressed above in Part IV,</w:t>
      </w:r>
      <w:r w:rsidR="00F67100" w:rsidRPr="00F324D6">
        <w:rPr>
          <w:rFonts w:ascii="Arial" w:hAnsi="Arial" w:cs="Arial"/>
          <w:color w:val="000000" w:themeColor="text1"/>
          <w:sz w:val="24"/>
          <w:szCs w:val="24"/>
        </w:rPr>
        <w:t xml:space="preserve"> </w:t>
      </w:r>
      <w:r w:rsidR="00214F9E" w:rsidRPr="00F324D6">
        <w:rPr>
          <w:rFonts w:ascii="Arial" w:hAnsi="Arial" w:cs="Arial"/>
          <w:color w:val="000000" w:themeColor="text1"/>
          <w:sz w:val="24"/>
          <w:szCs w:val="24"/>
        </w:rPr>
        <w:t>Section I</w:t>
      </w:r>
      <w:r w:rsidR="00A0173C" w:rsidRPr="00F324D6">
        <w:rPr>
          <w:rFonts w:ascii="Arial" w:hAnsi="Arial" w:cs="Arial"/>
          <w:color w:val="000000" w:themeColor="text1"/>
          <w:sz w:val="24"/>
          <w:szCs w:val="24"/>
        </w:rPr>
        <w:t>I</w:t>
      </w:r>
      <w:r w:rsidR="00214F9E" w:rsidRPr="00F324D6">
        <w:rPr>
          <w:rFonts w:ascii="Arial" w:hAnsi="Arial" w:cs="Arial"/>
          <w:color w:val="000000" w:themeColor="text1"/>
          <w:sz w:val="24"/>
          <w:szCs w:val="24"/>
        </w:rPr>
        <w:t>.</w:t>
      </w:r>
    </w:p>
    <w:p w14:paraId="4633603E" w14:textId="77777777" w:rsidR="00351845" w:rsidRPr="00F324D6" w:rsidRDefault="00351845" w:rsidP="004F0520">
      <w:pPr>
        <w:rPr>
          <w:rFonts w:ascii="Arial" w:hAnsi="Arial" w:cs="Arial"/>
          <w:color w:val="000000" w:themeColor="text1"/>
          <w:sz w:val="24"/>
          <w:szCs w:val="24"/>
        </w:rPr>
      </w:pPr>
      <w:r w:rsidRPr="00F324D6">
        <w:rPr>
          <w:rFonts w:ascii="Arial" w:hAnsi="Arial" w:cs="Arial"/>
          <w:color w:val="000000" w:themeColor="text1"/>
          <w:sz w:val="24"/>
          <w:szCs w:val="24"/>
        </w:rPr>
        <w:t xml:space="preserve"> </w:t>
      </w:r>
    </w:p>
    <w:p w14:paraId="3C0015D2" w14:textId="5FF558C2" w:rsidR="00351845" w:rsidRPr="00F324D6" w:rsidRDefault="00351845" w:rsidP="00B315FA">
      <w:pPr>
        <w:ind w:firstLine="720"/>
        <w:rPr>
          <w:rFonts w:ascii="Arial" w:hAnsi="Arial" w:cs="Arial"/>
          <w:color w:val="000000" w:themeColor="text1"/>
          <w:sz w:val="24"/>
          <w:szCs w:val="24"/>
        </w:rPr>
      </w:pPr>
      <w:r w:rsidRPr="00F324D6">
        <w:rPr>
          <w:rFonts w:ascii="Arial" w:hAnsi="Arial" w:cs="Arial"/>
          <w:b/>
          <w:color w:val="000000" w:themeColor="text1"/>
          <w:sz w:val="24"/>
          <w:szCs w:val="24"/>
        </w:rPr>
        <w:t>Section II</w:t>
      </w:r>
      <w:r w:rsidR="009B08BA" w:rsidRPr="00F324D6">
        <w:rPr>
          <w:rFonts w:ascii="Arial" w:hAnsi="Arial" w:cs="Arial"/>
          <w:b/>
          <w:color w:val="000000" w:themeColor="text1"/>
          <w:sz w:val="24"/>
          <w:szCs w:val="24"/>
        </w:rPr>
        <w:t>I</w:t>
      </w:r>
      <w:r w:rsidRPr="00F324D6">
        <w:rPr>
          <w:rFonts w:ascii="Arial" w:hAnsi="Arial" w:cs="Arial"/>
          <w:b/>
          <w:color w:val="000000" w:themeColor="text1"/>
          <w:sz w:val="24"/>
          <w:szCs w:val="24"/>
        </w:rPr>
        <w:t xml:space="preserve">.  </w:t>
      </w:r>
      <w:r w:rsidR="009B08BA" w:rsidRPr="00F324D6">
        <w:rPr>
          <w:rFonts w:ascii="Arial" w:hAnsi="Arial" w:cs="Arial"/>
          <w:b/>
          <w:color w:val="000000" w:themeColor="text1"/>
          <w:sz w:val="24"/>
          <w:szCs w:val="24"/>
        </w:rPr>
        <w:tab/>
      </w:r>
      <w:r w:rsidRPr="00F324D6">
        <w:rPr>
          <w:rFonts w:ascii="Arial" w:hAnsi="Arial" w:cs="Arial"/>
          <w:b/>
          <w:color w:val="000000" w:themeColor="text1"/>
          <w:sz w:val="24"/>
          <w:szCs w:val="24"/>
        </w:rPr>
        <w:t xml:space="preserve"> </w:t>
      </w:r>
      <w:r w:rsidR="005E01BF" w:rsidRPr="00F324D6">
        <w:rPr>
          <w:rFonts w:ascii="Arial" w:hAnsi="Arial" w:cs="Arial"/>
          <w:b/>
          <w:color w:val="000000" w:themeColor="text1"/>
          <w:sz w:val="24"/>
          <w:szCs w:val="24"/>
        </w:rPr>
        <w:t>Proposed Services</w:t>
      </w:r>
      <w:r w:rsidRPr="00F324D6">
        <w:rPr>
          <w:rFonts w:ascii="Arial" w:hAnsi="Arial" w:cs="Arial"/>
          <w:b/>
          <w:color w:val="000000" w:themeColor="text1"/>
          <w:sz w:val="24"/>
          <w:szCs w:val="24"/>
        </w:rPr>
        <w:t xml:space="preserve"> (</w:t>
      </w:r>
      <w:r w:rsidR="00F324D6" w:rsidRPr="00F324D6">
        <w:rPr>
          <w:rFonts w:ascii="Arial" w:hAnsi="Arial" w:cs="Arial"/>
          <w:b/>
          <w:color w:val="000000" w:themeColor="text1"/>
          <w:sz w:val="24"/>
          <w:szCs w:val="24"/>
        </w:rPr>
        <w:t xml:space="preserve">45 </w:t>
      </w:r>
      <w:r w:rsidRPr="00F324D6">
        <w:rPr>
          <w:rFonts w:ascii="Arial" w:hAnsi="Arial" w:cs="Arial"/>
          <w:b/>
          <w:color w:val="000000" w:themeColor="text1"/>
          <w:sz w:val="24"/>
          <w:szCs w:val="24"/>
        </w:rPr>
        <w:t>points</w:t>
      </w:r>
      <w:r w:rsidRPr="00F324D6">
        <w:rPr>
          <w:rFonts w:ascii="Arial" w:hAnsi="Arial" w:cs="Arial"/>
          <w:b/>
          <w:bCs/>
          <w:color w:val="000000" w:themeColor="text1"/>
          <w:sz w:val="24"/>
          <w:szCs w:val="24"/>
        </w:rPr>
        <w:t>)</w:t>
      </w:r>
      <w:r w:rsidRPr="00F324D6">
        <w:rPr>
          <w:rFonts w:ascii="Arial" w:hAnsi="Arial" w:cs="Arial"/>
          <w:color w:val="000000" w:themeColor="text1"/>
          <w:sz w:val="24"/>
          <w:szCs w:val="24"/>
        </w:rPr>
        <w:t xml:space="preserve">  </w:t>
      </w:r>
    </w:p>
    <w:p w14:paraId="6A51F752" w14:textId="0AC2BAFC" w:rsidR="00351845" w:rsidRPr="00F324D6" w:rsidRDefault="00214F9E" w:rsidP="00B315FA">
      <w:pPr>
        <w:ind w:firstLine="720"/>
        <w:rPr>
          <w:rFonts w:ascii="Arial" w:hAnsi="Arial" w:cs="Arial"/>
          <w:color w:val="000000" w:themeColor="text1"/>
          <w:sz w:val="24"/>
          <w:szCs w:val="24"/>
        </w:rPr>
      </w:pPr>
      <w:r w:rsidRPr="00F324D6">
        <w:rPr>
          <w:rFonts w:ascii="Arial" w:hAnsi="Arial" w:cs="Arial"/>
          <w:color w:val="000000" w:themeColor="text1"/>
          <w:sz w:val="24"/>
          <w:szCs w:val="24"/>
        </w:rPr>
        <w:t>Includes all elements addressed above in Part IV,</w:t>
      </w:r>
      <w:r w:rsidR="00F67100" w:rsidRPr="00F324D6">
        <w:rPr>
          <w:rFonts w:ascii="Arial" w:hAnsi="Arial" w:cs="Arial"/>
          <w:color w:val="000000" w:themeColor="text1"/>
          <w:sz w:val="24"/>
          <w:szCs w:val="24"/>
        </w:rPr>
        <w:t xml:space="preserve"> </w:t>
      </w:r>
      <w:r w:rsidRPr="00F324D6">
        <w:rPr>
          <w:rFonts w:ascii="Arial" w:hAnsi="Arial" w:cs="Arial"/>
          <w:color w:val="000000" w:themeColor="text1"/>
          <w:sz w:val="24"/>
          <w:szCs w:val="24"/>
        </w:rPr>
        <w:t>Section II</w:t>
      </w:r>
      <w:r w:rsidR="00A0173C" w:rsidRPr="00F324D6">
        <w:rPr>
          <w:rFonts w:ascii="Arial" w:hAnsi="Arial" w:cs="Arial"/>
          <w:color w:val="000000" w:themeColor="text1"/>
          <w:sz w:val="24"/>
          <w:szCs w:val="24"/>
        </w:rPr>
        <w:t>I</w:t>
      </w:r>
      <w:r w:rsidRPr="00F324D6">
        <w:rPr>
          <w:rFonts w:ascii="Arial" w:hAnsi="Arial" w:cs="Arial"/>
          <w:color w:val="000000" w:themeColor="text1"/>
          <w:sz w:val="24"/>
          <w:szCs w:val="24"/>
        </w:rPr>
        <w:t>.</w:t>
      </w:r>
    </w:p>
    <w:p w14:paraId="658A036A" w14:textId="77777777" w:rsidR="00351845" w:rsidRPr="00F324D6" w:rsidRDefault="00351845" w:rsidP="004F0520">
      <w:pPr>
        <w:rPr>
          <w:rFonts w:ascii="Arial" w:hAnsi="Arial" w:cs="Arial"/>
          <w:color w:val="000000" w:themeColor="text1"/>
          <w:sz w:val="24"/>
          <w:szCs w:val="24"/>
        </w:rPr>
      </w:pPr>
    </w:p>
    <w:p w14:paraId="7AB1F8A8" w14:textId="49B92AA9" w:rsidR="00351845" w:rsidRPr="00F324D6" w:rsidRDefault="00351845" w:rsidP="00B315FA">
      <w:pPr>
        <w:ind w:firstLine="720"/>
        <w:rPr>
          <w:rFonts w:ascii="Arial" w:hAnsi="Arial" w:cs="Arial"/>
          <w:b/>
          <w:color w:val="000000" w:themeColor="text1"/>
          <w:sz w:val="24"/>
          <w:szCs w:val="24"/>
        </w:rPr>
      </w:pPr>
      <w:r w:rsidRPr="00F324D6">
        <w:rPr>
          <w:rFonts w:ascii="Arial" w:hAnsi="Arial" w:cs="Arial"/>
          <w:b/>
          <w:color w:val="000000" w:themeColor="text1"/>
          <w:sz w:val="24"/>
          <w:szCs w:val="24"/>
        </w:rPr>
        <w:t>Section I</w:t>
      </w:r>
      <w:r w:rsidR="009B08BA" w:rsidRPr="00F324D6">
        <w:rPr>
          <w:rFonts w:ascii="Arial" w:hAnsi="Arial" w:cs="Arial"/>
          <w:b/>
          <w:color w:val="000000" w:themeColor="text1"/>
          <w:sz w:val="24"/>
          <w:szCs w:val="24"/>
        </w:rPr>
        <w:t>V</w:t>
      </w:r>
      <w:r w:rsidRPr="00F324D6">
        <w:rPr>
          <w:rFonts w:ascii="Arial" w:hAnsi="Arial" w:cs="Arial"/>
          <w:b/>
          <w:color w:val="000000" w:themeColor="text1"/>
          <w:sz w:val="24"/>
          <w:szCs w:val="24"/>
        </w:rPr>
        <w:t xml:space="preserve">. </w:t>
      </w:r>
      <w:r w:rsidR="009B08BA" w:rsidRPr="00F324D6">
        <w:rPr>
          <w:rFonts w:ascii="Arial" w:hAnsi="Arial" w:cs="Arial"/>
          <w:b/>
          <w:color w:val="000000" w:themeColor="text1"/>
          <w:sz w:val="24"/>
          <w:szCs w:val="24"/>
        </w:rPr>
        <w:tab/>
      </w:r>
      <w:r w:rsidRPr="00F324D6">
        <w:rPr>
          <w:rFonts w:ascii="Arial" w:hAnsi="Arial" w:cs="Arial"/>
          <w:b/>
          <w:color w:val="000000" w:themeColor="text1"/>
          <w:sz w:val="24"/>
          <w:szCs w:val="24"/>
        </w:rPr>
        <w:t xml:space="preserve"> Cost Proposal (</w:t>
      </w:r>
      <w:r w:rsidR="00F324D6" w:rsidRPr="00F324D6">
        <w:rPr>
          <w:rFonts w:ascii="Arial" w:hAnsi="Arial" w:cs="Arial"/>
          <w:b/>
          <w:color w:val="000000" w:themeColor="text1"/>
          <w:sz w:val="24"/>
          <w:szCs w:val="24"/>
        </w:rPr>
        <w:t>25</w:t>
      </w:r>
      <w:r w:rsidRPr="00F324D6">
        <w:rPr>
          <w:rFonts w:ascii="Arial" w:hAnsi="Arial" w:cs="Arial"/>
          <w:b/>
          <w:color w:val="000000" w:themeColor="text1"/>
          <w:sz w:val="24"/>
          <w:szCs w:val="24"/>
        </w:rPr>
        <w:t xml:space="preserve"> 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2B6D8A">
      <w:pPr>
        <w:pStyle w:val="ListParagraph"/>
        <w:numPr>
          <w:ilvl w:val="1"/>
          <w:numId w:val="1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04367AB5" w:rsidR="00351845" w:rsidRPr="00C97934" w:rsidRDefault="00351845" w:rsidP="002B6D8A">
      <w:pPr>
        <w:pStyle w:val="ListParagraph"/>
        <w:numPr>
          <w:ilvl w:val="1"/>
          <w:numId w:val="1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w:t>
      </w:r>
      <w:r w:rsidRPr="009D3A47">
        <w:rPr>
          <w:rFonts w:ascii="Arial" w:hAnsi="Arial" w:cs="Arial"/>
          <w:color w:val="000000" w:themeColor="text1"/>
          <w:sz w:val="24"/>
          <w:szCs w:val="24"/>
        </w:rPr>
        <w:t xml:space="preserve">awarded </w:t>
      </w:r>
      <w:r w:rsidR="009D3A47" w:rsidRPr="009D3A47">
        <w:rPr>
          <w:rFonts w:ascii="Arial" w:hAnsi="Arial" w:cs="Arial"/>
          <w:color w:val="000000" w:themeColor="text1"/>
          <w:sz w:val="24"/>
          <w:szCs w:val="24"/>
          <w:u w:val="single"/>
        </w:rPr>
        <w:t xml:space="preserve">25 </w:t>
      </w:r>
      <w:r w:rsidRPr="009D3A47">
        <w:rPr>
          <w:rFonts w:ascii="Arial" w:hAnsi="Arial" w:cs="Arial"/>
          <w:color w:val="000000" w:themeColor="text1"/>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0637A301" w:rsidR="00351845" w:rsidRPr="009D3A47" w:rsidRDefault="00F60F1A" w:rsidP="00B315FA">
      <w:pPr>
        <w:ind w:left="720"/>
        <w:rPr>
          <w:rFonts w:ascii="Arial" w:hAnsi="Arial" w:cs="Arial"/>
          <w:color w:val="000000" w:themeColor="text1"/>
          <w:sz w:val="24"/>
          <w:szCs w:val="24"/>
        </w:rPr>
      </w:pPr>
      <w:r w:rsidRPr="009D3A47">
        <w:rPr>
          <w:rFonts w:ascii="Arial" w:hAnsi="Arial" w:cs="Arial"/>
          <w:color w:val="000000" w:themeColor="text1"/>
          <w:sz w:val="24"/>
          <w:szCs w:val="24"/>
        </w:rPr>
        <w:lastRenderedPageBreak/>
        <w:t>(L</w:t>
      </w:r>
      <w:r w:rsidR="00351845" w:rsidRPr="009D3A47">
        <w:rPr>
          <w:rFonts w:ascii="Arial" w:hAnsi="Arial" w:cs="Arial"/>
          <w:color w:val="000000" w:themeColor="text1"/>
          <w:sz w:val="24"/>
          <w:szCs w:val="24"/>
        </w:rPr>
        <w:t xml:space="preserve">owest submitted </w:t>
      </w:r>
      <w:r w:rsidR="00FF1BD8">
        <w:rPr>
          <w:rFonts w:ascii="Arial" w:hAnsi="Arial" w:cs="Arial"/>
          <w:color w:val="000000" w:themeColor="text1"/>
          <w:sz w:val="24"/>
          <w:szCs w:val="24"/>
        </w:rPr>
        <w:t>Total Cost for All Tasks</w:t>
      </w:r>
      <w:r w:rsidR="00214F9E" w:rsidRPr="009D3A47">
        <w:rPr>
          <w:rFonts w:ascii="Arial" w:hAnsi="Arial" w:cs="Arial"/>
          <w:color w:val="000000" w:themeColor="text1"/>
          <w:sz w:val="24"/>
          <w:szCs w:val="24"/>
        </w:rPr>
        <w:t xml:space="preserve"> </w:t>
      </w:r>
      <w:r w:rsidR="00351845" w:rsidRPr="009D3A47">
        <w:rPr>
          <w:rFonts w:ascii="Arial" w:hAnsi="Arial" w:cs="Arial"/>
          <w:color w:val="000000" w:themeColor="text1"/>
          <w:sz w:val="24"/>
          <w:szCs w:val="24"/>
        </w:rPr>
        <w:t>/</w:t>
      </w:r>
      <w:r w:rsidR="00214F9E" w:rsidRPr="009D3A47">
        <w:rPr>
          <w:rFonts w:ascii="Arial" w:hAnsi="Arial" w:cs="Arial"/>
          <w:color w:val="000000" w:themeColor="text1"/>
          <w:sz w:val="24"/>
          <w:szCs w:val="24"/>
        </w:rPr>
        <w:t xml:space="preserve"> </w:t>
      </w:r>
      <w:r w:rsidR="00FF1BD8">
        <w:rPr>
          <w:rFonts w:ascii="Arial" w:hAnsi="Arial" w:cs="Arial"/>
          <w:color w:val="000000" w:themeColor="text1"/>
          <w:sz w:val="24"/>
          <w:szCs w:val="24"/>
        </w:rPr>
        <w:t>Total Cost for All Tasks</w:t>
      </w:r>
      <w:r w:rsidR="00351845" w:rsidRPr="009D3A47">
        <w:rPr>
          <w:rFonts w:ascii="Arial" w:hAnsi="Arial" w:cs="Arial"/>
          <w:color w:val="000000" w:themeColor="text1"/>
          <w:sz w:val="24"/>
          <w:szCs w:val="24"/>
        </w:rPr>
        <w:t xml:space="preserve"> being scored) x </w:t>
      </w:r>
      <w:r w:rsidR="00C22F96">
        <w:rPr>
          <w:rFonts w:ascii="Arial" w:hAnsi="Arial" w:cs="Arial"/>
          <w:color w:val="000000" w:themeColor="text1"/>
          <w:sz w:val="24"/>
          <w:szCs w:val="24"/>
        </w:rPr>
        <w:t>25</w:t>
      </w:r>
      <w:r w:rsidR="00351845" w:rsidRPr="009D3A47">
        <w:rPr>
          <w:rFonts w:ascii="Arial" w:hAnsi="Arial" w:cs="Arial"/>
          <w:color w:val="000000" w:themeColor="text1"/>
          <w:sz w:val="24"/>
          <w:szCs w:val="24"/>
        </w:rPr>
        <w:t xml:space="preserve"> =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2B6D8A">
      <w:pPr>
        <w:pStyle w:val="ListParagraph"/>
        <w:numPr>
          <w:ilvl w:val="1"/>
          <w:numId w:val="1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2B6D8A">
      <w:pPr>
        <w:pStyle w:val="ListParagraph"/>
        <w:numPr>
          <w:ilvl w:val="0"/>
          <w:numId w:val="1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2B6D8A">
      <w:pPr>
        <w:pStyle w:val="ListParagraph"/>
        <w:numPr>
          <w:ilvl w:val="1"/>
          <w:numId w:val="1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2B6D8A">
      <w:pPr>
        <w:pStyle w:val="ListParagraph"/>
        <w:numPr>
          <w:ilvl w:val="1"/>
          <w:numId w:val="1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2B6D8A">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2B6D8A">
      <w:pPr>
        <w:pStyle w:val="ListParagraph"/>
        <w:numPr>
          <w:ilvl w:val="1"/>
          <w:numId w:val="1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2B6D8A">
      <w:pPr>
        <w:pStyle w:val="ListParagraph"/>
        <w:numPr>
          <w:ilvl w:val="0"/>
          <w:numId w:val="1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9"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30"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2B6D8A">
      <w:pPr>
        <w:pStyle w:val="ListParagraph"/>
        <w:numPr>
          <w:ilvl w:val="0"/>
          <w:numId w:val="12"/>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16DD860" w14:textId="2F86E4C4" w:rsidR="00B51518" w:rsidRPr="00C97934" w:rsidRDefault="00B51518" w:rsidP="002B6D8A">
      <w:pPr>
        <w:pStyle w:val="ListParagraph"/>
        <w:numPr>
          <w:ilvl w:val="1"/>
          <w:numId w:val="12"/>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w:t>
      </w:r>
      <w:r w:rsidRPr="008D7CED">
        <w:rPr>
          <w:rFonts w:ascii="Arial" w:hAnsi="Arial" w:cs="Arial"/>
          <w:color w:val="000000" w:themeColor="text1"/>
          <w:sz w:val="24"/>
          <w:szCs w:val="24"/>
        </w:rPr>
        <w:t xml:space="preserve">Maine Service Contract with </w:t>
      </w:r>
      <w:r w:rsidRPr="00C97934">
        <w:rPr>
          <w:rFonts w:ascii="Arial" w:hAnsi="Arial" w:cs="Arial"/>
          <w:sz w:val="24"/>
          <w:szCs w:val="24"/>
        </w:rPr>
        <w:t xml:space="preserve">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31"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2B6D8A">
      <w:pPr>
        <w:pStyle w:val="ListParagraph"/>
        <w:numPr>
          <w:ilvl w:val="1"/>
          <w:numId w:val="12"/>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32"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w:t>
        </w:r>
        <w:proofErr w:type="spellStart"/>
        <w:r w:rsidR="005D78B4" w:rsidRPr="00C97934">
          <w:rPr>
            <w:rStyle w:val="Hyperlink"/>
            <w:rFonts w:ascii="Arial" w:hAnsi="Arial" w:cs="Arial"/>
            <w:sz w:val="24"/>
            <w:szCs w:val="24"/>
          </w:rPr>
          <w:t>i</w:t>
        </w:r>
        <w:proofErr w:type="spellEnd"/>
        <w:r w:rsidR="005D78B4" w:rsidRPr="00C97934">
          <w:rPr>
            <w:rStyle w:val="Hyperlink"/>
            <w:rFonts w:ascii="Arial" w:hAnsi="Arial" w:cs="Arial"/>
            <w:sz w:val="24"/>
            <w:szCs w:val="24"/>
          </w:rPr>
          <w:t>)</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2B6D8A">
      <w:pPr>
        <w:pStyle w:val="ListParagraph"/>
        <w:numPr>
          <w:ilvl w:val="1"/>
          <w:numId w:val="12"/>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2B6D8A">
      <w:pPr>
        <w:pStyle w:val="ListParagraph"/>
        <w:numPr>
          <w:ilvl w:val="1"/>
          <w:numId w:val="12"/>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2B6D8A">
      <w:pPr>
        <w:pStyle w:val="ListParagraph"/>
        <w:numPr>
          <w:ilvl w:val="0"/>
          <w:numId w:val="12"/>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2B6D8A">
      <w:pPr>
        <w:pStyle w:val="ListParagraph"/>
        <w:numPr>
          <w:ilvl w:val="1"/>
          <w:numId w:val="12"/>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2B6D8A">
      <w:pPr>
        <w:pStyle w:val="ListParagraph"/>
        <w:numPr>
          <w:ilvl w:val="1"/>
          <w:numId w:val="12"/>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7DF0F535" w:rsidR="00221A14" w:rsidRPr="00C97934" w:rsidRDefault="00BE42AB" w:rsidP="00BE42AB">
      <w:pPr>
        <w:jc w:val="center"/>
        <w:rPr>
          <w:rFonts w:ascii="Arial" w:hAnsi="Arial" w:cs="Arial"/>
          <w:b/>
          <w:color w:val="FF0000"/>
          <w:sz w:val="28"/>
          <w:szCs w:val="28"/>
        </w:rPr>
      </w:pPr>
      <w:r>
        <w:rPr>
          <w:rFonts w:ascii="Arial" w:hAnsi="Arial" w:cs="Arial"/>
          <w:b/>
          <w:sz w:val="28"/>
          <w:szCs w:val="28"/>
        </w:rPr>
        <w:t>Governor’s Office of Policy Innovation and the Future</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537A97D4" w:rsidR="00221A14" w:rsidRPr="00C97934" w:rsidRDefault="00221A14" w:rsidP="00221A14">
      <w:pPr>
        <w:jc w:val="center"/>
        <w:rPr>
          <w:rFonts w:ascii="Arial" w:hAnsi="Arial" w:cs="Arial"/>
          <w:b/>
          <w:sz w:val="28"/>
          <w:szCs w:val="28"/>
        </w:rPr>
      </w:pPr>
      <w:r w:rsidRPr="00C97934">
        <w:rPr>
          <w:rFonts w:ascii="Arial" w:hAnsi="Arial" w:cs="Arial"/>
          <w:b/>
          <w:sz w:val="28"/>
          <w:szCs w:val="28"/>
        </w:rPr>
        <w:t>RFP#</w:t>
      </w:r>
      <w:r w:rsidR="00FF1BD8">
        <w:rPr>
          <w:rFonts w:ascii="Arial" w:hAnsi="Arial" w:cs="Arial"/>
          <w:b/>
          <w:sz w:val="28"/>
          <w:szCs w:val="28"/>
        </w:rPr>
        <w:t xml:space="preserve"> 202311233</w:t>
      </w:r>
    </w:p>
    <w:p w14:paraId="483AE5A5" w14:textId="4A75EB75" w:rsidR="00221A14" w:rsidRPr="00FF1BD8" w:rsidRDefault="00876BF2" w:rsidP="00221A14">
      <w:pPr>
        <w:jc w:val="center"/>
        <w:rPr>
          <w:rStyle w:val="InitialStyle"/>
          <w:rFonts w:ascii="Arial" w:hAnsi="Arial" w:cs="Arial"/>
          <w:b/>
          <w:sz w:val="28"/>
          <w:szCs w:val="28"/>
          <w:u w:val="single"/>
        </w:rPr>
      </w:pPr>
      <w:r w:rsidRPr="00FF1BD8">
        <w:rPr>
          <w:rStyle w:val="InitialStyle"/>
          <w:rFonts w:ascii="Arial" w:hAnsi="Arial" w:cs="Arial"/>
          <w:b/>
          <w:sz w:val="28"/>
          <w:szCs w:val="28"/>
          <w:u w:val="single"/>
        </w:rPr>
        <w:t xml:space="preserve">Emissions Projections and Benefits Analysis </w:t>
      </w:r>
      <w:r w:rsidR="00EC04D3" w:rsidRPr="00FF1BD8">
        <w:rPr>
          <w:rStyle w:val="InitialStyle"/>
          <w:rFonts w:ascii="Arial" w:hAnsi="Arial" w:cs="Arial"/>
          <w:b/>
          <w:sz w:val="28"/>
          <w:szCs w:val="28"/>
          <w:u w:val="single"/>
        </w:rPr>
        <w:t xml:space="preserve">for </w:t>
      </w:r>
      <w:r w:rsidRPr="00FF1BD8">
        <w:rPr>
          <w:rStyle w:val="InitialStyle"/>
          <w:rFonts w:ascii="Arial" w:hAnsi="Arial" w:cs="Arial"/>
          <w:b/>
          <w:sz w:val="28"/>
          <w:szCs w:val="28"/>
          <w:u w:val="single"/>
        </w:rPr>
        <w:t xml:space="preserve">the </w:t>
      </w:r>
      <w:r w:rsidR="00EC04D3" w:rsidRPr="00FF1BD8">
        <w:rPr>
          <w:rStyle w:val="InitialStyle"/>
          <w:rFonts w:ascii="Arial" w:hAnsi="Arial" w:cs="Arial"/>
          <w:b/>
          <w:sz w:val="28"/>
          <w:szCs w:val="28"/>
          <w:u w:val="single"/>
        </w:rPr>
        <w:t>Maine Climate Council</w:t>
      </w:r>
    </w:p>
    <w:p w14:paraId="0F2AFC1F" w14:textId="77777777" w:rsidR="00EC04D3" w:rsidRPr="00C97934" w:rsidRDefault="00EC04D3"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headerReference w:type="default" r:id="rId33"/>
          <w:footerReference w:type="default" r:id="rId34"/>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7EFF5478" w14:textId="77777777" w:rsidR="00876BF2" w:rsidRDefault="00876BF2" w:rsidP="007D50B8">
      <w:pPr>
        <w:pStyle w:val="DefaultText"/>
        <w:jc w:val="center"/>
        <w:rPr>
          <w:rStyle w:val="InitialStyle"/>
          <w:rFonts w:ascii="Arial" w:hAnsi="Arial" w:cs="Arial"/>
          <w:b/>
          <w:sz w:val="28"/>
          <w:szCs w:val="28"/>
        </w:rPr>
      </w:pPr>
      <w:r>
        <w:rPr>
          <w:rFonts w:ascii="Arial" w:hAnsi="Arial" w:cs="Arial"/>
          <w:b/>
          <w:sz w:val="28"/>
          <w:szCs w:val="28"/>
        </w:rPr>
        <w:t>Governor’s Office of Policy Innovation and the Future</w:t>
      </w:r>
      <w:r w:rsidRPr="00C97934">
        <w:rPr>
          <w:rStyle w:val="InitialStyle"/>
          <w:rFonts w:ascii="Arial" w:hAnsi="Arial" w:cs="Arial"/>
          <w:b/>
          <w:sz w:val="28"/>
          <w:szCs w:val="28"/>
        </w:rPr>
        <w:t xml:space="preserve"> </w:t>
      </w:r>
    </w:p>
    <w:p w14:paraId="27295D77" w14:textId="043EF9BC"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45589ADE" w14:textId="77777777" w:rsidR="00FF1BD8" w:rsidRPr="00C97934" w:rsidRDefault="00FF1BD8" w:rsidP="00FF1BD8">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202311233</w:t>
      </w:r>
    </w:p>
    <w:p w14:paraId="733A2311" w14:textId="77777777" w:rsidR="00FF1BD8" w:rsidRPr="00FF1BD8" w:rsidRDefault="00FF1BD8" w:rsidP="00FF1BD8">
      <w:pPr>
        <w:jc w:val="center"/>
        <w:rPr>
          <w:rStyle w:val="InitialStyle"/>
          <w:rFonts w:ascii="Arial" w:hAnsi="Arial" w:cs="Arial"/>
          <w:b/>
          <w:sz w:val="28"/>
          <w:szCs w:val="28"/>
          <w:u w:val="single"/>
        </w:rPr>
      </w:pPr>
      <w:r w:rsidRPr="00FF1BD8">
        <w:rPr>
          <w:rStyle w:val="InitialStyle"/>
          <w:rFonts w:ascii="Arial" w:hAnsi="Arial" w:cs="Arial"/>
          <w:b/>
          <w:sz w:val="28"/>
          <w:szCs w:val="28"/>
          <w:u w:val="single"/>
        </w:rPr>
        <w:t>Emissions Projections and Benefits Analysis for the Maine Climate Council</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 xml:space="preserve">ed organization, its </w:t>
      </w:r>
      <w:proofErr w:type="gramStart"/>
      <w:r w:rsidR="004D3038"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84D3435" w14:textId="77777777" w:rsidR="00155269" w:rsidRPr="00C97934" w:rsidRDefault="00155269" w:rsidP="002B6D8A">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2B6D8A">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2B6D8A">
      <w:pPr>
        <w:pStyle w:val="ListParagraph"/>
        <w:widowControl/>
        <w:numPr>
          <w:ilvl w:val="1"/>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2B6D8A">
      <w:pPr>
        <w:pStyle w:val="ListParagraph"/>
        <w:widowControl/>
        <w:numPr>
          <w:ilvl w:val="1"/>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2B6D8A">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2B6D8A">
      <w:pPr>
        <w:pStyle w:val="ListParagraph"/>
        <w:widowControl/>
        <w:numPr>
          <w:ilvl w:val="0"/>
          <w:numId w:val="19"/>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2B6D8A">
      <w:pPr>
        <w:pStyle w:val="ListParagraph"/>
        <w:widowControl/>
        <w:numPr>
          <w:ilvl w:val="0"/>
          <w:numId w:val="1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57FCB17B" w14:textId="77777777" w:rsidR="00876BF2" w:rsidRDefault="00876BF2" w:rsidP="003D5C04">
      <w:pPr>
        <w:pStyle w:val="Heading2"/>
        <w:spacing w:before="0" w:after="0"/>
        <w:jc w:val="center"/>
        <w:rPr>
          <w:rStyle w:val="InitialStyle"/>
          <w:sz w:val="28"/>
          <w:szCs w:val="28"/>
        </w:rPr>
      </w:pPr>
      <w:r>
        <w:rPr>
          <w:sz w:val="28"/>
          <w:szCs w:val="28"/>
        </w:rPr>
        <w:t>Governor’s Office of Policy Innovation and the Future</w:t>
      </w:r>
      <w:r w:rsidRPr="00C97934">
        <w:rPr>
          <w:rStyle w:val="InitialStyle"/>
          <w:sz w:val="28"/>
          <w:szCs w:val="28"/>
        </w:rPr>
        <w:t xml:space="preserve"> </w:t>
      </w:r>
    </w:p>
    <w:p w14:paraId="2AAE5A6E" w14:textId="3B982CD5"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3DB5CF70" w14:textId="77777777" w:rsidR="00FF1BD8" w:rsidRPr="00C97934" w:rsidRDefault="00FF1BD8" w:rsidP="00FF1BD8">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202311233</w:t>
      </w:r>
    </w:p>
    <w:p w14:paraId="02E3CFB0" w14:textId="77777777" w:rsidR="00FF1BD8" w:rsidRPr="00FF1BD8" w:rsidRDefault="00FF1BD8" w:rsidP="00FF1BD8">
      <w:pPr>
        <w:jc w:val="center"/>
        <w:rPr>
          <w:rStyle w:val="InitialStyle"/>
          <w:rFonts w:ascii="Arial" w:hAnsi="Arial" w:cs="Arial"/>
          <w:b/>
          <w:sz w:val="28"/>
          <w:szCs w:val="28"/>
          <w:u w:val="single"/>
        </w:rPr>
      </w:pPr>
      <w:r w:rsidRPr="00FF1BD8">
        <w:rPr>
          <w:rStyle w:val="InitialStyle"/>
          <w:rFonts w:ascii="Arial" w:hAnsi="Arial" w:cs="Arial"/>
          <w:b/>
          <w:sz w:val="28"/>
          <w:szCs w:val="28"/>
          <w:u w:val="single"/>
        </w:rPr>
        <w:t>Emissions Projections and Benefits Analysis for the Maine Climate Council</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10E84595" w14:textId="77777777" w:rsidR="00876BF2" w:rsidRDefault="00876BF2" w:rsidP="00876BF2">
      <w:pPr>
        <w:pStyle w:val="Heading2"/>
        <w:spacing w:before="0" w:after="0"/>
        <w:jc w:val="center"/>
        <w:rPr>
          <w:rStyle w:val="InitialStyle"/>
          <w:sz w:val="28"/>
          <w:szCs w:val="28"/>
        </w:rPr>
      </w:pPr>
      <w:r>
        <w:rPr>
          <w:sz w:val="28"/>
          <w:szCs w:val="28"/>
        </w:rPr>
        <w:t>Governor’s Office of Policy Innovation and the Future</w:t>
      </w:r>
      <w:r w:rsidRPr="00C97934">
        <w:rPr>
          <w:rStyle w:val="InitialStyle"/>
          <w:sz w:val="28"/>
          <w:szCs w:val="28"/>
        </w:rPr>
        <w:t xml:space="preserve"> </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226EE9D6" w14:textId="77777777" w:rsidR="00FF1BD8" w:rsidRPr="00C97934" w:rsidRDefault="00FF1BD8" w:rsidP="00FF1BD8">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202311233</w:t>
      </w:r>
    </w:p>
    <w:p w14:paraId="140D7CE1" w14:textId="77777777" w:rsidR="00FF1BD8" w:rsidRPr="00FF1BD8" w:rsidRDefault="00FF1BD8" w:rsidP="00FF1BD8">
      <w:pPr>
        <w:jc w:val="center"/>
        <w:rPr>
          <w:rStyle w:val="InitialStyle"/>
          <w:rFonts w:ascii="Arial" w:hAnsi="Arial" w:cs="Arial"/>
          <w:b/>
          <w:sz w:val="28"/>
          <w:szCs w:val="28"/>
          <w:u w:val="single"/>
        </w:rPr>
      </w:pPr>
      <w:r w:rsidRPr="00FF1BD8">
        <w:rPr>
          <w:rStyle w:val="InitialStyle"/>
          <w:rFonts w:ascii="Arial" w:hAnsi="Arial" w:cs="Arial"/>
          <w:b/>
          <w:sz w:val="28"/>
          <w:szCs w:val="28"/>
          <w:u w:val="single"/>
        </w:rPr>
        <w:t>Emissions Projections and Benefits Analysis for the Maine Climate Council</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bl>
    <w:p w14:paraId="06F879EC" w14:textId="056A0E62" w:rsidR="00FF1BD8" w:rsidRDefault="00FF1BD8"/>
    <w:p w14:paraId="50B66931" w14:textId="022F8590" w:rsidR="00FF1BD8" w:rsidRPr="00FF1BD8" w:rsidRDefault="00FF1BD8" w:rsidP="00FF1BD8">
      <w:pPr>
        <w:jc w:val="center"/>
        <w:rPr>
          <w:rFonts w:ascii="Arial" w:hAnsi="Arial" w:cs="Arial"/>
          <w:sz w:val="24"/>
          <w:szCs w:val="24"/>
        </w:rPr>
      </w:pPr>
      <w:r w:rsidRPr="00FF1BD8">
        <w:rPr>
          <w:rFonts w:ascii="Arial" w:hAnsi="Arial" w:cs="Arial"/>
          <w:sz w:val="24"/>
          <w:szCs w:val="24"/>
        </w:rPr>
        <w:t>Bidders must complete the table below. The details and deliverables associated with each Task are outlined in Part II of the RFP.</w:t>
      </w:r>
    </w:p>
    <w:p w14:paraId="72C3A9D2" w14:textId="5756E13D" w:rsidR="00FF1BD8" w:rsidRPr="00FF1BD8" w:rsidRDefault="00FF1BD8" w:rsidP="00FF1BD8">
      <w:pPr>
        <w:jc w:val="center"/>
        <w:rPr>
          <w:rFonts w:ascii="Arial" w:hAnsi="Arial" w:cs="Arial"/>
          <w:sz w:val="24"/>
          <w:szCs w:val="24"/>
        </w:rPr>
      </w:pPr>
    </w:p>
    <w:p w14:paraId="3B0BB60E" w14:textId="7423944A" w:rsidR="00FF1BD8" w:rsidRPr="00FF1BD8" w:rsidRDefault="00FF1BD8" w:rsidP="00FF1BD8">
      <w:pPr>
        <w:jc w:val="center"/>
        <w:rPr>
          <w:rFonts w:ascii="Arial" w:hAnsi="Arial" w:cs="Arial"/>
          <w:sz w:val="24"/>
          <w:szCs w:val="24"/>
        </w:rPr>
      </w:pPr>
      <w:r w:rsidRPr="00FF1BD8">
        <w:rPr>
          <w:rFonts w:ascii="Arial" w:hAnsi="Arial" w:cs="Arial"/>
          <w:sz w:val="24"/>
          <w:szCs w:val="24"/>
        </w:rPr>
        <w:t>The Total Cost for All Tasks will be used in the scoring formula for the cost proposal as defined in Part V, B, 3 of the RFP.</w:t>
      </w:r>
    </w:p>
    <w:p w14:paraId="13BD8C3E" w14:textId="77777777" w:rsidR="00FF1BD8" w:rsidRDefault="00FF1BD8"/>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6166AB"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4ABB95C5" w:rsidR="006166AB" w:rsidRPr="00C97934" w:rsidRDefault="006166AB" w:rsidP="006166AB">
            <w:pPr>
              <w:rPr>
                <w:rFonts w:ascii="Arial" w:hAnsi="Arial" w:cs="Arial"/>
                <w:b/>
                <w:sz w:val="24"/>
                <w:szCs w:val="24"/>
              </w:rPr>
            </w:pPr>
            <w:r w:rsidRPr="00B51518">
              <w:rPr>
                <w:rFonts w:ascii="Arial" w:hAnsi="Arial" w:cs="Arial"/>
                <w:b/>
                <w:sz w:val="24"/>
                <w:szCs w:val="24"/>
              </w:rPr>
              <w:t>Proposed Cost</w:t>
            </w:r>
            <w:r>
              <w:rPr>
                <w:rFonts w:ascii="Arial" w:hAnsi="Arial" w:cs="Arial"/>
                <w:b/>
                <w:sz w:val="24"/>
                <w:szCs w:val="24"/>
              </w:rPr>
              <w:t xml:space="preserve"> for Task 1</w:t>
            </w:r>
            <w:r w:rsidRPr="00B51518">
              <w:rPr>
                <w:rFonts w:ascii="Arial" w:hAnsi="Arial" w:cs="Arial"/>
                <w:b/>
                <w:sz w:val="24"/>
                <w:szCs w:val="24"/>
              </w:rPr>
              <w:t>:</w:t>
            </w:r>
          </w:p>
        </w:tc>
        <w:tc>
          <w:tcPr>
            <w:tcW w:w="6795" w:type="dxa"/>
            <w:tcBorders>
              <w:top w:val="single" w:sz="12" w:space="0" w:color="auto"/>
            </w:tcBorders>
            <w:vAlign w:val="center"/>
          </w:tcPr>
          <w:p w14:paraId="10051803" w14:textId="19038609" w:rsidR="006166AB" w:rsidRPr="00C97934" w:rsidRDefault="006166AB" w:rsidP="006166AB">
            <w:pPr>
              <w:rPr>
                <w:rFonts w:ascii="Arial" w:hAnsi="Arial" w:cs="Arial"/>
                <w:b/>
                <w:sz w:val="24"/>
                <w:szCs w:val="24"/>
              </w:rPr>
            </w:pPr>
            <w:r w:rsidRPr="00B51518">
              <w:rPr>
                <w:rFonts w:ascii="Arial" w:hAnsi="Arial" w:cs="Arial"/>
                <w:b/>
                <w:sz w:val="24"/>
                <w:szCs w:val="24"/>
              </w:rPr>
              <w:t xml:space="preserve">$ </w:t>
            </w:r>
          </w:p>
        </w:tc>
      </w:tr>
      <w:tr w:rsidR="006166AB" w:rsidRPr="00C97934" w14:paraId="7FC55419"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3B4D3CAA" w14:textId="50383C17" w:rsidR="006166AB" w:rsidRPr="00B51518" w:rsidRDefault="006166AB" w:rsidP="006166AB">
            <w:pPr>
              <w:rPr>
                <w:rFonts w:ascii="Arial" w:hAnsi="Arial" w:cs="Arial"/>
                <w:b/>
                <w:sz w:val="24"/>
                <w:szCs w:val="24"/>
              </w:rPr>
            </w:pPr>
            <w:r w:rsidRPr="00B51518">
              <w:rPr>
                <w:rFonts w:ascii="Arial" w:hAnsi="Arial" w:cs="Arial"/>
                <w:b/>
                <w:sz w:val="24"/>
                <w:szCs w:val="24"/>
              </w:rPr>
              <w:t>Proposed Cost</w:t>
            </w:r>
            <w:r>
              <w:rPr>
                <w:rFonts w:ascii="Arial" w:hAnsi="Arial" w:cs="Arial"/>
                <w:b/>
                <w:sz w:val="24"/>
                <w:szCs w:val="24"/>
              </w:rPr>
              <w:t xml:space="preserve"> for Task 2</w:t>
            </w:r>
            <w:r w:rsidRPr="00B51518">
              <w:rPr>
                <w:rFonts w:ascii="Arial" w:hAnsi="Arial" w:cs="Arial"/>
                <w:b/>
                <w:sz w:val="24"/>
                <w:szCs w:val="24"/>
              </w:rPr>
              <w:t>:</w:t>
            </w:r>
          </w:p>
        </w:tc>
        <w:tc>
          <w:tcPr>
            <w:tcW w:w="6795" w:type="dxa"/>
            <w:tcBorders>
              <w:top w:val="single" w:sz="12" w:space="0" w:color="auto"/>
            </w:tcBorders>
            <w:vAlign w:val="center"/>
          </w:tcPr>
          <w:p w14:paraId="1D1D1542" w14:textId="186625AF" w:rsidR="006166AB" w:rsidRPr="00B51518" w:rsidRDefault="006166AB" w:rsidP="006166AB">
            <w:pPr>
              <w:rPr>
                <w:rFonts w:ascii="Arial" w:hAnsi="Arial" w:cs="Arial"/>
                <w:b/>
                <w:sz w:val="24"/>
                <w:szCs w:val="24"/>
              </w:rPr>
            </w:pPr>
            <w:r>
              <w:rPr>
                <w:rFonts w:ascii="Arial" w:hAnsi="Arial" w:cs="Arial"/>
                <w:b/>
                <w:sz w:val="24"/>
                <w:szCs w:val="24"/>
              </w:rPr>
              <w:t>$</w:t>
            </w:r>
          </w:p>
        </w:tc>
      </w:tr>
      <w:tr w:rsidR="006166AB" w:rsidRPr="00C97934" w14:paraId="79881E73"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2DF12913" w14:textId="760520ED" w:rsidR="006166AB" w:rsidRPr="00B51518" w:rsidRDefault="006166AB" w:rsidP="006166AB">
            <w:pPr>
              <w:rPr>
                <w:rFonts w:ascii="Arial" w:hAnsi="Arial" w:cs="Arial"/>
                <w:b/>
                <w:sz w:val="24"/>
                <w:szCs w:val="24"/>
              </w:rPr>
            </w:pPr>
            <w:r w:rsidRPr="00B51518">
              <w:rPr>
                <w:rFonts w:ascii="Arial" w:hAnsi="Arial" w:cs="Arial"/>
                <w:b/>
                <w:sz w:val="24"/>
                <w:szCs w:val="24"/>
              </w:rPr>
              <w:t>Proposed Cost</w:t>
            </w:r>
            <w:r>
              <w:rPr>
                <w:rFonts w:ascii="Arial" w:hAnsi="Arial" w:cs="Arial"/>
                <w:b/>
                <w:sz w:val="24"/>
                <w:szCs w:val="24"/>
              </w:rPr>
              <w:t xml:space="preserve"> for Task 3</w:t>
            </w:r>
            <w:r w:rsidRPr="00B51518">
              <w:rPr>
                <w:rFonts w:ascii="Arial" w:hAnsi="Arial" w:cs="Arial"/>
                <w:b/>
                <w:sz w:val="24"/>
                <w:szCs w:val="24"/>
              </w:rPr>
              <w:t>:</w:t>
            </w:r>
          </w:p>
        </w:tc>
        <w:tc>
          <w:tcPr>
            <w:tcW w:w="6795" w:type="dxa"/>
            <w:tcBorders>
              <w:top w:val="single" w:sz="12" w:space="0" w:color="auto"/>
            </w:tcBorders>
            <w:vAlign w:val="center"/>
          </w:tcPr>
          <w:p w14:paraId="17C19BF1" w14:textId="3DCD2DBE" w:rsidR="006166AB" w:rsidRDefault="006166AB" w:rsidP="006166AB">
            <w:pPr>
              <w:rPr>
                <w:rFonts w:ascii="Arial" w:hAnsi="Arial" w:cs="Arial"/>
                <w:b/>
                <w:sz w:val="24"/>
                <w:szCs w:val="24"/>
              </w:rPr>
            </w:pPr>
            <w:r>
              <w:rPr>
                <w:rFonts w:ascii="Arial" w:hAnsi="Arial" w:cs="Arial"/>
                <w:b/>
                <w:sz w:val="24"/>
                <w:szCs w:val="24"/>
              </w:rPr>
              <w:t>$</w:t>
            </w:r>
          </w:p>
        </w:tc>
      </w:tr>
      <w:tr w:rsidR="006166AB" w:rsidRPr="00C97934" w14:paraId="1D3AE1DF"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64D7FC8B" w14:textId="76F7FA21" w:rsidR="006166AB" w:rsidRPr="00B51518" w:rsidRDefault="006166AB" w:rsidP="006166AB">
            <w:pPr>
              <w:rPr>
                <w:rFonts w:ascii="Arial" w:hAnsi="Arial" w:cs="Arial"/>
                <w:b/>
                <w:sz w:val="24"/>
                <w:szCs w:val="24"/>
              </w:rPr>
            </w:pPr>
            <w:r w:rsidRPr="00B51518">
              <w:rPr>
                <w:rFonts w:ascii="Arial" w:hAnsi="Arial" w:cs="Arial"/>
                <w:b/>
                <w:sz w:val="24"/>
                <w:szCs w:val="24"/>
              </w:rPr>
              <w:t>Proposed Cost</w:t>
            </w:r>
            <w:r>
              <w:rPr>
                <w:rFonts w:ascii="Arial" w:hAnsi="Arial" w:cs="Arial"/>
                <w:b/>
                <w:sz w:val="24"/>
                <w:szCs w:val="24"/>
              </w:rPr>
              <w:t xml:space="preserve"> for Task 4</w:t>
            </w:r>
            <w:r w:rsidRPr="00B51518">
              <w:rPr>
                <w:rFonts w:ascii="Arial" w:hAnsi="Arial" w:cs="Arial"/>
                <w:b/>
                <w:sz w:val="24"/>
                <w:szCs w:val="24"/>
              </w:rPr>
              <w:t>:</w:t>
            </w:r>
          </w:p>
        </w:tc>
        <w:tc>
          <w:tcPr>
            <w:tcW w:w="6795" w:type="dxa"/>
            <w:tcBorders>
              <w:top w:val="single" w:sz="12" w:space="0" w:color="auto"/>
            </w:tcBorders>
            <w:vAlign w:val="center"/>
          </w:tcPr>
          <w:p w14:paraId="4D003D42" w14:textId="2243C731" w:rsidR="006166AB" w:rsidRDefault="006166AB" w:rsidP="006166AB">
            <w:pPr>
              <w:rPr>
                <w:rFonts w:ascii="Arial" w:hAnsi="Arial" w:cs="Arial"/>
                <w:b/>
                <w:sz w:val="24"/>
                <w:szCs w:val="24"/>
              </w:rPr>
            </w:pPr>
            <w:r>
              <w:rPr>
                <w:rFonts w:ascii="Arial" w:hAnsi="Arial" w:cs="Arial"/>
                <w:b/>
                <w:sz w:val="24"/>
                <w:szCs w:val="24"/>
              </w:rPr>
              <w:t>$</w:t>
            </w:r>
          </w:p>
        </w:tc>
      </w:tr>
      <w:tr w:rsidR="006166AB" w:rsidRPr="00C97934" w14:paraId="7B15DDFE" w14:textId="77777777" w:rsidTr="00092351">
        <w:trPr>
          <w:cantSplit/>
          <w:trHeight w:val="438"/>
        </w:trPr>
        <w:tc>
          <w:tcPr>
            <w:tcW w:w="3555" w:type="dxa"/>
            <w:tcBorders>
              <w:top w:val="single" w:sz="12" w:space="0" w:color="auto"/>
              <w:bottom w:val="single" w:sz="12" w:space="0" w:color="auto"/>
            </w:tcBorders>
            <w:shd w:val="clear" w:color="auto" w:fill="C6D9F1"/>
            <w:vAlign w:val="center"/>
          </w:tcPr>
          <w:p w14:paraId="655C4A8E" w14:textId="10F24A1E" w:rsidR="006166AB" w:rsidRPr="00B51518" w:rsidRDefault="006166AB" w:rsidP="006166AB">
            <w:pPr>
              <w:rPr>
                <w:rFonts w:ascii="Arial" w:hAnsi="Arial" w:cs="Arial"/>
                <w:b/>
                <w:sz w:val="24"/>
                <w:szCs w:val="24"/>
              </w:rPr>
            </w:pPr>
            <w:r w:rsidRPr="00B51518">
              <w:rPr>
                <w:rFonts w:ascii="Arial" w:hAnsi="Arial" w:cs="Arial"/>
                <w:b/>
                <w:sz w:val="24"/>
                <w:szCs w:val="24"/>
              </w:rPr>
              <w:t>Proposed Cost</w:t>
            </w:r>
            <w:r>
              <w:rPr>
                <w:rFonts w:ascii="Arial" w:hAnsi="Arial" w:cs="Arial"/>
                <w:b/>
                <w:sz w:val="24"/>
                <w:szCs w:val="24"/>
              </w:rPr>
              <w:t xml:space="preserve"> for Task 5</w:t>
            </w:r>
            <w:r w:rsidRPr="00B51518">
              <w:rPr>
                <w:rFonts w:ascii="Arial" w:hAnsi="Arial" w:cs="Arial"/>
                <w:b/>
                <w:sz w:val="24"/>
                <w:szCs w:val="24"/>
              </w:rPr>
              <w:t>:</w:t>
            </w:r>
          </w:p>
        </w:tc>
        <w:tc>
          <w:tcPr>
            <w:tcW w:w="6795" w:type="dxa"/>
            <w:tcBorders>
              <w:top w:val="single" w:sz="12" w:space="0" w:color="auto"/>
              <w:bottom w:val="single" w:sz="12" w:space="0" w:color="auto"/>
            </w:tcBorders>
            <w:vAlign w:val="center"/>
          </w:tcPr>
          <w:p w14:paraId="20A528AB" w14:textId="3A1229A8" w:rsidR="006166AB" w:rsidRDefault="006166AB" w:rsidP="006166AB">
            <w:pPr>
              <w:rPr>
                <w:rFonts w:ascii="Arial" w:hAnsi="Arial" w:cs="Arial"/>
                <w:b/>
                <w:sz w:val="24"/>
                <w:szCs w:val="24"/>
              </w:rPr>
            </w:pPr>
            <w:r>
              <w:rPr>
                <w:rFonts w:ascii="Arial" w:hAnsi="Arial" w:cs="Arial"/>
                <w:b/>
                <w:sz w:val="24"/>
                <w:szCs w:val="24"/>
              </w:rPr>
              <w:t>$</w:t>
            </w:r>
          </w:p>
        </w:tc>
      </w:tr>
      <w:tr w:rsidR="00A80AA3" w:rsidRPr="00C97934" w14:paraId="77A8108F"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5A86C903" w14:textId="5D58342C" w:rsidR="00A80AA3" w:rsidRPr="00B51518" w:rsidRDefault="00A80AA3" w:rsidP="00A80AA3">
            <w:pPr>
              <w:rPr>
                <w:rFonts w:ascii="Arial" w:hAnsi="Arial" w:cs="Arial"/>
                <w:b/>
                <w:sz w:val="24"/>
                <w:szCs w:val="24"/>
              </w:rPr>
            </w:pPr>
            <w:r>
              <w:rPr>
                <w:rFonts w:ascii="Arial" w:hAnsi="Arial" w:cs="Arial"/>
                <w:b/>
                <w:sz w:val="24"/>
                <w:szCs w:val="24"/>
              </w:rPr>
              <w:t>Total Cost for All Tasks:</w:t>
            </w:r>
          </w:p>
        </w:tc>
        <w:tc>
          <w:tcPr>
            <w:tcW w:w="6795" w:type="dxa"/>
            <w:tcBorders>
              <w:top w:val="single" w:sz="12" w:space="0" w:color="auto"/>
            </w:tcBorders>
            <w:vAlign w:val="center"/>
          </w:tcPr>
          <w:p w14:paraId="7FDA6029" w14:textId="1BD66D0E" w:rsidR="00A80AA3" w:rsidRDefault="00A80AA3" w:rsidP="00A80AA3">
            <w:pPr>
              <w:rPr>
                <w:rFonts w:ascii="Arial" w:hAnsi="Arial" w:cs="Arial"/>
                <w:b/>
                <w:sz w:val="24"/>
                <w:szCs w:val="24"/>
              </w:rPr>
            </w:pPr>
            <w:r>
              <w:rPr>
                <w:rFonts w:ascii="Arial" w:hAnsi="Arial" w:cs="Arial"/>
                <w:b/>
                <w:sz w:val="24"/>
                <w:szCs w:val="24"/>
              </w:rPr>
              <w:t>$</w:t>
            </w:r>
          </w:p>
        </w:tc>
      </w:tr>
    </w:tbl>
    <w:p w14:paraId="5D04F3F8" w14:textId="086E78AA"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77777777" w:rsidR="00FE4BEB" w:rsidRPr="00C97934" w:rsidRDefault="00C01C76" w:rsidP="007D618A">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2EE975D0" w14:textId="77777777" w:rsidR="00A217ED" w:rsidRDefault="00A217ED" w:rsidP="00FE4BEB">
      <w:pPr>
        <w:jc w:val="center"/>
        <w:outlineLvl w:val="1"/>
        <w:rPr>
          <w:rStyle w:val="InitialStyle"/>
          <w:sz w:val="28"/>
          <w:szCs w:val="28"/>
        </w:rPr>
      </w:pPr>
      <w:r>
        <w:rPr>
          <w:rFonts w:ascii="Arial" w:hAnsi="Arial" w:cs="Arial"/>
          <w:b/>
          <w:sz w:val="28"/>
          <w:szCs w:val="28"/>
        </w:rPr>
        <w:t>Governor’s Office of Policy Innovation and the Future</w:t>
      </w:r>
      <w:r w:rsidRPr="00C97934">
        <w:rPr>
          <w:rStyle w:val="InitialStyle"/>
          <w:sz w:val="28"/>
          <w:szCs w:val="28"/>
        </w:rPr>
        <w:t xml:space="preserve"> </w:t>
      </w:r>
    </w:p>
    <w:p w14:paraId="511D1D16" w14:textId="68B2D02E"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1F751556" w14:textId="77777777" w:rsidR="00FF1BD8" w:rsidRPr="00C97934" w:rsidRDefault="00FF1BD8" w:rsidP="00FF1BD8">
      <w:pPr>
        <w:jc w:val="center"/>
        <w:rPr>
          <w:rFonts w:ascii="Arial" w:hAnsi="Arial" w:cs="Arial"/>
          <w:b/>
          <w:sz w:val="28"/>
          <w:szCs w:val="28"/>
        </w:rPr>
      </w:pPr>
      <w:r w:rsidRPr="00C97934">
        <w:rPr>
          <w:rFonts w:ascii="Arial" w:hAnsi="Arial" w:cs="Arial"/>
          <w:b/>
          <w:sz w:val="28"/>
          <w:szCs w:val="28"/>
        </w:rPr>
        <w:t>RFP#</w:t>
      </w:r>
      <w:r>
        <w:rPr>
          <w:rFonts w:ascii="Arial" w:hAnsi="Arial" w:cs="Arial"/>
          <w:b/>
          <w:sz w:val="28"/>
          <w:szCs w:val="28"/>
        </w:rPr>
        <w:t xml:space="preserve"> 202311233</w:t>
      </w:r>
    </w:p>
    <w:p w14:paraId="69C05204" w14:textId="77777777" w:rsidR="00FF1BD8" w:rsidRPr="00FF1BD8" w:rsidRDefault="00FF1BD8" w:rsidP="00FF1BD8">
      <w:pPr>
        <w:jc w:val="center"/>
        <w:rPr>
          <w:rStyle w:val="InitialStyle"/>
          <w:rFonts w:ascii="Arial" w:hAnsi="Arial" w:cs="Arial"/>
          <w:b/>
          <w:sz w:val="28"/>
          <w:szCs w:val="28"/>
          <w:u w:val="single"/>
        </w:rPr>
      </w:pPr>
      <w:r w:rsidRPr="00FF1BD8">
        <w:rPr>
          <w:rStyle w:val="InitialStyle"/>
          <w:rFonts w:ascii="Arial" w:hAnsi="Arial" w:cs="Arial"/>
          <w:b/>
          <w:sz w:val="28"/>
          <w:szCs w:val="28"/>
          <w:u w:val="single"/>
        </w:rPr>
        <w:t>Emissions Projections and Benefits Analysis for the Maine Climate Council</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0"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1" w:name="_Hlk48893261"/>
            <w:bookmarkEnd w:id="50"/>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1"/>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7D50B8">
      <w:headerReference w:type="default" r:id="rId35"/>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05CA" w14:textId="77777777" w:rsidR="00654BC7" w:rsidRDefault="00654BC7">
      <w:r>
        <w:separator/>
      </w:r>
    </w:p>
  </w:endnote>
  <w:endnote w:type="continuationSeparator" w:id="0">
    <w:p w14:paraId="14BBFA38" w14:textId="77777777" w:rsidR="00654BC7" w:rsidRDefault="00654BC7">
      <w:r>
        <w:continuationSeparator/>
      </w:r>
    </w:p>
  </w:endnote>
  <w:endnote w:type="continuationNotice" w:id="1">
    <w:p w14:paraId="2B2EEF05" w14:textId="77777777" w:rsidR="00654BC7" w:rsidRDefault="00654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1611751B"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FF1BD8">
      <w:rPr>
        <w:rFonts w:ascii="Arial" w:hAnsi="Arial" w:cs="Arial"/>
      </w:rPr>
      <w:t xml:space="preserve"> 202311233</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8D67" w14:textId="77777777" w:rsidR="00654BC7" w:rsidRDefault="00654BC7">
      <w:r>
        <w:separator/>
      </w:r>
    </w:p>
  </w:footnote>
  <w:footnote w:type="continuationSeparator" w:id="0">
    <w:p w14:paraId="0641D3C6" w14:textId="77777777" w:rsidR="00654BC7" w:rsidRDefault="00654BC7">
      <w:r>
        <w:continuationSeparator/>
      </w:r>
    </w:p>
  </w:footnote>
  <w:footnote w:type="continuationNotice" w:id="1">
    <w:p w14:paraId="348364C5" w14:textId="77777777" w:rsidR="00654BC7" w:rsidRDefault="00654BC7"/>
  </w:footnote>
  <w:footnote w:id="2">
    <w:p w14:paraId="29958A96" w14:textId="77777777" w:rsidR="007856B7" w:rsidRDefault="007856B7" w:rsidP="007856B7">
      <w:pPr>
        <w:pStyle w:val="FootnoteText"/>
      </w:pPr>
      <w:r>
        <w:rPr>
          <w:rStyle w:val="FootnoteReference"/>
        </w:rPr>
        <w:footnoteRef/>
      </w:r>
      <w:r>
        <w:t xml:space="preserve"> Public Law 2023, </w:t>
      </w:r>
      <w:proofErr w:type="spellStart"/>
      <w:r>
        <w:t>ch.</w:t>
      </w:r>
      <w:proofErr w:type="spellEnd"/>
      <w:r>
        <w:t xml:space="preserve"> 234, section 2</w:t>
      </w:r>
    </w:p>
  </w:footnote>
  <w:footnote w:id="3">
    <w:p w14:paraId="68F25789" w14:textId="77777777" w:rsidR="007856B7" w:rsidRDefault="007856B7" w:rsidP="007856B7">
      <w:pPr>
        <w:pStyle w:val="FootnoteText"/>
      </w:pPr>
      <w:r>
        <w:rPr>
          <w:rStyle w:val="FootnoteReference"/>
        </w:rPr>
        <w:footnoteRef/>
      </w:r>
      <w:r>
        <w:t xml:space="preserve"> 38 M.R.S. </w:t>
      </w:r>
      <w:r w:rsidRPr="009714BD">
        <w:t>§</w:t>
      </w:r>
      <w:r>
        <w:t xml:space="preserve"> </w:t>
      </w:r>
      <w:r w:rsidRPr="009714BD">
        <w:t>577</w:t>
      </w:r>
      <w:r>
        <w:t>(7) (2023)</w:t>
      </w:r>
    </w:p>
  </w:footnote>
  <w:footnote w:id="4">
    <w:p w14:paraId="285F4A73" w14:textId="77777777" w:rsidR="009D5411" w:rsidRDefault="009D5411" w:rsidP="009D5411">
      <w:pPr>
        <w:pStyle w:val="FootnoteText"/>
      </w:pPr>
      <w:r>
        <w:rPr>
          <w:rStyle w:val="FootnoteReference"/>
        </w:rPr>
        <w:footnoteRef/>
      </w:r>
      <w:r>
        <w:t xml:space="preserve"> CPRG Program Guidance, Section 8 “Workplan Requirements”: </w:t>
      </w:r>
      <w:hyperlink r:id="rId1" w:history="1">
        <w:r w:rsidRPr="006E3113">
          <w:rPr>
            <w:rStyle w:val="Hyperlink"/>
          </w:rPr>
          <w:t>https://www.epa.gov/system/files/documents/2023-02/EPA%20CPRG%20Planning%20Grants%20Program%20Guidance%20for%20States-Municipalities-Air%20Agencies%2003-01-2023.pdf</w:t>
        </w:r>
      </w:hyperlink>
      <w:r>
        <w:t xml:space="preserve"> </w:t>
      </w:r>
    </w:p>
  </w:footnote>
  <w:footnote w:id="5">
    <w:p w14:paraId="6AB7EA21" w14:textId="77777777" w:rsidR="009D5411" w:rsidRDefault="009D5411" w:rsidP="009D5411">
      <w:pPr>
        <w:pStyle w:val="FootnoteText"/>
      </w:pPr>
      <w:r>
        <w:rPr>
          <w:rStyle w:val="FootnoteReference"/>
        </w:rPr>
        <w:footnoteRef/>
      </w:r>
      <w:r>
        <w:t xml:space="preserve"> Though the CCAP is not due until 2025, GOPIF plans to use the 2024 </w:t>
      </w:r>
      <w:r w:rsidRPr="0097636A">
        <w:rPr>
          <w:i/>
          <w:iCs/>
        </w:rPr>
        <w:t>Maine Won’t Wait</w:t>
      </w:r>
      <w:r>
        <w:t xml:space="preserve"> update to fulfill the requirements of the CCAP.</w:t>
      </w:r>
    </w:p>
  </w:footnote>
  <w:footnote w:id="6">
    <w:p w14:paraId="2C9DD15A" w14:textId="77777777" w:rsidR="009D5411" w:rsidRDefault="009D5411" w:rsidP="009D5411">
      <w:pPr>
        <w:pStyle w:val="FootnoteText"/>
      </w:pPr>
      <w:r>
        <w:rPr>
          <w:rStyle w:val="FootnoteReference"/>
        </w:rPr>
        <w:footnoteRef/>
      </w:r>
      <w:r>
        <w:t xml:space="preserve"> Maine DEP, Ninth Biennial Report on Progress toward Greenhouse Gas Reduction Goals, July 2022. </w:t>
      </w:r>
      <w:hyperlink r:id="rId2" w:history="1">
        <w:r w:rsidRPr="00445354">
          <w:rPr>
            <w:rStyle w:val="Hyperlink"/>
          </w:rPr>
          <w:t>https://www.maine.gov/climateplan/sites/maine.gov.climateplan/files/inline-files/9th_GHG_Report_FINAL%20%282%29.pdf</w:t>
        </w:r>
      </w:hyperlink>
      <w:r>
        <w:t xml:space="preserve"> </w:t>
      </w:r>
    </w:p>
  </w:footnote>
  <w:footnote w:id="7">
    <w:p w14:paraId="3D75299C" w14:textId="77777777" w:rsidR="009D5411" w:rsidRDefault="009D5411" w:rsidP="009D5411">
      <w:pPr>
        <w:pStyle w:val="FootnoteText"/>
      </w:pPr>
      <w:r>
        <w:rPr>
          <w:rStyle w:val="FootnoteReference"/>
        </w:rPr>
        <w:footnoteRef/>
      </w:r>
      <w:r>
        <w:t xml:space="preserve"> 38 M.R.S. </w:t>
      </w:r>
      <w:r w:rsidRPr="009714BD">
        <w:t>§</w:t>
      </w:r>
      <w:r>
        <w:t xml:space="preserve"> </w:t>
      </w:r>
      <w:r w:rsidRPr="009714BD">
        <w:t>57</w:t>
      </w:r>
      <w:r>
        <w:t>6-A (2023):</w:t>
      </w:r>
      <w:r w:rsidRPr="00966416">
        <w:t xml:space="preserve"> GHG reduction goals</w:t>
      </w:r>
      <w:r>
        <w:t xml:space="preserve"> of</w:t>
      </w:r>
      <w:r w:rsidRPr="00966416">
        <w:t xml:space="preserve"> 45% below 1990 levels by 2030 and 80% by 2050, </w:t>
      </w:r>
      <w:r>
        <w:t xml:space="preserve">35-A M.R.S </w:t>
      </w:r>
      <w:r w:rsidRPr="009714BD">
        <w:t>§</w:t>
      </w:r>
      <w:r>
        <w:t xml:space="preserve"> 3210 (2023)</w:t>
      </w:r>
      <w:r w:rsidRPr="00966416">
        <w:t>: achieve RPS of 80% by 2030 and 100% by 2050</w:t>
      </w:r>
      <w:r>
        <w:t>.</w:t>
      </w:r>
    </w:p>
  </w:footnote>
  <w:footnote w:id="8">
    <w:p w14:paraId="52CA1D30" w14:textId="77777777" w:rsidR="009D5411" w:rsidRDefault="009D5411" w:rsidP="009D5411">
      <w:pPr>
        <w:pStyle w:val="FootnoteText"/>
      </w:pPr>
      <w:r>
        <w:rPr>
          <w:rStyle w:val="FootnoteReference"/>
        </w:rPr>
        <w:footnoteRef/>
      </w:r>
      <w:r>
        <w:t xml:space="preserve"> </w:t>
      </w:r>
      <w:hyperlink r:id="rId3" w:history="1">
        <w:r w:rsidRPr="006E3113">
          <w:rPr>
            <w:rStyle w:val="Hyperlink"/>
          </w:rPr>
          <w:t>https://www.maine.gov/future/sites/maine.gov.future/files/inline-files/Maine%20Climate%20Council_Equity%20Subcommittee%20Final%20Report_March%202023.pdf</w:t>
        </w:r>
      </w:hyperlink>
      <w:r>
        <w:t xml:space="preserve"> </w:t>
      </w:r>
    </w:p>
  </w:footnote>
  <w:footnote w:id="9">
    <w:p w14:paraId="2ECE9A46" w14:textId="77777777" w:rsidR="009D5411" w:rsidRDefault="009D5411" w:rsidP="009D5411">
      <w:pPr>
        <w:pStyle w:val="FootnoteText"/>
      </w:pPr>
      <w:r>
        <w:rPr>
          <w:rStyle w:val="FootnoteReference"/>
        </w:rPr>
        <w:footnoteRef/>
      </w:r>
      <w:r>
        <w:t xml:space="preserve"> In its </w:t>
      </w:r>
      <w:hyperlink r:id="rId4" w:history="1">
        <w:r w:rsidRPr="00957021">
          <w:rPr>
            <w:rStyle w:val="Hyperlink"/>
          </w:rPr>
          <w:t>final report</w:t>
        </w:r>
      </w:hyperlink>
      <w:r>
        <w:t>, the ESC defined priority populations and communities as “…</w:t>
      </w:r>
      <w:r w:rsidRPr="00957021">
        <w:t xml:space="preserve">people, workers, communities, or businesses </w:t>
      </w:r>
      <w:r>
        <w:t xml:space="preserve">defined </w:t>
      </w:r>
      <w:r w:rsidRPr="00957021">
        <w:t>as “priority populations” for climate action, either because of their vulnerability to climate change impacts, limited resources or capacity to respond and adapt, or because of intersections between these vulnerabilities</w:t>
      </w:r>
      <w:r>
        <w:t>.”</w:t>
      </w:r>
    </w:p>
  </w:footnote>
  <w:footnote w:id="10">
    <w:p w14:paraId="47012F1E" w14:textId="77777777" w:rsidR="009D5411" w:rsidRDefault="009D5411" w:rsidP="009D5411">
      <w:pPr>
        <w:pStyle w:val="FootnoteText"/>
      </w:pPr>
      <w:r>
        <w:rPr>
          <w:rStyle w:val="FootnoteReference"/>
        </w:rPr>
        <w:footnoteRef/>
      </w:r>
      <w:r>
        <w:t xml:space="preserve"> See above.</w:t>
      </w:r>
    </w:p>
  </w:footnote>
  <w:footnote w:id="11">
    <w:p w14:paraId="13797AE0" w14:textId="77777777" w:rsidR="009D5411" w:rsidRDefault="009D5411" w:rsidP="009D5411">
      <w:pPr>
        <w:pStyle w:val="FootnoteText"/>
      </w:pPr>
      <w:r>
        <w:rPr>
          <w:rStyle w:val="FootnoteReference"/>
        </w:rPr>
        <w:footnoteRef/>
      </w:r>
      <w:r>
        <w:t xml:space="preserve"> 38 M.R.S. </w:t>
      </w:r>
      <w:r w:rsidRPr="009714BD">
        <w:t>§</w:t>
      </w:r>
      <w:r>
        <w:t xml:space="preserve"> </w:t>
      </w:r>
      <w:r w:rsidRPr="009714BD">
        <w:t>57</w:t>
      </w:r>
      <w:r>
        <w:t>6-A (2023):</w:t>
      </w:r>
      <w:r w:rsidRPr="00966416">
        <w:t xml:space="preserve"> GHG reduction goals</w:t>
      </w:r>
      <w:r>
        <w:t xml:space="preserve"> of</w:t>
      </w:r>
      <w:r w:rsidRPr="00966416">
        <w:t xml:space="preserve"> 45% below 1990 levels by 2030 and 80% by 2050, </w:t>
      </w:r>
      <w:r>
        <w:t xml:space="preserve">35-A M.R.S </w:t>
      </w:r>
      <w:r w:rsidRPr="009714BD">
        <w:t>§</w:t>
      </w:r>
      <w:r>
        <w:t xml:space="preserve"> 3210 (2023)</w:t>
      </w:r>
      <w:r w:rsidRPr="00966416">
        <w:t>: achieve RPS of 80% by 2030 and 100% by 2050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77172"/>
    <w:multiLevelType w:val="hybridMultilevel"/>
    <w:tmpl w:val="EA58EF86"/>
    <w:lvl w:ilvl="0" w:tplc="0FBE42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07DE7"/>
    <w:multiLevelType w:val="hybridMultilevel"/>
    <w:tmpl w:val="90E0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DC27DC"/>
    <w:multiLevelType w:val="multilevel"/>
    <w:tmpl w:val="D568B8B4"/>
    <w:lvl w:ilvl="0">
      <w:start w:val="1"/>
      <w:numFmt w:val="upperLetter"/>
      <w:lvlText w:val="%1."/>
      <w:lvlJc w:val="left"/>
      <w:pPr>
        <w:ind w:left="720" w:hanging="360"/>
      </w:pPr>
      <w:rPr>
        <w:b/>
      </w:rPr>
    </w:lvl>
    <w:lvl w:ilvl="1">
      <w:start w:val="1"/>
      <w:numFmt w:val="lowerLetter"/>
      <w:lvlText w:val="%2."/>
      <w:lvlJc w:val="left"/>
      <w:pPr>
        <w:ind w:left="1440" w:hanging="360"/>
      </w:pPr>
      <w:rPr>
        <w:b w:val="0"/>
        <w:bCs/>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7311D9"/>
    <w:multiLevelType w:val="multilevel"/>
    <w:tmpl w:val="3A1A7476"/>
    <w:lvl w:ilvl="0">
      <w:start w:val="1"/>
      <w:numFmt w:val="upperLetter"/>
      <w:lvlText w:val="%1."/>
      <w:lvlJc w:val="left"/>
      <w:pPr>
        <w:ind w:left="540" w:hanging="360"/>
      </w:pPr>
      <w:rPr>
        <w:sz w:val="24"/>
        <w:szCs w:val="24"/>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rPr>
        <w:b/>
      </w:r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24F62FD7"/>
    <w:multiLevelType w:val="hybridMultilevel"/>
    <w:tmpl w:val="C2387AD2"/>
    <w:lvl w:ilvl="0" w:tplc="9FB0BD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0E029B"/>
    <w:multiLevelType w:val="hybridMultilevel"/>
    <w:tmpl w:val="28B644E2"/>
    <w:lvl w:ilvl="0" w:tplc="9FB0BD40">
      <w:start w:val="1"/>
      <w:numFmt w:val="low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6496B"/>
    <w:multiLevelType w:val="hybridMultilevel"/>
    <w:tmpl w:val="FA9E39E0"/>
    <w:lvl w:ilvl="0" w:tplc="B3F67E40">
      <w:start w:val="1"/>
      <w:numFmt w:val="decimal"/>
      <w:lvlText w:val="%1."/>
      <w:lvlJc w:val="left"/>
      <w:pPr>
        <w:ind w:left="720" w:hanging="360"/>
      </w:pPr>
      <w:rPr>
        <w:b/>
      </w:rPr>
    </w:lvl>
    <w:lvl w:ilvl="1" w:tplc="04090019">
      <w:start w:val="1"/>
      <w:numFmt w:val="lowerLetter"/>
      <w:lvlText w:val="%2."/>
      <w:lvlJc w:val="left"/>
      <w:pPr>
        <w:ind w:left="1440" w:hanging="360"/>
      </w:pPr>
    </w:lvl>
    <w:lvl w:ilvl="2" w:tplc="9FB0BD40">
      <w:start w:val="1"/>
      <w:numFmt w:val="lowerLetter"/>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6C18FB"/>
    <w:multiLevelType w:val="hybridMultilevel"/>
    <w:tmpl w:val="585AD282"/>
    <w:lvl w:ilvl="0" w:tplc="9FB0BD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614F5692"/>
    <w:multiLevelType w:val="hybridMultilevel"/>
    <w:tmpl w:val="D6F4D8B6"/>
    <w:lvl w:ilvl="0" w:tplc="241A4A3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8" w15:restartNumberingAfterBreak="0">
    <w:nsid w:val="728B06A9"/>
    <w:multiLevelType w:val="hybridMultilevel"/>
    <w:tmpl w:val="7BF2729E"/>
    <w:lvl w:ilvl="0" w:tplc="0AE8AC2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843A2"/>
    <w:multiLevelType w:val="hybridMultilevel"/>
    <w:tmpl w:val="06DEE050"/>
    <w:lvl w:ilvl="0" w:tplc="271A95BE">
      <w:start w:val="1"/>
      <w:numFmt w:val="decimal"/>
      <w:lvlText w:val="%1."/>
      <w:lvlJc w:val="left"/>
      <w:pPr>
        <w:ind w:left="720" w:hanging="360"/>
      </w:pPr>
      <w:rPr>
        <w:b/>
      </w:rPr>
    </w:lvl>
    <w:lvl w:ilvl="1" w:tplc="E4729C9C">
      <w:start w:val="1"/>
      <w:numFmt w:val="lowerLetter"/>
      <w:lvlText w:val="%2)"/>
      <w:lvlJc w:val="left"/>
      <w:pPr>
        <w:ind w:left="144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4"/>
  </w:num>
  <w:num w:numId="2" w16cid:durableId="240062789">
    <w:abstractNumId w:val="0"/>
  </w:num>
  <w:num w:numId="3" w16cid:durableId="1284725791">
    <w:abstractNumId w:val="17"/>
  </w:num>
  <w:num w:numId="4" w16cid:durableId="1953323980">
    <w:abstractNumId w:val="30"/>
  </w:num>
  <w:num w:numId="5" w16cid:durableId="251621423">
    <w:abstractNumId w:val="1"/>
  </w:num>
  <w:num w:numId="6"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16cid:durableId="135924409">
    <w:abstractNumId w:val="14"/>
  </w:num>
  <w:num w:numId="8" w16cid:durableId="1942758772">
    <w:abstractNumId w:val="11"/>
  </w:num>
  <w:num w:numId="9" w16cid:durableId="920868359">
    <w:abstractNumId w:val="6"/>
  </w:num>
  <w:num w:numId="10" w16cid:durableId="485367836">
    <w:abstractNumId w:val="31"/>
  </w:num>
  <w:num w:numId="11" w16cid:durableId="1115952729">
    <w:abstractNumId w:val="27"/>
  </w:num>
  <w:num w:numId="12" w16cid:durableId="1422681596">
    <w:abstractNumId w:val="3"/>
  </w:num>
  <w:num w:numId="13" w16cid:durableId="617686348">
    <w:abstractNumId w:val="13"/>
  </w:num>
  <w:num w:numId="14" w16cid:durableId="1554391346">
    <w:abstractNumId w:val="7"/>
  </w:num>
  <w:num w:numId="15" w16cid:durableId="1226650455">
    <w:abstractNumId w:val="18"/>
  </w:num>
  <w:num w:numId="16" w16cid:durableId="1613396779">
    <w:abstractNumId w:val="20"/>
  </w:num>
  <w:num w:numId="17" w16cid:durableId="1048720105">
    <w:abstractNumId w:val="24"/>
  </w:num>
  <w:num w:numId="18" w16cid:durableId="368527472">
    <w:abstractNumId w:val="25"/>
  </w:num>
  <w:num w:numId="19" w16cid:durableId="1836189097">
    <w:abstractNumId w:val="22"/>
  </w:num>
  <w:num w:numId="20" w16cid:durableId="1685354689">
    <w:abstractNumId w:val="21"/>
  </w:num>
  <w:num w:numId="21" w16cid:durableId="612055298">
    <w:abstractNumId w:val="19"/>
  </w:num>
  <w:num w:numId="22" w16cid:durableId="850874929">
    <w:abstractNumId w:val="10"/>
  </w:num>
  <w:num w:numId="23" w16cid:durableId="1829245090">
    <w:abstractNumId w:val="29"/>
  </w:num>
  <w:num w:numId="24" w16cid:durableId="1090467019">
    <w:abstractNumId w:val="9"/>
  </w:num>
  <w:num w:numId="25" w16cid:durableId="472797688">
    <w:abstractNumId w:val="8"/>
  </w:num>
  <w:num w:numId="26" w16cid:durableId="1556240204">
    <w:abstractNumId w:val="28"/>
  </w:num>
  <w:num w:numId="27" w16cid:durableId="1042369026">
    <w:abstractNumId w:val="26"/>
  </w:num>
  <w:num w:numId="28" w16cid:durableId="1879657727">
    <w:abstractNumId w:val="23"/>
  </w:num>
  <w:num w:numId="29" w16cid:durableId="262107652">
    <w:abstractNumId w:val="12"/>
  </w:num>
  <w:num w:numId="30" w16cid:durableId="1259868563">
    <w:abstractNumId w:val="5"/>
  </w:num>
  <w:num w:numId="31" w16cid:durableId="149993076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5326"/>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26496"/>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D33"/>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2351"/>
    <w:rsid w:val="0009354E"/>
    <w:rsid w:val="00093C56"/>
    <w:rsid w:val="00095BA3"/>
    <w:rsid w:val="00097D53"/>
    <w:rsid w:val="00097F1A"/>
    <w:rsid w:val="00097FD3"/>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4A69"/>
    <w:rsid w:val="000D50AE"/>
    <w:rsid w:val="000D56AE"/>
    <w:rsid w:val="000D7F17"/>
    <w:rsid w:val="000E15E3"/>
    <w:rsid w:val="000E1678"/>
    <w:rsid w:val="000E1682"/>
    <w:rsid w:val="000E1A07"/>
    <w:rsid w:val="000E27AA"/>
    <w:rsid w:val="000E2D9B"/>
    <w:rsid w:val="000E5513"/>
    <w:rsid w:val="000E6403"/>
    <w:rsid w:val="000E73C6"/>
    <w:rsid w:val="000F10BC"/>
    <w:rsid w:val="000F19CF"/>
    <w:rsid w:val="000F3A64"/>
    <w:rsid w:val="000F5DCB"/>
    <w:rsid w:val="001009E5"/>
    <w:rsid w:val="001013A2"/>
    <w:rsid w:val="00101636"/>
    <w:rsid w:val="00102301"/>
    <w:rsid w:val="001027F0"/>
    <w:rsid w:val="00102984"/>
    <w:rsid w:val="0010368E"/>
    <w:rsid w:val="00105EE7"/>
    <w:rsid w:val="001072AF"/>
    <w:rsid w:val="00110638"/>
    <w:rsid w:val="001110FC"/>
    <w:rsid w:val="001118AF"/>
    <w:rsid w:val="00112042"/>
    <w:rsid w:val="001137DA"/>
    <w:rsid w:val="00113BC6"/>
    <w:rsid w:val="00114E76"/>
    <w:rsid w:val="00115C2D"/>
    <w:rsid w:val="001169E5"/>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B94"/>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1C6A"/>
    <w:rsid w:val="00192132"/>
    <w:rsid w:val="001958B4"/>
    <w:rsid w:val="00196985"/>
    <w:rsid w:val="00197669"/>
    <w:rsid w:val="001978E0"/>
    <w:rsid w:val="001A1037"/>
    <w:rsid w:val="001A247A"/>
    <w:rsid w:val="001A350D"/>
    <w:rsid w:val="001A644E"/>
    <w:rsid w:val="001A77C8"/>
    <w:rsid w:val="001B139C"/>
    <w:rsid w:val="001B1B8B"/>
    <w:rsid w:val="001B3063"/>
    <w:rsid w:val="001B7703"/>
    <w:rsid w:val="001C0279"/>
    <w:rsid w:val="001C0F54"/>
    <w:rsid w:val="001C1C12"/>
    <w:rsid w:val="001C2A70"/>
    <w:rsid w:val="001C2E0F"/>
    <w:rsid w:val="001C3B4B"/>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FD3"/>
    <w:rsid w:val="00256F05"/>
    <w:rsid w:val="00260702"/>
    <w:rsid w:val="00261A00"/>
    <w:rsid w:val="00263D1A"/>
    <w:rsid w:val="00264731"/>
    <w:rsid w:val="0026540D"/>
    <w:rsid w:val="00266057"/>
    <w:rsid w:val="00270104"/>
    <w:rsid w:val="00271387"/>
    <w:rsid w:val="0027211A"/>
    <w:rsid w:val="00272494"/>
    <w:rsid w:val="00273D85"/>
    <w:rsid w:val="002772B9"/>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3F1A"/>
    <w:rsid w:val="002B4FD5"/>
    <w:rsid w:val="002B5290"/>
    <w:rsid w:val="002B5DDB"/>
    <w:rsid w:val="002B6D8A"/>
    <w:rsid w:val="002B746E"/>
    <w:rsid w:val="002B7615"/>
    <w:rsid w:val="002C025B"/>
    <w:rsid w:val="002C0944"/>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0E83"/>
    <w:rsid w:val="00331AB4"/>
    <w:rsid w:val="00331B44"/>
    <w:rsid w:val="0033296D"/>
    <w:rsid w:val="003346B0"/>
    <w:rsid w:val="0033514F"/>
    <w:rsid w:val="00335DF1"/>
    <w:rsid w:val="00336191"/>
    <w:rsid w:val="0033711D"/>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1E5E"/>
    <w:rsid w:val="00372001"/>
    <w:rsid w:val="003720BB"/>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705"/>
    <w:rsid w:val="00391B57"/>
    <w:rsid w:val="00392042"/>
    <w:rsid w:val="00393D8B"/>
    <w:rsid w:val="00394C9C"/>
    <w:rsid w:val="003956AE"/>
    <w:rsid w:val="00397086"/>
    <w:rsid w:val="003A027B"/>
    <w:rsid w:val="003A0C4A"/>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14AD"/>
    <w:rsid w:val="003D15A7"/>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0DCC"/>
    <w:rsid w:val="003F27F0"/>
    <w:rsid w:val="003F338F"/>
    <w:rsid w:val="003F358F"/>
    <w:rsid w:val="003F5B51"/>
    <w:rsid w:val="003F6618"/>
    <w:rsid w:val="00401220"/>
    <w:rsid w:val="0040169C"/>
    <w:rsid w:val="00401EC4"/>
    <w:rsid w:val="00402ABD"/>
    <w:rsid w:val="00402D27"/>
    <w:rsid w:val="0040409F"/>
    <w:rsid w:val="004044F3"/>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11A8"/>
    <w:rsid w:val="0047345E"/>
    <w:rsid w:val="00474311"/>
    <w:rsid w:val="0047442B"/>
    <w:rsid w:val="0047728A"/>
    <w:rsid w:val="00477943"/>
    <w:rsid w:val="00484391"/>
    <w:rsid w:val="00484B07"/>
    <w:rsid w:val="00486F1E"/>
    <w:rsid w:val="004872A1"/>
    <w:rsid w:val="0048737D"/>
    <w:rsid w:val="00487B2C"/>
    <w:rsid w:val="0049030D"/>
    <w:rsid w:val="00490D8A"/>
    <w:rsid w:val="00492521"/>
    <w:rsid w:val="00493116"/>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64D"/>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4E91"/>
    <w:rsid w:val="005350D1"/>
    <w:rsid w:val="005350EC"/>
    <w:rsid w:val="00535FCB"/>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3AEE"/>
    <w:rsid w:val="005A51D2"/>
    <w:rsid w:val="005A7F1E"/>
    <w:rsid w:val="005B03A6"/>
    <w:rsid w:val="005B2BB8"/>
    <w:rsid w:val="005B2EA7"/>
    <w:rsid w:val="005B3A68"/>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3449"/>
    <w:rsid w:val="005E52D3"/>
    <w:rsid w:val="005E621E"/>
    <w:rsid w:val="005E63E9"/>
    <w:rsid w:val="005E6AF4"/>
    <w:rsid w:val="005E70F9"/>
    <w:rsid w:val="005E7244"/>
    <w:rsid w:val="005F08FC"/>
    <w:rsid w:val="005F120F"/>
    <w:rsid w:val="005F4812"/>
    <w:rsid w:val="005F4DB8"/>
    <w:rsid w:val="005F68CD"/>
    <w:rsid w:val="005F71ED"/>
    <w:rsid w:val="005F7BF5"/>
    <w:rsid w:val="00601D16"/>
    <w:rsid w:val="00604D0A"/>
    <w:rsid w:val="00604FE6"/>
    <w:rsid w:val="00606D6B"/>
    <w:rsid w:val="00611901"/>
    <w:rsid w:val="00613954"/>
    <w:rsid w:val="00615389"/>
    <w:rsid w:val="006166AB"/>
    <w:rsid w:val="00616DCB"/>
    <w:rsid w:val="00617DB5"/>
    <w:rsid w:val="00623DBE"/>
    <w:rsid w:val="006247F2"/>
    <w:rsid w:val="0062519E"/>
    <w:rsid w:val="0062711D"/>
    <w:rsid w:val="00627485"/>
    <w:rsid w:val="00627E81"/>
    <w:rsid w:val="00630625"/>
    <w:rsid w:val="00631A66"/>
    <w:rsid w:val="006352BD"/>
    <w:rsid w:val="00635571"/>
    <w:rsid w:val="00635617"/>
    <w:rsid w:val="00637CBD"/>
    <w:rsid w:val="006402F1"/>
    <w:rsid w:val="00642478"/>
    <w:rsid w:val="00642700"/>
    <w:rsid w:val="00642A74"/>
    <w:rsid w:val="00643A3D"/>
    <w:rsid w:val="0064412F"/>
    <w:rsid w:val="0064515A"/>
    <w:rsid w:val="006457B5"/>
    <w:rsid w:val="00646B4F"/>
    <w:rsid w:val="00646E7F"/>
    <w:rsid w:val="00650977"/>
    <w:rsid w:val="00651F53"/>
    <w:rsid w:val="00654BC7"/>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673D"/>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1EB5"/>
    <w:rsid w:val="007321F5"/>
    <w:rsid w:val="0073489D"/>
    <w:rsid w:val="00735C0A"/>
    <w:rsid w:val="00736632"/>
    <w:rsid w:val="0073752F"/>
    <w:rsid w:val="00740BAD"/>
    <w:rsid w:val="00744658"/>
    <w:rsid w:val="00744EBF"/>
    <w:rsid w:val="00746C42"/>
    <w:rsid w:val="00746EA3"/>
    <w:rsid w:val="00754AF6"/>
    <w:rsid w:val="007557FA"/>
    <w:rsid w:val="00756780"/>
    <w:rsid w:val="0075695C"/>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4764"/>
    <w:rsid w:val="00775D51"/>
    <w:rsid w:val="0077761C"/>
    <w:rsid w:val="00777AC7"/>
    <w:rsid w:val="0078024D"/>
    <w:rsid w:val="0078087C"/>
    <w:rsid w:val="007808E8"/>
    <w:rsid w:val="00782343"/>
    <w:rsid w:val="0078252F"/>
    <w:rsid w:val="0078423E"/>
    <w:rsid w:val="007856B7"/>
    <w:rsid w:val="007903CE"/>
    <w:rsid w:val="00791DF1"/>
    <w:rsid w:val="007923DF"/>
    <w:rsid w:val="00792777"/>
    <w:rsid w:val="00794E3C"/>
    <w:rsid w:val="007955F7"/>
    <w:rsid w:val="00795DD3"/>
    <w:rsid w:val="00797A9D"/>
    <w:rsid w:val="00797F8E"/>
    <w:rsid w:val="007A139A"/>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5A"/>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4E9B"/>
    <w:rsid w:val="007E553F"/>
    <w:rsid w:val="007E6A64"/>
    <w:rsid w:val="007E705C"/>
    <w:rsid w:val="007F052D"/>
    <w:rsid w:val="007F164F"/>
    <w:rsid w:val="007F1794"/>
    <w:rsid w:val="007F1B94"/>
    <w:rsid w:val="007F2357"/>
    <w:rsid w:val="007F2673"/>
    <w:rsid w:val="007F2972"/>
    <w:rsid w:val="007F3BB3"/>
    <w:rsid w:val="007F48A1"/>
    <w:rsid w:val="007F5FC0"/>
    <w:rsid w:val="007F77E0"/>
    <w:rsid w:val="007F7AAD"/>
    <w:rsid w:val="00800165"/>
    <w:rsid w:val="00800883"/>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7E8"/>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55FC"/>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76BF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2212"/>
    <w:rsid w:val="008B33B5"/>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CED"/>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2E45"/>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5F57"/>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37D"/>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A47"/>
    <w:rsid w:val="009D3C5E"/>
    <w:rsid w:val="009D5411"/>
    <w:rsid w:val="009D5D74"/>
    <w:rsid w:val="009D6826"/>
    <w:rsid w:val="009D7652"/>
    <w:rsid w:val="009D7B97"/>
    <w:rsid w:val="009E07D1"/>
    <w:rsid w:val="009E0849"/>
    <w:rsid w:val="009E09A3"/>
    <w:rsid w:val="009E1652"/>
    <w:rsid w:val="009E2892"/>
    <w:rsid w:val="009E2C0E"/>
    <w:rsid w:val="009E346E"/>
    <w:rsid w:val="009E489B"/>
    <w:rsid w:val="009E4F11"/>
    <w:rsid w:val="009E5B01"/>
    <w:rsid w:val="009E6B35"/>
    <w:rsid w:val="009F2106"/>
    <w:rsid w:val="009F4F1B"/>
    <w:rsid w:val="009F5ADE"/>
    <w:rsid w:val="009F6F53"/>
    <w:rsid w:val="00A01495"/>
    <w:rsid w:val="00A0173C"/>
    <w:rsid w:val="00A029E2"/>
    <w:rsid w:val="00A05321"/>
    <w:rsid w:val="00A10E1C"/>
    <w:rsid w:val="00A11DC9"/>
    <w:rsid w:val="00A143B9"/>
    <w:rsid w:val="00A1479C"/>
    <w:rsid w:val="00A1599F"/>
    <w:rsid w:val="00A1749C"/>
    <w:rsid w:val="00A209A6"/>
    <w:rsid w:val="00A21745"/>
    <w:rsid w:val="00A217ED"/>
    <w:rsid w:val="00A223FD"/>
    <w:rsid w:val="00A25046"/>
    <w:rsid w:val="00A26D9B"/>
    <w:rsid w:val="00A27244"/>
    <w:rsid w:val="00A32638"/>
    <w:rsid w:val="00A341A2"/>
    <w:rsid w:val="00A366E8"/>
    <w:rsid w:val="00A413BA"/>
    <w:rsid w:val="00A41479"/>
    <w:rsid w:val="00A41ABA"/>
    <w:rsid w:val="00A42426"/>
    <w:rsid w:val="00A4353B"/>
    <w:rsid w:val="00A44001"/>
    <w:rsid w:val="00A46A52"/>
    <w:rsid w:val="00A470A8"/>
    <w:rsid w:val="00A47707"/>
    <w:rsid w:val="00A50A66"/>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0AA3"/>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567"/>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009"/>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6851"/>
    <w:rsid w:val="00B27961"/>
    <w:rsid w:val="00B315FA"/>
    <w:rsid w:val="00B32501"/>
    <w:rsid w:val="00B33502"/>
    <w:rsid w:val="00B3492E"/>
    <w:rsid w:val="00B34B07"/>
    <w:rsid w:val="00B37D3C"/>
    <w:rsid w:val="00B4029F"/>
    <w:rsid w:val="00B40E7C"/>
    <w:rsid w:val="00B43416"/>
    <w:rsid w:val="00B43D71"/>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99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1FEC"/>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691"/>
    <w:rsid w:val="00BC78A6"/>
    <w:rsid w:val="00BD11D8"/>
    <w:rsid w:val="00BD5044"/>
    <w:rsid w:val="00BD527C"/>
    <w:rsid w:val="00BD71B8"/>
    <w:rsid w:val="00BD7F4C"/>
    <w:rsid w:val="00BE36C0"/>
    <w:rsid w:val="00BE42AB"/>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2F96"/>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B79B0"/>
    <w:rsid w:val="00CC1292"/>
    <w:rsid w:val="00CC1A31"/>
    <w:rsid w:val="00CC2979"/>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4416"/>
    <w:rsid w:val="00CF5713"/>
    <w:rsid w:val="00CF5795"/>
    <w:rsid w:val="00CF6E29"/>
    <w:rsid w:val="00CF71D0"/>
    <w:rsid w:val="00CF74E2"/>
    <w:rsid w:val="00CF7C23"/>
    <w:rsid w:val="00CF7F9C"/>
    <w:rsid w:val="00D006E3"/>
    <w:rsid w:val="00D00C40"/>
    <w:rsid w:val="00D03CB4"/>
    <w:rsid w:val="00D0472A"/>
    <w:rsid w:val="00D04F25"/>
    <w:rsid w:val="00D0514E"/>
    <w:rsid w:val="00D06174"/>
    <w:rsid w:val="00D061BE"/>
    <w:rsid w:val="00D102DE"/>
    <w:rsid w:val="00D1083A"/>
    <w:rsid w:val="00D10B3B"/>
    <w:rsid w:val="00D12266"/>
    <w:rsid w:val="00D12A85"/>
    <w:rsid w:val="00D12E5B"/>
    <w:rsid w:val="00D13645"/>
    <w:rsid w:val="00D13EF2"/>
    <w:rsid w:val="00D149EC"/>
    <w:rsid w:val="00D14AA1"/>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0A3E"/>
    <w:rsid w:val="00D71A57"/>
    <w:rsid w:val="00D7386C"/>
    <w:rsid w:val="00D74087"/>
    <w:rsid w:val="00D74331"/>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4B63"/>
    <w:rsid w:val="00DA6F97"/>
    <w:rsid w:val="00DB0AD9"/>
    <w:rsid w:val="00DB1D9D"/>
    <w:rsid w:val="00DB2372"/>
    <w:rsid w:val="00DB369A"/>
    <w:rsid w:val="00DB5093"/>
    <w:rsid w:val="00DB5147"/>
    <w:rsid w:val="00DC1D78"/>
    <w:rsid w:val="00DC255F"/>
    <w:rsid w:val="00DC48F8"/>
    <w:rsid w:val="00DC4C3A"/>
    <w:rsid w:val="00DC60DC"/>
    <w:rsid w:val="00DC7801"/>
    <w:rsid w:val="00DC7901"/>
    <w:rsid w:val="00DD0AFD"/>
    <w:rsid w:val="00DD12B7"/>
    <w:rsid w:val="00DD2092"/>
    <w:rsid w:val="00DD273E"/>
    <w:rsid w:val="00DD6D57"/>
    <w:rsid w:val="00DD7E27"/>
    <w:rsid w:val="00DE2A92"/>
    <w:rsid w:val="00DE305F"/>
    <w:rsid w:val="00DE513E"/>
    <w:rsid w:val="00DE588B"/>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0E28"/>
    <w:rsid w:val="00E2406B"/>
    <w:rsid w:val="00E24175"/>
    <w:rsid w:val="00E241CF"/>
    <w:rsid w:val="00E309E5"/>
    <w:rsid w:val="00E316A0"/>
    <w:rsid w:val="00E33B75"/>
    <w:rsid w:val="00E34BDE"/>
    <w:rsid w:val="00E34E8D"/>
    <w:rsid w:val="00E3589A"/>
    <w:rsid w:val="00E35F70"/>
    <w:rsid w:val="00E36A4B"/>
    <w:rsid w:val="00E36B76"/>
    <w:rsid w:val="00E37571"/>
    <w:rsid w:val="00E37ABB"/>
    <w:rsid w:val="00E41CD3"/>
    <w:rsid w:val="00E42571"/>
    <w:rsid w:val="00E42622"/>
    <w:rsid w:val="00E42B8C"/>
    <w:rsid w:val="00E450DE"/>
    <w:rsid w:val="00E452A2"/>
    <w:rsid w:val="00E46A51"/>
    <w:rsid w:val="00E47B15"/>
    <w:rsid w:val="00E50A5C"/>
    <w:rsid w:val="00E5202A"/>
    <w:rsid w:val="00E524E4"/>
    <w:rsid w:val="00E53338"/>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57CA"/>
    <w:rsid w:val="00E860C5"/>
    <w:rsid w:val="00E9067E"/>
    <w:rsid w:val="00E90745"/>
    <w:rsid w:val="00E92564"/>
    <w:rsid w:val="00E92AAE"/>
    <w:rsid w:val="00E932B5"/>
    <w:rsid w:val="00E9561E"/>
    <w:rsid w:val="00E95D0F"/>
    <w:rsid w:val="00E9601D"/>
    <w:rsid w:val="00E9654F"/>
    <w:rsid w:val="00E96CA3"/>
    <w:rsid w:val="00E96E24"/>
    <w:rsid w:val="00EA03ED"/>
    <w:rsid w:val="00EA18AB"/>
    <w:rsid w:val="00EA25B9"/>
    <w:rsid w:val="00EA3309"/>
    <w:rsid w:val="00EA511A"/>
    <w:rsid w:val="00EB0DF1"/>
    <w:rsid w:val="00EB0EA7"/>
    <w:rsid w:val="00EB615D"/>
    <w:rsid w:val="00EC04D3"/>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4D6"/>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469"/>
    <w:rsid w:val="00F80613"/>
    <w:rsid w:val="00F80BEB"/>
    <w:rsid w:val="00F80DBE"/>
    <w:rsid w:val="00F8294C"/>
    <w:rsid w:val="00F871CB"/>
    <w:rsid w:val="00F910F5"/>
    <w:rsid w:val="00F9214D"/>
    <w:rsid w:val="00F921B3"/>
    <w:rsid w:val="00F92E62"/>
    <w:rsid w:val="00F92ECF"/>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38D"/>
    <w:rsid w:val="00FD0C4A"/>
    <w:rsid w:val="00FD35B3"/>
    <w:rsid w:val="00FD3F5F"/>
    <w:rsid w:val="00FD4050"/>
    <w:rsid w:val="00FD51BF"/>
    <w:rsid w:val="00FD53A0"/>
    <w:rsid w:val="00FD5CC9"/>
    <w:rsid w:val="00FD7E43"/>
    <w:rsid w:val="00FE2249"/>
    <w:rsid w:val="00FE23E6"/>
    <w:rsid w:val="00FE4831"/>
    <w:rsid w:val="00FE4BEB"/>
    <w:rsid w:val="00FE5FB2"/>
    <w:rsid w:val="00FE6474"/>
    <w:rsid w:val="00FE7E70"/>
    <w:rsid w:val="00FF188F"/>
    <w:rsid w:val="00FF1BD8"/>
    <w:rsid w:val="00FF2A48"/>
    <w:rsid w:val="00FF3DE5"/>
    <w:rsid w:val="00FF42DE"/>
    <w:rsid w:val="00FF4300"/>
    <w:rsid w:val="00FF544D"/>
    <w:rsid w:val="00FF6469"/>
    <w:rsid w:val="00FF72DE"/>
    <w:rsid w:val="17B50412"/>
    <w:rsid w:val="29A48BF0"/>
    <w:rsid w:val="2F3E2B0C"/>
    <w:rsid w:val="33FAD1B2"/>
    <w:rsid w:val="388CAB13"/>
    <w:rsid w:val="48FECA90"/>
    <w:rsid w:val="561DD015"/>
    <w:rsid w:val="7554308E"/>
    <w:rsid w:val="78BF7322"/>
    <w:rsid w:val="7C9A8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49E6C6BD-E2B1-4C97-B2E2-6AAB29B4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BD8"/>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uiPriority w:val="9"/>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uiPriority w:val="99"/>
    <w:semiHidden/>
    <w:pPr>
      <w:widowControl/>
      <w:autoSpaceDE/>
      <w:autoSpaceDN/>
    </w:pPr>
  </w:style>
  <w:style w:type="character" w:styleId="FootnoteReference">
    <w:name w:val="footnote reference"/>
    <w:uiPriority w:val="99"/>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uiPriority w:val="99"/>
    <w:semiHidden/>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paragraph" w:styleId="Caption">
    <w:name w:val="caption"/>
    <w:basedOn w:val="Normal"/>
    <w:next w:val="Normal"/>
    <w:unhideWhenUsed/>
    <w:qFormat/>
    <w:rsid w:val="007856B7"/>
    <w:pPr>
      <w:spacing w:after="200"/>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78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image" Target="media/image2.png"/><Relationship Id="rId26" Type="http://schemas.openxmlformats.org/officeDocument/2006/relationships/hyperlink" Target="https://www.maine.gov/dafs/bbm/procurementservices/vendors/rfps" TargetMode="External"/><Relationship Id="rId3" Type="http://schemas.openxmlformats.org/officeDocument/2006/relationships/customXml" Target="../customXml/item3.xml"/><Relationship Id="rId21" Type="http://schemas.openxmlformats.org/officeDocument/2006/relationships/hyperlink" Target="http://www.mainelegislature.org/legis/statutes/1/title1sec401.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malia.siegel@maine.gov" TargetMode="External"/><Relationship Id="rId17" Type="http://schemas.openxmlformats.org/officeDocument/2006/relationships/hyperlink" Target="https://climatecouncil.maine.gov/future/sites/maine.gov.future/files/inline-files/MaineWontWait_December2020.pdf" TargetMode="External"/><Relationship Id="rId25" Type="http://schemas.openxmlformats.org/officeDocument/2006/relationships/hyperlink" Target="https://www.maine.gov/dafs/bbm/procurementservices/vendors/rfp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ine.gov/future/climate/council/sts" TargetMode="External"/><Relationship Id="rId20" Type="http://schemas.openxmlformats.org/officeDocument/2006/relationships/hyperlink" Target="https://www.epa.gov/inflation-reduction-act/climate-pollution-reduction-grants" TargetMode="External"/><Relationship Id="rId29" Type="http://schemas.openxmlformats.org/officeDocument/2006/relationships/hyperlink" Target="http://www.mainelegislature.org/legis/statutes/5/title5sec1825-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future/sites/maine.gov.future/files/inline-files/Maine%20Climate%20Council_Equity%20Subcommittee%20Final%20Report_March%202023.pdf" TargetMode="External"/><Relationship Id="rId32" Type="http://schemas.openxmlformats.org/officeDocument/2006/relationships/hyperlink" Target="https://www.maine.gov/dafs/bbm/procurementservices/policies-procedures/chapter-11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future/climate/reports" TargetMode="External"/><Relationship Id="rId28" Type="http://schemas.openxmlformats.org/officeDocument/2006/relationships/hyperlink" Target="mailto:proposals@maine.gov"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maine.gov/dafs/bbm/procurementservices/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climateplan/sites/maine.gov.climateplan/files/inline-files/9th_GHG_Report_FINAL%20%282%29.pdf" TargetMode="External"/><Relationship Id="rId27" Type="http://schemas.openxmlformats.org/officeDocument/2006/relationships/hyperlink" Target="mailto:Proposals@maine.gov" TargetMode="External"/><Relationship Id="rId30" Type="http://schemas.openxmlformats.org/officeDocument/2006/relationships/hyperlink" Target="https://www.maine.gov/dafs/bbm/procurementservices/policies-procedures/chapter-120"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ine.gov/future/sites/maine.gov.future/files/inline-files/Maine%20Climate%20Council_Equity%20Subcommittee%20Final%20Report_March%202023.pdf" TargetMode="External"/><Relationship Id="rId2" Type="http://schemas.openxmlformats.org/officeDocument/2006/relationships/hyperlink" Target="https://www.maine.gov/climateplan/sites/maine.gov.climateplan/files/inline-files/9th_GHG_Report_FINAL%20%282%29.pdf" TargetMode="External"/><Relationship Id="rId1" Type="http://schemas.openxmlformats.org/officeDocument/2006/relationships/hyperlink" Target="https://www.epa.gov/system/files/documents/2023-02/EPA%20CPRG%20Planning%20Grants%20Program%20Guidance%20for%20States-Municipalities-Air%20Agencies%2003-01-2023.pdf" TargetMode="External"/><Relationship Id="rId4" Type="http://schemas.openxmlformats.org/officeDocument/2006/relationships/hyperlink" Target="https://www.maine.gov/future/sites/maine.gov.future/files/inline-files/Maine%20Climate%20Council_Equity%20Subcommittee%20Final%20Report_March%20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ADE0E-0618-40B5-86E2-BBB19B53A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7408</Words>
  <Characters>42232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3</cp:revision>
  <cp:lastPrinted>2018-02-28T20:44:00Z</cp:lastPrinted>
  <dcterms:created xsi:type="dcterms:W3CDTF">2023-11-28T19:57:00Z</dcterms:created>
  <dcterms:modified xsi:type="dcterms:W3CDTF">2023-11-28T19:59:00Z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