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885A6E">
        <w:rPr>
          <w:rFonts w:ascii="Arial Narrow" w:hAnsi="Arial Narrow"/>
          <w:b/>
          <w:i/>
          <w:u w:val="single"/>
        </w:rPr>
      </w:r>
      <w:r w:rsidR="00885A6E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30F9B2E4" w:rsidR="008C3FDE" w:rsidRDefault="002219CB" w:rsidP="004B69EC">
      <w:pPr>
        <w:pStyle w:val="DefaultText"/>
        <w:rPr>
          <w:i/>
          <w:szCs w:val="24"/>
        </w:rPr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F70D5D" w:rsidRPr="00F70D5D">
        <w:rPr>
          <w:szCs w:val="24"/>
        </w:rPr>
        <w:t xml:space="preserve"> </w:t>
      </w:r>
      <w:bookmarkStart w:id="3" w:name="_Hlk109903694"/>
      <w:r w:rsidR="00F70D5D" w:rsidRPr="00F70D5D">
        <w:rPr>
          <w:szCs w:val="24"/>
        </w:rPr>
        <w:t>("Consultant" means the Architect or Engineer individual or firm acting as the Professional-of-Record</w:t>
      </w:r>
      <w:r w:rsidR="00F70D5D">
        <w:rPr>
          <w:szCs w:val="24"/>
        </w:rPr>
        <w:t>)</w:t>
      </w:r>
      <w:r w:rsidR="00A96BF5" w:rsidRPr="00F70D5D">
        <w:rPr>
          <w:szCs w:val="24"/>
        </w:rPr>
        <w:t>.</w:t>
      </w:r>
      <w:bookmarkEnd w:id="3"/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5F96742E" w14:textId="29B63135" w:rsidR="0092296F" w:rsidRPr="009D3DA5" w:rsidRDefault="001C5198" w:rsidP="007C7E74">
      <w:pPr>
        <w:pStyle w:val="DefaultText"/>
        <w:tabs>
          <w:tab w:val="right" w:pos="9360"/>
        </w:tabs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  <w:r w:rsidR="007C7E74" w:rsidRPr="007C7E74">
        <w:rPr>
          <w:bCs/>
          <w:iCs/>
        </w:rPr>
        <w:tab/>
      </w:r>
      <w:r w:rsidR="0092296F"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4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4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5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5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6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6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20BF85F0" w14:textId="5A2B680D" w:rsidR="00060981" w:rsidRDefault="00894BAE" w:rsidP="00060981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Agreement.  If details are necessary for a full explanation, use separate sheets."/>
              <w:maxLength w:val="400"/>
            </w:textInput>
          </w:ffData>
        </w:fldChar>
      </w:r>
      <w:bookmarkStart w:id="7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Agreement.  If details are necessary for a full explanation, use separate sheets.</w:t>
      </w:r>
      <w:r>
        <w:rPr>
          <w:b/>
          <w:i/>
          <w:szCs w:val="24"/>
          <w:u w:val="single"/>
        </w:rPr>
        <w:fldChar w:fldCharType="end"/>
      </w:r>
      <w:bookmarkEnd w:id="7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8" w:name="Dropdown1"/>
      <w:r w:rsidR="00A92CDB">
        <w:rPr>
          <w:b/>
          <w:i/>
          <w:u w:val="single"/>
        </w:rPr>
        <w:instrText xml:space="preserve"> FORMDROPDOWN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u w:val="single"/>
        </w:rPr>
        <w:fldChar w:fldCharType="end"/>
      </w:r>
      <w:bookmarkEnd w:id="8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4A59E812" w:rsidR="00D36748" w:rsidRPr="00255C93" w:rsidRDefault="00FC1DBE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0547B9">
              <w:rPr>
                <w:sz w:val="24"/>
                <w:szCs w:val="24"/>
              </w:rPr>
              <w:t>Agreement Final Completion Date</w:t>
            </w:r>
            <w:r w:rsidRPr="00D36748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 w:rsidR="001A1C29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1A1C29">
              <w:rPr>
                <w:b/>
                <w:i/>
                <w:sz w:val="24"/>
                <w:szCs w:val="24"/>
                <w:u w:val="single"/>
              </w:rPr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25774292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New </w:t>
            </w:r>
            <w:bookmarkStart w:id="9" w:name="_Hlk113355174"/>
            <w:r w:rsidR="00FC1DBE" w:rsidRPr="000547B9">
              <w:rPr>
                <w:sz w:val="24"/>
                <w:szCs w:val="24"/>
              </w:rPr>
              <w:t>Agreement Final Completion Date</w:t>
            </w:r>
            <w:r w:rsidR="00FC1DBE">
              <w:rPr>
                <w:sz w:val="24"/>
                <w:szCs w:val="24"/>
              </w:rPr>
              <w:t xml:space="preserve"> </w:t>
            </w:r>
            <w:bookmarkEnd w:id="9"/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0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1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2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0317ACC4" w:rsidR="00A40D26" w:rsidRPr="00D264C2" w:rsidRDefault="0023054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Keezer</w:t>
            </w:r>
            <w:r w:rsidR="00D02198">
              <w:rPr>
                <w:sz w:val="24"/>
                <w:szCs w:val="24"/>
              </w:rPr>
              <w:t>, P.E.</w:t>
            </w:r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41B35294" w:rsidR="00A40D26" w:rsidRPr="00D264C2" w:rsidRDefault="0023054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  <w:r w:rsidR="00D02198">
              <w:rPr>
                <w:sz w:val="24"/>
                <w:szCs w:val="24"/>
              </w:rPr>
              <w:t>, Bureau of General Services</w:t>
            </w:r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2333" w14:textId="77777777" w:rsidR="00F13EFA" w:rsidRDefault="00F13EFA">
      <w:r>
        <w:separator/>
      </w:r>
    </w:p>
  </w:endnote>
  <w:endnote w:type="continuationSeparator" w:id="0">
    <w:p w14:paraId="1A8D7FC9" w14:textId="77777777" w:rsidR="00F13EFA" w:rsidRDefault="00F1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BD04" w14:textId="7DE4D7A3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C0517">
      <w:rPr>
        <w:rFonts w:ascii="Arial" w:hAnsi="Arial" w:cs="Arial"/>
        <w:noProof/>
        <w:sz w:val="16"/>
        <w:szCs w:val="16"/>
      </w:rPr>
      <w:t xml:space="preserve">BGS Architect Engineer Agreement - Supplemental Agreement </w:t>
    </w:r>
    <w:r w:rsidR="00514219">
      <w:rPr>
        <w:rFonts w:ascii="Arial" w:hAnsi="Arial" w:cs="Arial"/>
        <w:noProof/>
        <w:sz w:val="16"/>
        <w:szCs w:val="16"/>
      </w:rPr>
      <w:t>21</w:t>
    </w:r>
    <w:r w:rsidR="00D02198">
      <w:rPr>
        <w:rFonts w:ascii="Arial" w:hAnsi="Arial" w:cs="Arial"/>
        <w:noProof/>
        <w:sz w:val="16"/>
        <w:szCs w:val="16"/>
      </w:rPr>
      <w:t xml:space="preserve"> </w:t>
    </w:r>
    <w:r w:rsidR="00514219">
      <w:rPr>
        <w:rFonts w:ascii="Arial" w:hAnsi="Arial" w:cs="Arial"/>
        <w:noProof/>
        <w:sz w:val="16"/>
        <w:szCs w:val="16"/>
      </w:rPr>
      <w:t>November</w:t>
    </w:r>
    <w:r w:rsidR="005C0517">
      <w:rPr>
        <w:rFonts w:ascii="Arial" w:hAnsi="Arial" w:cs="Arial"/>
        <w:noProof/>
        <w:sz w:val="16"/>
        <w:szCs w:val="16"/>
      </w:rPr>
      <w:t xml:space="preserve"> 202</w:t>
    </w:r>
    <w:r w:rsidR="00CC2C7A">
      <w:rPr>
        <w:rFonts w:ascii="Arial" w:hAnsi="Arial" w:cs="Arial"/>
        <w:noProof/>
        <w:sz w:val="16"/>
        <w:szCs w:val="16"/>
      </w:rPr>
      <w:t>4</w:t>
    </w:r>
    <w:r w:rsidR="005C0517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9E71" w14:textId="77777777" w:rsidR="00F13EFA" w:rsidRDefault="00F13EFA">
      <w:r>
        <w:separator/>
      </w:r>
    </w:p>
  </w:footnote>
  <w:footnote w:type="continuationSeparator" w:id="0">
    <w:p w14:paraId="7FBD5E86" w14:textId="77777777" w:rsidR="00F13EFA" w:rsidRDefault="00F1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B287" w14:textId="4DFBFE1B" w:rsidR="00A43331" w:rsidRPr="00180028" w:rsidRDefault="00180028" w:rsidP="00180028">
    <w:pPr>
      <w:pStyle w:val="Header"/>
    </w:pPr>
    <w:r>
      <w:rPr>
        <w:rFonts w:ascii="Arial" w:hAnsi="Arial" w:cs="Arial"/>
        <w:noProof/>
        <w:sz w:val="16"/>
        <w:szCs w:val="16"/>
      </w:rPr>
      <w:t xml:space="preserve">Form revision date: </w:t>
    </w:r>
    <w:r w:rsidR="00514219">
      <w:rPr>
        <w:rFonts w:ascii="Arial" w:hAnsi="Arial" w:cs="Arial"/>
        <w:noProof/>
        <w:sz w:val="16"/>
        <w:szCs w:val="16"/>
      </w:rPr>
      <w:t>21</w:t>
    </w:r>
    <w:r w:rsidR="00D02198">
      <w:rPr>
        <w:rFonts w:ascii="Arial" w:hAnsi="Arial" w:cs="Arial"/>
        <w:noProof/>
        <w:sz w:val="16"/>
        <w:szCs w:val="16"/>
      </w:rPr>
      <w:t xml:space="preserve"> </w:t>
    </w:r>
    <w:r w:rsidR="00514219">
      <w:rPr>
        <w:rFonts w:ascii="Arial" w:hAnsi="Arial" w:cs="Arial"/>
        <w:noProof/>
        <w:sz w:val="16"/>
        <w:szCs w:val="16"/>
      </w:rPr>
      <w:t>November</w:t>
    </w:r>
    <w:r w:rsidR="00CC2C7A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202</w:t>
    </w:r>
    <w:r w:rsidR="00CC2C7A">
      <w:rPr>
        <w:rFonts w:ascii="Arial" w:hAnsi="Arial" w:cs="Arial"/>
        <w:noProof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472454825">
    <w:abstractNumId w:val="1"/>
  </w:num>
  <w:num w:numId="2" w16cid:durableId="143093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XBx/C/qmLHGgFyRipNARE9LYVb6Bp7q/ElU8NvactswkcXzwKBsobU8JpW26fWNCZuw2kaPAZAnFYnojsbOg==" w:salt="JG+4tnqSuZrpP8/aqAO0R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>
      <o:colormru v:ext="edit" colors="#ffc,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15C4"/>
    <w:rsid w:val="00025A68"/>
    <w:rsid w:val="00025F1A"/>
    <w:rsid w:val="00033A7E"/>
    <w:rsid w:val="00040970"/>
    <w:rsid w:val="00041DC6"/>
    <w:rsid w:val="00045B82"/>
    <w:rsid w:val="000547B9"/>
    <w:rsid w:val="000552F7"/>
    <w:rsid w:val="00055842"/>
    <w:rsid w:val="00060132"/>
    <w:rsid w:val="00060981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0028"/>
    <w:rsid w:val="0018147A"/>
    <w:rsid w:val="00185DAC"/>
    <w:rsid w:val="001972BF"/>
    <w:rsid w:val="001A18B3"/>
    <w:rsid w:val="001A1C29"/>
    <w:rsid w:val="001A2E12"/>
    <w:rsid w:val="001A2E76"/>
    <w:rsid w:val="001A750A"/>
    <w:rsid w:val="001B6852"/>
    <w:rsid w:val="001C5198"/>
    <w:rsid w:val="001D1636"/>
    <w:rsid w:val="001D17AE"/>
    <w:rsid w:val="001D2373"/>
    <w:rsid w:val="001D291B"/>
    <w:rsid w:val="001D78C1"/>
    <w:rsid w:val="001E763B"/>
    <w:rsid w:val="002000E6"/>
    <w:rsid w:val="0020462E"/>
    <w:rsid w:val="00216D06"/>
    <w:rsid w:val="0022090A"/>
    <w:rsid w:val="002219CB"/>
    <w:rsid w:val="002220E0"/>
    <w:rsid w:val="002255AF"/>
    <w:rsid w:val="00226E7A"/>
    <w:rsid w:val="00230546"/>
    <w:rsid w:val="002417CA"/>
    <w:rsid w:val="00246FF2"/>
    <w:rsid w:val="002526AB"/>
    <w:rsid w:val="002537B2"/>
    <w:rsid w:val="00262F2F"/>
    <w:rsid w:val="0028111D"/>
    <w:rsid w:val="002868D0"/>
    <w:rsid w:val="00286E59"/>
    <w:rsid w:val="002930E0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24F27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0132"/>
    <w:rsid w:val="003A570A"/>
    <w:rsid w:val="003B37B4"/>
    <w:rsid w:val="003C367E"/>
    <w:rsid w:val="003D1D65"/>
    <w:rsid w:val="003D76F0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6663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E1321"/>
    <w:rsid w:val="004F1A95"/>
    <w:rsid w:val="004F3802"/>
    <w:rsid w:val="004F3852"/>
    <w:rsid w:val="004F4F25"/>
    <w:rsid w:val="00510A50"/>
    <w:rsid w:val="005117B1"/>
    <w:rsid w:val="00514219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81081"/>
    <w:rsid w:val="00591B7F"/>
    <w:rsid w:val="00596E56"/>
    <w:rsid w:val="005A1CF7"/>
    <w:rsid w:val="005A2500"/>
    <w:rsid w:val="005A78DA"/>
    <w:rsid w:val="005B4DDA"/>
    <w:rsid w:val="005B734C"/>
    <w:rsid w:val="005C020B"/>
    <w:rsid w:val="005C0517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A5D1D"/>
    <w:rsid w:val="006B0419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C7E74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4BA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1F1"/>
    <w:rsid w:val="0091562C"/>
    <w:rsid w:val="009221B1"/>
    <w:rsid w:val="0092296F"/>
    <w:rsid w:val="0092480A"/>
    <w:rsid w:val="00924D24"/>
    <w:rsid w:val="0092509F"/>
    <w:rsid w:val="0095212E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5214E"/>
    <w:rsid w:val="00B655EB"/>
    <w:rsid w:val="00B70BC8"/>
    <w:rsid w:val="00B8254E"/>
    <w:rsid w:val="00B83D91"/>
    <w:rsid w:val="00B87177"/>
    <w:rsid w:val="00B87505"/>
    <w:rsid w:val="00B9006E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A0B06"/>
    <w:rsid w:val="00CB4815"/>
    <w:rsid w:val="00CC2C7A"/>
    <w:rsid w:val="00CC60B4"/>
    <w:rsid w:val="00CD5425"/>
    <w:rsid w:val="00CD5AEE"/>
    <w:rsid w:val="00CD7235"/>
    <w:rsid w:val="00CE5F23"/>
    <w:rsid w:val="00CF45F2"/>
    <w:rsid w:val="00D016FA"/>
    <w:rsid w:val="00D02198"/>
    <w:rsid w:val="00D059F2"/>
    <w:rsid w:val="00D27B28"/>
    <w:rsid w:val="00D34917"/>
    <w:rsid w:val="00D36748"/>
    <w:rsid w:val="00D43222"/>
    <w:rsid w:val="00D507AF"/>
    <w:rsid w:val="00D65E38"/>
    <w:rsid w:val="00D6778E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06B8"/>
    <w:rsid w:val="00E91927"/>
    <w:rsid w:val="00E95E56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07042"/>
    <w:rsid w:val="00F13B4F"/>
    <w:rsid w:val="00F13EFA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0D5D"/>
    <w:rsid w:val="00F73F72"/>
    <w:rsid w:val="00F74030"/>
    <w:rsid w:val="00F80095"/>
    <w:rsid w:val="00F84547"/>
    <w:rsid w:val="00F9236D"/>
    <w:rsid w:val="00F9609C"/>
    <w:rsid w:val="00FB52DB"/>
    <w:rsid w:val="00FC1DBE"/>
    <w:rsid w:val="00FC30CE"/>
    <w:rsid w:val="00FE6234"/>
    <w:rsid w:val="00FF2F0F"/>
    <w:rsid w:val="00FF328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ffffe1"/>
    </o:shapedefaults>
    <o:shapelayout v:ext="edit">
      <o:idmap v:ext="edit" data="2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Alexander, Marsha</cp:lastModifiedBy>
  <cp:revision>2</cp:revision>
  <cp:lastPrinted>2018-11-06T16:01:00Z</cp:lastPrinted>
  <dcterms:created xsi:type="dcterms:W3CDTF">2024-11-21T13:31:00Z</dcterms:created>
  <dcterms:modified xsi:type="dcterms:W3CDTF">2024-11-21T13:31:00Z</dcterms:modified>
</cp:coreProperties>
</file>