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D46ED" w14:textId="77777777" w:rsidR="00275A5F" w:rsidRPr="0020215A" w:rsidRDefault="00030734">
      <w:pPr>
        <w:rPr>
          <w:rFonts w:ascii="Times New Roman" w:hAnsi="Times New Roman" w:cs="Times New Roman"/>
          <w:b/>
          <w:bCs/>
          <w:sz w:val="32"/>
          <w:szCs w:val="32"/>
        </w:rPr>
      </w:pPr>
      <w:r w:rsidRPr="0020215A">
        <w:rPr>
          <w:rFonts w:ascii="Times New Roman" w:hAnsi="Times New Roman" w:cs="Times New Roman"/>
          <w:b/>
          <w:bCs/>
          <w:sz w:val="32"/>
          <w:szCs w:val="32"/>
        </w:rPr>
        <w:t>Appendix U: Four-Factor Analyses</w:t>
      </w:r>
    </w:p>
    <w:p w14:paraId="4916B42F" w14:textId="77777777" w:rsidR="00030734" w:rsidRPr="008B5838" w:rsidRDefault="00030734">
      <w:pPr>
        <w:rPr>
          <w:rFonts w:ascii="Times New Roman" w:hAnsi="Times New Roman" w:cs="Times New Roman"/>
          <w:sz w:val="24"/>
          <w:szCs w:val="24"/>
        </w:rPr>
      </w:pPr>
      <w:r w:rsidRPr="008B5838">
        <w:rPr>
          <w:rFonts w:ascii="Times New Roman" w:hAnsi="Times New Roman" w:cs="Times New Roman"/>
          <w:sz w:val="24"/>
          <w:szCs w:val="24"/>
        </w:rPr>
        <w:t>This appendix contains the Reasonable Progress Analysis and Determination (Four-Factor Analysis) for the following three units in Maine with the potential for 3.0 Mm</w:t>
      </w:r>
      <w:r w:rsidRPr="008B5838">
        <w:rPr>
          <w:rFonts w:ascii="Times New Roman" w:hAnsi="Times New Roman" w:cs="Times New Roman"/>
          <w:sz w:val="24"/>
          <w:szCs w:val="24"/>
          <w:vertAlign w:val="superscript"/>
        </w:rPr>
        <w:t>-1</w:t>
      </w:r>
      <w:r w:rsidRPr="008B5838">
        <w:rPr>
          <w:rFonts w:ascii="Times New Roman" w:hAnsi="Times New Roman" w:cs="Times New Roman"/>
          <w:sz w:val="24"/>
          <w:szCs w:val="24"/>
        </w:rPr>
        <w:t xml:space="preserve"> or greater visibility impacts at any MANE-VU Class 1 Area:</w:t>
      </w:r>
    </w:p>
    <w:tbl>
      <w:tblPr>
        <w:tblStyle w:val="TableGrid"/>
        <w:tblW w:w="0" w:type="auto"/>
        <w:tblLook w:val="04A0" w:firstRow="1" w:lastRow="0" w:firstColumn="1" w:lastColumn="0" w:noHBand="0" w:noVBand="1"/>
      </w:tblPr>
      <w:tblGrid>
        <w:gridCol w:w="1163"/>
        <w:gridCol w:w="2882"/>
        <w:gridCol w:w="2250"/>
        <w:gridCol w:w="2160"/>
      </w:tblGrid>
      <w:tr w:rsidR="00030734" w:rsidRPr="008B5838" w14:paraId="2BBA28DA" w14:textId="77777777" w:rsidTr="008B5838">
        <w:tc>
          <w:tcPr>
            <w:tcW w:w="1163" w:type="dxa"/>
          </w:tcPr>
          <w:p w14:paraId="070B50DC" w14:textId="77777777" w:rsidR="00030734" w:rsidRPr="008B5838" w:rsidRDefault="00030734">
            <w:pPr>
              <w:rPr>
                <w:rFonts w:ascii="Times New Roman" w:hAnsi="Times New Roman" w:cs="Times New Roman"/>
                <w:sz w:val="24"/>
                <w:szCs w:val="24"/>
              </w:rPr>
            </w:pPr>
            <w:r w:rsidRPr="008B5838">
              <w:rPr>
                <w:rFonts w:ascii="Times New Roman" w:hAnsi="Times New Roman" w:cs="Times New Roman"/>
                <w:sz w:val="24"/>
                <w:szCs w:val="24"/>
              </w:rPr>
              <w:t>Appendix Section</w:t>
            </w:r>
          </w:p>
        </w:tc>
        <w:tc>
          <w:tcPr>
            <w:tcW w:w="2882" w:type="dxa"/>
            <w:vAlign w:val="bottom"/>
          </w:tcPr>
          <w:p w14:paraId="5829BCF8" w14:textId="77777777" w:rsidR="00030734" w:rsidRPr="008B5838" w:rsidRDefault="00030734" w:rsidP="000A4B58">
            <w:pPr>
              <w:rPr>
                <w:rFonts w:ascii="Times New Roman" w:hAnsi="Times New Roman" w:cs="Times New Roman"/>
                <w:sz w:val="24"/>
                <w:szCs w:val="24"/>
              </w:rPr>
            </w:pPr>
            <w:r w:rsidRPr="008B5838">
              <w:rPr>
                <w:rFonts w:ascii="Times New Roman" w:hAnsi="Times New Roman" w:cs="Times New Roman"/>
                <w:sz w:val="24"/>
                <w:szCs w:val="24"/>
              </w:rPr>
              <w:t>Facility</w:t>
            </w:r>
          </w:p>
        </w:tc>
        <w:tc>
          <w:tcPr>
            <w:tcW w:w="2250" w:type="dxa"/>
            <w:vAlign w:val="bottom"/>
          </w:tcPr>
          <w:p w14:paraId="54436703" w14:textId="77777777" w:rsidR="00030734" w:rsidRPr="008B5838" w:rsidRDefault="00030734" w:rsidP="000A4B58">
            <w:pPr>
              <w:rPr>
                <w:rFonts w:ascii="Times New Roman" w:hAnsi="Times New Roman" w:cs="Times New Roman"/>
                <w:sz w:val="24"/>
                <w:szCs w:val="24"/>
              </w:rPr>
            </w:pPr>
            <w:r w:rsidRPr="008B5838">
              <w:rPr>
                <w:rFonts w:ascii="Times New Roman" w:hAnsi="Times New Roman" w:cs="Times New Roman"/>
                <w:sz w:val="24"/>
                <w:szCs w:val="24"/>
              </w:rPr>
              <w:t>Unit</w:t>
            </w:r>
          </w:p>
        </w:tc>
        <w:tc>
          <w:tcPr>
            <w:tcW w:w="2160" w:type="dxa"/>
            <w:vAlign w:val="bottom"/>
          </w:tcPr>
          <w:p w14:paraId="38D3ADAA" w14:textId="77777777" w:rsidR="00030734" w:rsidRPr="008B5838" w:rsidRDefault="00030734" w:rsidP="000A4B58">
            <w:pPr>
              <w:rPr>
                <w:rFonts w:ascii="Times New Roman" w:hAnsi="Times New Roman" w:cs="Times New Roman"/>
                <w:sz w:val="24"/>
                <w:szCs w:val="24"/>
              </w:rPr>
            </w:pPr>
            <w:r w:rsidRPr="008B5838">
              <w:rPr>
                <w:rFonts w:ascii="Times New Roman" w:hAnsi="Times New Roman" w:cs="Times New Roman"/>
                <w:sz w:val="24"/>
                <w:szCs w:val="24"/>
              </w:rPr>
              <w:t>Location</w:t>
            </w:r>
          </w:p>
        </w:tc>
      </w:tr>
      <w:tr w:rsidR="00030734" w:rsidRPr="008B5838" w14:paraId="167C8968" w14:textId="77777777" w:rsidTr="008B5838">
        <w:tc>
          <w:tcPr>
            <w:tcW w:w="1163" w:type="dxa"/>
          </w:tcPr>
          <w:p w14:paraId="1FBE01B9" w14:textId="77777777" w:rsidR="00030734" w:rsidRPr="008B5838" w:rsidRDefault="00030734">
            <w:pPr>
              <w:rPr>
                <w:rFonts w:ascii="Times New Roman" w:hAnsi="Times New Roman" w:cs="Times New Roman"/>
                <w:sz w:val="24"/>
                <w:szCs w:val="24"/>
              </w:rPr>
            </w:pPr>
            <w:r w:rsidRPr="008B5838">
              <w:rPr>
                <w:rFonts w:ascii="Times New Roman" w:hAnsi="Times New Roman" w:cs="Times New Roman"/>
                <w:sz w:val="24"/>
                <w:szCs w:val="24"/>
              </w:rPr>
              <w:t>U.1.</w:t>
            </w:r>
          </w:p>
        </w:tc>
        <w:tc>
          <w:tcPr>
            <w:tcW w:w="2882" w:type="dxa"/>
          </w:tcPr>
          <w:p w14:paraId="5754D778" w14:textId="77777777" w:rsidR="00030734" w:rsidRPr="008B5838" w:rsidRDefault="00030734">
            <w:pPr>
              <w:rPr>
                <w:rFonts w:ascii="Times New Roman" w:hAnsi="Times New Roman" w:cs="Times New Roman"/>
                <w:sz w:val="24"/>
                <w:szCs w:val="24"/>
              </w:rPr>
            </w:pPr>
            <w:r w:rsidRPr="008B5838">
              <w:rPr>
                <w:rFonts w:ascii="Times New Roman" w:hAnsi="Times New Roman" w:cs="Times New Roman"/>
                <w:sz w:val="24"/>
                <w:szCs w:val="24"/>
              </w:rPr>
              <w:t>The Jackson Laboratory</w:t>
            </w:r>
          </w:p>
        </w:tc>
        <w:tc>
          <w:tcPr>
            <w:tcW w:w="2250" w:type="dxa"/>
          </w:tcPr>
          <w:p w14:paraId="6CDAF873" w14:textId="77777777" w:rsidR="00030734" w:rsidRPr="008B5838" w:rsidRDefault="00030734">
            <w:pPr>
              <w:rPr>
                <w:rFonts w:ascii="Times New Roman" w:hAnsi="Times New Roman" w:cs="Times New Roman"/>
                <w:sz w:val="24"/>
                <w:szCs w:val="24"/>
              </w:rPr>
            </w:pPr>
            <w:r w:rsidRPr="008B5838">
              <w:rPr>
                <w:rFonts w:ascii="Times New Roman" w:hAnsi="Times New Roman" w:cs="Times New Roman"/>
                <w:sz w:val="24"/>
                <w:szCs w:val="24"/>
              </w:rPr>
              <w:t>Boiler #12</w:t>
            </w:r>
          </w:p>
        </w:tc>
        <w:tc>
          <w:tcPr>
            <w:tcW w:w="2160" w:type="dxa"/>
          </w:tcPr>
          <w:p w14:paraId="277A3629" w14:textId="77777777" w:rsidR="00030734" w:rsidRPr="008B5838" w:rsidRDefault="00030734">
            <w:pPr>
              <w:rPr>
                <w:rFonts w:ascii="Times New Roman" w:hAnsi="Times New Roman" w:cs="Times New Roman"/>
                <w:sz w:val="24"/>
                <w:szCs w:val="24"/>
              </w:rPr>
            </w:pPr>
            <w:r w:rsidRPr="008B5838">
              <w:rPr>
                <w:rFonts w:ascii="Times New Roman" w:hAnsi="Times New Roman" w:cs="Times New Roman"/>
                <w:sz w:val="24"/>
                <w:szCs w:val="24"/>
              </w:rPr>
              <w:t>Bar Harbor, Maine</w:t>
            </w:r>
          </w:p>
        </w:tc>
      </w:tr>
      <w:tr w:rsidR="00030734" w:rsidRPr="008B5838" w14:paraId="7E9170ED" w14:textId="77777777" w:rsidTr="008B5838">
        <w:tc>
          <w:tcPr>
            <w:tcW w:w="1163" w:type="dxa"/>
          </w:tcPr>
          <w:p w14:paraId="42B00B56" w14:textId="77777777" w:rsidR="00030734" w:rsidRPr="008B5838" w:rsidRDefault="00030734">
            <w:pPr>
              <w:rPr>
                <w:rFonts w:ascii="Times New Roman" w:hAnsi="Times New Roman" w:cs="Times New Roman"/>
                <w:sz w:val="24"/>
                <w:szCs w:val="24"/>
              </w:rPr>
            </w:pPr>
            <w:r w:rsidRPr="008B5838">
              <w:rPr>
                <w:rFonts w:ascii="Times New Roman" w:hAnsi="Times New Roman" w:cs="Times New Roman"/>
                <w:sz w:val="24"/>
                <w:szCs w:val="24"/>
              </w:rPr>
              <w:t>U.2.</w:t>
            </w:r>
          </w:p>
        </w:tc>
        <w:tc>
          <w:tcPr>
            <w:tcW w:w="2882" w:type="dxa"/>
          </w:tcPr>
          <w:p w14:paraId="76AFB0B0" w14:textId="77777777" w:rsidR="00030734" w:rsidRPr="008B5838" w:rsidRDefault="00030734">
            <w:pPr>
              <w:rPr>
                <w:rFonts w:ascii="Times New Roman" w:hAnsi="Times New Roman" w:cs="Times New Roman"/>
                <w:sz w:val="24"/>
                <w:szCs w:val="24"/>
              </w:rPr>
            </w:pPr>
            <w:r w:rsidRPr="008B5838">
              <w:rPr>
                <w:rFonts w:ascii="Times New Roman" w:hAnsi="Times New Roman" w:cs="Times New Roman"/>
                <w:sz w:val="24"/>
                <w:szCs w:val="24"/>
              </w:rPr>
              <w:t>Woodland Pulp LLC</w:t>
            </w:r>
          </w:p>
        </w:tc>
        <w:tc>
          <w:tcPr>
            <w:tcW w:w="2250" w:type="dxa"/>
          </w:tcPr>
          <w:p w14:paraId="4D1A56F5" w14:textId="77777777" w:rsidR="00030734" w:rsidRPr="008B5838" w:rsidRDefault="00030734">
            <w:pPr>
              <w:rPr>
                <w:rFonts w:ascii="Times New Roman" w:hAnsi="Times New Roman" w:cs="Times New Roman"/>
                <w:sz w:val="24"/>
                <w:szCs w:val="24"/>
              </w:rPr>
            </w:pPr>
            <w:r w:rsidRPr="008B5838">
              <w:rPr>
                <w:rFonts w:ascii="Times New Roman" w:hAnsi="Times New Roman" w:cs="Times New Roman"/>
                <w:sz w:val="24"/>
                <w:szCs w:val="24"/>
              </w:rPr>
              <w:t>No. 9 Power Boiler</w:t>
            </w:r>
          </w:p>
        </w:tc>
        <w:tc>
          <w:tcPr>
            <w:tcW w:w="2160" w:type="dxa"/>
          </w:tcPr>
          <w:p w14:paraId="0686DB23" w14:textId="77777777" w:rsidR="00030734" w:rsidRPr="008B5838" w:rsidRDefault="00030734">
            <w:pPr>
              <w:rPr>
                <w:rFonts w:ascii="Times New Roman" w:hAnsi="Times New Roman" w:cs="Times New Roman"/>
                <w:sz w:val="24"/>
                <w:szCs w:val="24"/>
              </w:rPr>
            </w:pPr>
            <w:proofErr w:type="spellStart"/>
            <w:r w:rsidRPr="008B5838">
              <w:rPr>
                <w:rFonts w:ascii="Times New Roman" w:hAnsi="Times New Roman" w:cs="Times New Roman"/>
                <w:sz w:val="24"/>
                <w:szCs w:val="24"/>
              </w:rPr>
              <w:t>Baileyville</w:t>
            </w:r>
            <w:proofErr w:type="spellEnd"/>
            <w:r w:rsidRPr="008B5838">
              <w:rPr>
                <w:rFonts w:ascii="Times New Roman" w:hAnsi="Times New Roman" w:cs="Times New Roman"/>
                <w:sz w:val="24"/>
                <w:szCs w:val="24"/>
              </w:rPr>
              <w:t>, Maine</w:t>
            </w:r>
          </w:p>
        </w:tc>
      </w:tr>
      <w:tr w:rsidR="00030734" w:rsidRPr="008B5838" w14:paraId="49DC307D" w14:textId="77777777" w:rsidTr="008B5838">
        <w:tc>
          <w:tcPr>
            <w:tcW w:w="1163" w:type="dxa"/>
          </w:tcPr>
          <w:p w14:paraId="2CA6428A" w14:textId="77777777" w:rsidR="00030734" w:rsidRPr="008B5838" w:rsidRDefault="00030734">
            <w:pPr>
              <w:rPr>
                <w:rFonts w:ascii="Times New Roman" w:hAnsi="Times New Roman" w:cs="Times New Roman"/>
                <w:sz w:val="24"/>
                <w:szCs w:val="24"/>
              </w:rPr>
            </w:pPr>
            <w:r w:rsidRPr="008B5838">
              <w:rPr>
                <w:rFonts w:ascii="Times New Roman" w:hAnsi="Times New Roman" w:cs="Times New Roman"/>
                <w:sz w:val="24"/>
                <w:szCs w:val="24"/>
              </w:rPr>
              <w:t>U.3.</w:t>
            </w:r>
          </w:p>
        </w:tc>
        <w:tc>
          <w:tcPr>
            <w:tcW w:w="2882" w:type="dxa"/>
          </w:tcPr>
          <w:p w14:paraId="01536727" w14:textId="77777777" w:rsidR="00030734" w:rsidRPr="008B5838" w:rsidRDefault="00030734">
            <w:pPr>
              <w:rPr>
                <w:rFonts w:ascii="Times New Roman" w:hAnsi="Times New Roman" w:cs="Times New Roman"/>
                <w:sz w:val="24"/>
                <w:szCs w:val="24"/>
              </w:rPr>
            </w:pPr>
            <w:r w:rsidRPr="008B5838">
              <w:rPr>
                <w:rFonts w:ascii="Times New Roman" w:hAnsi="Times New Roman" w:cs="Times New Roman"/>
                <w:sz w:val="24"/>
                <w:szCs w:val="24"/>
              </w:rPr>
              <w:t>FPL Energy Wyman, LLC</w:t>
            </w:r>
          </w:p>
        </w:tc>
        <w:tc>
          <w:tcPr>
            <w:tcW w:w="2250" w:type="dxa"/>
          </w:tcPr>
          <w:p w14:paraId="77A8ED6D" w14:textId="77777777" w:rsidR="00030734" w:rsidRPr="008B5838" w:rsidRDefault="00030734">
            <w:pPr>
              <w:rPr>
                <w:rFonts w:ascii="Times New Roman" w:hAnsi="Times New Roman" w:cs="Times New Roman"/>
                <w:sz w:val="24"/>
                <w:szCs w:val="24"/>
              </w:rPr>
            </w:pPr>
            <w:r w:rsidRPr="008B5838">
              <w:rPr>
                <w:rFonts w:ascii="Times New Roman" w:hAnsi="Times New Roman" w:cs="Times New Roman"/>
                <w:sz w:val="24"/>
                <w:szCs w:val="24"/>
              </w:rPr>
              <w:t>Boiler No. 4</w:t>
            </w:r>
          </w:p>
        </w:tc>
        <w:tc>
          <w:tcPr>
            <w:tcW w:w="2160" w:type="dxa"/>
          </w:tcPr>
          <w:p w14:paraId="26A95986" w14:textId="77777777" w:rsidR="00030734" w:rsidRPr="008B5838" w:rsidRDefault="00030734">
            <w:pPr>
              <w:rPr>
                <w:rFonts w:ascii="Times New Roman" w:hAnsi="Times New Roman" w:cs="Times New Roman"/>
                <w:sz w:val="24"/>
                <w:szCs w:val="24"/>
              </w:rPr>
            </w:pPr>
            <w:r w:rsidRPr="008B5838">
              <w:rPr>
                <w:rFonts w:ascii="Times New Roman" w:hAnsi="Times New Roman" w:cs="Times New Roman"/>
                <w:sz w:val="24"/>
                <w:szCs w:val="24"/>
              </w:rPr>
              <w:t>Yarmouth, Maine</w:t>
            </w:r>
          </w:p>
        </w:tc>
      </w:tr>
    </w:tbl>
    <w:p w14:paraId="1F3CF7D7" w14:textId="77777777" w:rsidR="000A4B58" w:rsidRPr="008B5838" w:rsidRDefault="000A4B58">
      <w:pPr>
        <w:rPr>
          <w:rFonts w:ascii="Times New Roman" w:hAnsi="Times New Roman" w:cs="Times New Roman"/>
          <w:sz w:val="24"/>
          <w:szCs w:val="24"/>
        </w:rPr>
      </w:pPr>
    </w:p>
    <w:p w14:paraId="00FCB113" w14:textId="77777777" w:rsidR="000A4B58" w:rsidRDefault="000A4B58">
      <w:r w:rsidRPr="008B5838">
        <w:rPr>
          <w:rFonts w:ascii="Times New Roman" w:hAnsi="Times New Roman" w:cs="Times New Roman"/>
          <w:sz w:val="24"/>
          <w:szCs w:val="24"/>
        </w:rPr>
        <w:br w:type="page"/>
      </w:r>
    </w:p>
    <w:p w14:paraId="7921E1B1" w14:textId="77777777" w:rsidR="000A4B58" w:rsidRPr="000A4B58" w:rsidRDefault="000A4B58" w:rsidP="000A4B58">
      <w:pPr>
        <w:spacing w:after="0" w:line="240" w:lineRule="auto"/>
        <w:jc w:val="center"/>
        <w:rPr>
          <w:rFonts w:ascii="Times New Roman" w:eastAsia="Times New Roman" w:hAnsi="Times New Roman" w:cs="Times New Roman"/>
          <w:b/>
          <w:sz w:val="32"/>
          <w:szCs w:val="32"/>
        </w:rPr>
      </w:pPr>
      <w:r w:rsidRPr="004E1966">
        <w:rPr>
          <w:rFonts w:ascii="Times New Roman" w:hAnsi="Times New Roman" w:cs="Times New Roman"/>
          <w:b/>
          <w:bCs/>
          <w:sz w:val="32"/>
          <w:szCs w:val="32"/>
        </w:rPr>
        <w:lastRenderedPageBreak/>
        <w:t>Appendix U.</w:t>
      </w:r>
      <w:r w:rsidRPr="000A4B58">
        <w:rPr>
          <w:rFonts w:ascii="Times New Roman" w:hAnsi="Times New Roman" w:cs="Times New Roman"/>
          <w:b/>
          <w:bCs/>
          <w:sz w:val="32"/>
          <w:szCs w:val="32"/>
        </w:rPr>
        <w:t>1</w:t>
      </w:r>
      <w:r>
        <w:rPr>
          <w:rFonts w:ascii="Times New Roman" w:hAnsi="Times New Roman" w:cs="Times New Roman"/>
          <w:b/>
          <w:bCs/>
          <w:sz w:val="32"/>
          <w:szCs w:val="32"/>
        </w:rPr>
        <w:t>.</w:t>
      </w:r>
      <w:r w:rsidRPr="004E1966">
        <w:rPr>
          <w:rFonts w:ascii="Times New Roman" w:hAnsi="Times New Roman" w:cs="Times New Roman"/>
          <w:b/>
          <w:bCs/>
          <w:sz w:val="32"/>
          <w:szCs w:val="32"/>
        </w:rPr>
        <w:t xml:space="preserve"> </w:t>
      </w:r>
      <w:r w:rsidRPr="000A4B58">
        <w:rPr>
          <w:rFonts w:ascii="Times New Roman" w:hAnsi="Times New Roman" w:cs="Times New Roman"/>
          <w:b/>
          <w:bCs/>
          <w:sz w:val="32"/>
          <w:szCs w:val="32"/>
        </w:rPr>
        <w:t>Boiler #12, The Jackson Laboratory</w:t>
      </w:r>
    </w:p>
    <w:p w14:paraId="23DC418F" w14:textId="77777777" w:rsidR="000A4B58" w:rsidRDefault="000A4B58" w:rsidP="000A4B58">
      <w:pPr>
        <w:spacing w:after="0" w:line="240" w:lineRule="auto"/>
        <w:jc w:val="center"/>
        <w:rPr>
          <w:rFonts w:ascii="Times New Roman" w:eastAsia="Times New Roman" w:hAnsi="Times New Roman" w:cs="Times New Roman"/>
          <w:b/>
          <w:sz w:val="32"/>
          <w:szCs w:val="32"/>
        </w:rPr>
      </w:pPr>
    </w:p>
    <w:p w14:paraId="53CBCC83" w14:textId="77777777" w:rsidR="000A4B58" w:rsidRDefault="000A4B58" w:rsidP="000A4B58">
      <w:pPr>
        <w:spacing w:after="0" w:line="240" w:lineRule="auto"/>
        <w:jc w:val="center"/>
        <w:rPr>
          <w:rFonts w:ascii="Times New Roman" w:eastAsia="Times New Roman" w:hAnsi="Times New Roman" w:cs="Times New Roman"/>
          <w:b/>
          <w:sz w:val="32"/>
          <w:szCs w:val="32"/>
        </w:rPr>
      </w:pPr>
    </w:p>
    <w:p w14:paraId="4C7194F5" w14:textId="77777777" w:rsidR="000A4B58" w:rsidRDefault="000A4B58" w:rsidP="000A4B58">
      <w:pPr>
        <w:spacing w:after="0" w:line="240" w:lineRule="auto"/>
        <w:jc w:val="center"/>
        <w:rPr>
          <w:rFonts w:ascii="Times New Roman" w:eastAsia="Times New Roman" w:hAnsi="Times New Roman" w:cs="Times New Roman"/>
          <w:b/>
          <w:sz w:val="32"/>
          <w:szCs w:val="32"/>
        </w:rPr>
      </w:pPr>
    </w:p>
    <w:p w14:paraId="3C6C4CE7" w14:textId="77777777" w:rsidR="000A4B58" w:rsidRDefault="000A4B58" w:rsidP="000A4B58">
      <w:pPr>
        <w:spacing w:after="0" w:line="240" w:lineRule="auto"/>
        <w:jc w:val="center"/>
        <w:rPr>
          <w:rFonts w:ascii="Times New Roman" w:eastAsia="Times New Roman" w:hAnsi="Times New Roman" w:cs="Times New Roman"/>
          <w:b/>
          <w:sz w:val="32"/>
          <w:szCs w:val="32"/>
        </w:rPr>
      </w:pPr>
    </w:p>
    <w:p w14:paraId="21CF01DA" w14:textId="77777777" w:rsidR="000A4B58" w:rsidRPr="000A4B58" w:rsidRDefault="000A4B58" w:rsidP="000A4B58">
      <w:pPr>
        <w:spacing w:after="0" w:line="240" w:lineRule="auto"/>
        <w:jc w:val="center"/>
        <w:rPr>
          <w:rFonts w:ascii="Times New Roman" w:eastAsia="Times New Roman" w:hAnsi="Times New Roman" w:cs="Times New Roman"/>
          <w:b/>
          <w:sz w:val="32"/>
          <w:szCs w:val="32"/>
        </w:rPr>
      </w:pPr>
      <w:r w:rsidRPr="000A4B58">
        <w:rPr>
          <w:rFonts w:ascii="Times New Roman" w:eastAsia="Times New Roman" w:hAnsi="Times New Roman" w:cs="Times New Roman"/>
          <w:b/>
          <w:sz w:val="32"/>
          <w:szCs w:val="32"/>
        </w:rPr>
        <w:t>Reasonable Progress Analysis and Determination</w:t>
      </w:r>
    </w:p>
    <w:p w14:paraId="1D86CA0F" w14:textId="77777777" w:rsidR="000A4B58" w:rsidRPr="000A4B58" w:rsidRDefault="000A4B58" w:rsidP="000A4B58">
      <w:pPr>
        <w:spacing w:after="0" w:line="240" w:lineRule="auto"/>
        <w:jc w:val="center"/>
        <w:rPr>
          <w:rFonts w:ascii="Times New Roman" w:eastAsia="Times New Roman" w:hAnsi="Times New Roman" w:cs="Times New Roman"/>
          <w:b/>
          <w:sz w:val="32"/>
          <w:szCs w:val="32"/>
        </w:rPr>
      </w:pPr>
      <w:r w:rsidRPr="000A4B58">
        <w:rPr>
          <w:rFonts w:ascii="Times New Roman" w:eastAsia="Times New Roman" w:hAnsi="Times New Roman" w:cs="Times New Roman"/>
          <w:b/>
          <w:sz w:val="32"/>
          <w:szCs w:val="32"/>
        </w:rPr>
        <w:t>(Four-Factor Analysis)</w:t>
      </w:r>
    </w:p>
    <w:p w14:paraId="57026E53" w14:textId="77777777" w:rsidR="000A4B58" w:rsidRPr="000A4B58" w:rsidRDefault="000A4B58" w:rsidP="000A4B58">
      <w:pPr>
        <w:spacing w:after="0" w:line="240" w:lineRule="auto"/>
        <w:jc w:val="both"/>
        <w:rPr>
          <w:rFonts w:ascii="Times New Roman" w:eastAsia="Times New Roman" w:hAnsi="Times New Roman" w:cs="Times New Roman"/>
          <w:sz w:val="24"/>
          <w:szCs w:val="20"/>
        </w:rPr>
      </w:pPr>
    </w:p>
    <w:p w14:paraId="134F4DEE" w14:textId="77777777" w:rsidR="000A4B58" w:rsidRPr="000A4B58" w:rsidRDefault="000A4B58" w:rsidP="000A4B58">
      <w:pPr>
        <w:spacing w:after="0" w:line="240" w:lineRule="auto"/>
        <w:jc w:val="center"/>
        <w:rPr>
          <w:rFonts w:ascii="Times New Roman" w:eastAsia="Times New Roman" w:hAnsi="Times New Roman" w:cs="Times New Roman"/>
          <w:b/>
          <w:sz w:val="32"/>
          <w:szCs w:val="32"/>
        </w:rPr>
      </w:pPr>
      <w:r w:rsidRPr="000A4B58">
        <w:rPr>
          <w:rFonts w:ascii="Times New Roman" w:eastAsia="Times New Roman" w:hAnsi="Times New Roman" w:cs="Times New Roman"/>
          <w:b/>
          <w:sz w:val="32"/>
          <w:szCs w:val="32"/>
        </w:rPr>
        <w:t>The Jackson Laboratory</w:t>
      </w:r>
    </w:p>
    <w:p w14:paraId="646D6CE4" w14:textId="77777777" w:rsidR="000A4B58" w:rsidRPr="000A4B58" w:rsidRDefault="000A4B58" w:rsidP="000A4B58">
      <w:pPr>
        <w:spacing w:after="0" w:line="240" w:lineRule="auto"/>
        <w:jc w:val="center"/>
        <w:rPr>
          <w:rFonts w:ascii="Times New Roman" w:eastAsia="Times New Roman" w:hAnsi="Times New Roman" w:cs="Times New Roman"/>
          <w:b/>
          <w:sz w:val="32"/>
          <w:szCs w:val="32"/>
        </w:rPr>
      </w:pPr>
      <w:r w:rsidRPr="000A4B58">
        <w:rPr>
          <w:rFonts w:ascii="Times New Roman" w:eastAsia="Times New Roman" w:hAnsi="Times New Roman" w:cs="Times New Roman"/>
          <w:b/>
          <w:sz w:val="32"/>
          <w:szCs w:val="32"/>
        </w:rPr>
        <w:t>Bar Harbor, Maine</w:t>
      </w:r>
    </w:p>
    <w:p w14:paraId="54F740F7" w14:textId="77777777" w:rsidR="000A4B58" w:rsidRPr="000A4B58" w:rsidRDefault="000A4B58" w:rsidP="000A4B58">
      <w:pPr>
        <w:spacing w:after="0" w:line="240" w:lineRule="auto"/>
        <w:jc w:val="center"/>
        <w:rPr>
          <w:rFonts w:ascii="Times New Roman" w:eastAsia="Times New Roman" w:hAnsi="Times New Roman" w:cs="Times New Roman"/>
          <w:b/>
          <w:sz w:val="32"/>
          <w:szCs w:val="32"/>
        </w:rPr>
      </w:pPr>
    </w:p>
    <w:p w14:paraId="2C843147" w14:textId="77777777" w:rsidR="000A4B58" w:rsidRPr="000A4B58" w:rsidRDefault="000A4B58" w:rsidP="000A4B58">
      <w:pPr>
        <w:spacing w:after="0" w:line="240" w:lineRule="auto"/>
        <w:jc w:val="center"/>
        <w:rPr>
          <w:rFonts w:ascii="Times New Roman" w:eastAsia="Times New Roman" w:hAnsi="Times New Roman" w:cs="Times New Roman"/>
          <w:sz w:val="24"/>
          <w:szCs w:val="24"/>
        </w:rPr>
      </w:pPr>
      <w:r w:rsidRPr="000A4B58">
        <w:rPr>
          <w:rFonts w:ascii="Times New Roman" w:eastAsia="Times New Roman" w:hAnsi="Times New Roman" w:cs="Times New Roman"/>
          <w:b/>
          <w:sz w:val="32"/>
          <w:szCs w:val="32"/>
        </w:rPr>
        <w:t>2019</w:t>
      </w:r>
    </w:p>
    <w:p w14:paraId="666339B2" w14:textId="77777777" w:rsidR="000A4B58" w:rsidRPr="000A4B58" w:rsidRDefault="000A4B58" w:rsidP="000A4B58">
      <w:pPr>
        <w:spacing w:after="0" w:line="240" w:lineRule="auto"/>
        <w:jc w:val="both"/>
        <w:rPr>
          <w:rFonts w:ascii="Times New Roman" w:eastAsia="Times New Roman" w:hAnsi="Times New Roman" w:cs="Times New Roman"/>
          <w:sz w:val="24"/>
          <w:szCs w:val="24"/>
        </w:rPr>
      </w:pPr>
    </w:p>
    <w:p w14:paraId="07A957C1" w14:textId="77777777" w:rsidR="000A4B58" w:rsidRPr="000A4B58" w:rsidRDefault="000A4B58" w:rsidP="000A4B58">
      <w:pPr>
        <w:spacing w:after="0" w:line="240" w:lineRule="auto"/>
        <w:jc w:val="both"/>
        <w:rPr>
          <w:rFonts w:ascii="Times New Roman" w:eastAsia="Times New Roman" w:hAnsi="Times New Roman" w:cs="Times New Roman"/>
          <w:sz w:val="24"/>
          <w:szCs w:val="24"/>
        </w:rPr>
      </w:pPr>
    </w:p>
    <w:p w14:paraId="069844C8" w14:textId="77777777" w:rsidR="000A4B58" w:rsidRPr="000A4B58" w:rsidRDefault="000A4B58" w:rsidP="000A4B58">
      <w:pPr>
        <w:spacing w:after="0"/>
        <w:rPr>
          <w:rFonts w:ascii="Times New Roman" w:eastAsia="Times New Roman" w:hAnsi="Times New Roman" w:cs="Times New Roman"/>
          <w:b/>
          <w:sz w:val="24"/>
          <w:szCs w:val="24"/>
        </w:rPr>
      </w:pPr>
      <w:r w:rsidRPr="000A4B58">
        <w:rPr>
          <w:rFonts w:ascii="Times New Roman" w:eastAsia="Times New Roman" w:hAnsi="Times New Roman" w:cs="Times New Roman"/>
          <w:sz w:val="24"/>
          <w:szCs w:val="20"/>
        </w:rPr>
        <w:br w:type="page"/>
      </w:r>
    </w:p>
    <w:p w14:paraId="1A9372F1" w14:textId="77777777" w:rsidR="000A4B58" w:rsidRPr="000A4B58" w:rsidRDefault="000A4B58" w:rsidP="000A4B58">
      <w:pPr>
        <w:spacing w:after="0" w:line="240" w:lineRule="auto"/>
        <w:ind w:left="360" w:hanging="360"/>
        <w:contextualSpacing/>
        <w:jc w:val="both"/>
        <w:outlineLvl w:val="0"/>
        <w:rPr>
          <w:rFonts w:ascii="Times New Roman" w:eastAsia="Times New Roman" w:hAnsi="Times New Roman" w:cs="Times New Roman"/>
          <w:b/>
          <w:sz w:val="24"/>
          <w:szCs w:val="24"/>
        </w:rPr>
      </w:pPr>
      <w:r w:rsidRPr="000A4B58">
        <w:rPr>
          <w:rFonts w:ascii="Times New Roman" w:eastAsia="Times New Roman" w:hAnsi="Times New Roman" w:cs="Times New Roman"/>
          <w:b/>
          <w:sz w:val="24"/>
          <w:szCs w:val="24"/>
        </w:rPr>
        <w:lastRenderedPageBreak/>
        <w:t>Introduction</w:t>
      </w:r>
    </w:p>
    <w:p w14:paraId="25AD4991" w14:textId="77777777" w:rsidR="000A4B58" w:rsidRPr="000A4B58" w:rsidRDefault="000A4B58" w:rsidP="000A4B58">
      <w:pPr>
        <w:spacing w:after="0" w:line="240" w:lineRule="auto"/>
        <w:jc w:val="both"/>
        <w:rPr>
          <w:rFonts w:ascii="Times New Roman" w:eastAsia="Times New Roman" w:hAnsi="Times New Roman" w:cs="Times New Roman"/>
          <w:sz w:val="24"/>
          <w:szCs w:val="20"/>
        </w:rPr>
      </w:pPr>
    </w:p>
    <w:p w14:paraId="03EBF421"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In accordance with the </w:t>
      </w:r>
      <w:r w:rsidRPr="000A4B58">
        <w:rPr>
          <w:rFonts w:ascii="Times New Roman" w:eastAsia="Times New Roman" w:hAnsi="Times New Roman" w:cs="Times New Roman"/>
          <w:i/>
          <w:sz w:val="24"/>
          <w:szCs w:val="20"/>
        </w:rPr>
        <w:t>Regional Haze Program Requirements</w:t>
      </w:r>
      <w:r w:rsidRPr="000A4B58">
        <w:rPr>
          <w:rFonts w:ascii="Times New Roman" w:eastAsia="Times New Roman" w:hAnsi="Times New Roman" w:cs="Times New Roman"/>
          <w:sz w:val="24"/>
          <w:szCs w:val="20"/>
        </w:rPr>
        <w:t>, 40 C.F.R. Part 51.308, States must submit to EPA a long-term strategy that addresses regional haze visibility impairment. In developing its long-term strategy, selected sources must be evaluated, and the State must consider and analyze emission reduction measures based on four statutory factors. The four factors to be evaluated for each selected source are the following:</w:t>
      </w:r>
    </w:p>
    <w:p w14:paraId="0E014F29"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p>
    <w:p w14:paraId="6346A212" w14:textId="73948808" w:rsidR="000A4B58" w:rsidRPr="000A4B58" w:rsidRDefault="00C648B1" w:rsidP="008B5838">
      <w:pPr>
        <w:numPr>
          <w:ilvl w:val="0"/>
          <w:numId w:val="1"/>
        </w:numPr>
        <w:spacing w:after="0" w:line="240" w:lineRule="auto"/>
        <w:ind w:left="720"/>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C</w:t>
      </w:r>
      <w:r w:rsidR="000A4B58" w:rsidRPr="000A4B58">
        <w:rPr>
          <w:rFonts w:ascii="Times New Roman" w:eastAsia="Times New Roman" w:hAnsi="Times New Roman" w:cs="Times New Roman"/>
          <w:sz w:val="24"/>
          <w:szCs w:val="20"/>
        </w:rPr>
        <w:t>ost of compliance;</w:t>
      </w:r>
    </w:p>
    <w:p w14:paraId="27C48600" w14:textId="77777777" w:rsidR="000A4B58" w:rsidRPr="000A4B58" w:rsidRDefault="000A4B58" w:rsidP="008B5838">
      <w:pPr>
        <w:numPr>
          <w:ilvl w:val="0"/>
          <w:numId w:val="1"/>
        </w:numPr>
        <w:spacing w:after="0" w:line="240" w:lineRule="auto"/>
        <w:ind w:left="72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Time necessary for compliance;</w:t>
      </w:r>
    </w:p>
    <w:p w14:paraId="39557256" w14:textId="77777777" w:rsidR="000A4B58" w:rsidRPr="000A4B58" w:rsidRDefault="000A4B58" w:rsidP="008B5838">
      <w:pPr>
        <w:numPr>
          <w:ilvl w:val="0"/>
          <w:numId w:val="1"/>
        </w:numPr>
        <w:spacing w:after="0" w:line="240" w:lineRule="auto"/>
        <w:ind w:left="72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Energy and non-air environmental impacts; and</w:t>
      </w:r>
    </w:p>
    <w:p w14:paraId="1E1019E5" w14:textId="77777777" w:rsidR="000A4B58" w:rsidRPr="000A4B58" w:rsidRDefault="000A4B58" w:rsidP="008B5838">
      <w:pPr>
        <w:numPr>
          <w:ilvl w:val="0"/>
          <w:numId w:val="1"/>
        </w:numPr>
        <w:spacing w:after="0" w:line="240" w:lineRule="auto"/>
        <w:ind w:left="72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Remaining useful life of the source. </w:t>
      </w:r>
    </w:p>
    <w:p w14:paraId="6ABE390F"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p>
    <w:p w14:paraId="1E9FF09C" w14:textId="3B765F6A" w:rsidR="000A4B58" w:rsidRPr="000A4B58" w:rsidRDefault="000A4B58" w:rsidP="008B5838">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The “four-factor analysis,” also known as a Reasonable Progress Analysis and Determination, looks exclusively at pollutants that cause or contribute to regional haze</w:t>
      </w:r>
      <w:r w:rsidR="00C648B1">
        <w:rPr>
          <w:rFonts w:ascii="Times New Roman" w:eastAsia="Times New Roman" w:hAnsi="Times New Roman" w:cs="Times New Roman"/>
          <w:sz w:val="24"/>
          <w:szCs w:val="20"/>
        </w:rPr>
        <w:t>;</w:t>
      </w:r>
      <w:r w:rsidR="00C648B1" w:rsidRPr="000A4B58">
        <w:rPr>
          <w:rFonts w:ascii="Times New Roman" w:eastAsia="Times New Roman" w:hAnsi="Times New Roman" w:cs="Times New Roman"/>
          <w:sz w:val="24"/>
          <w:szCs w:val="20"/>
        </w:rPr>
        <w:t xml:space="preserve"> </w:t>
      </w:r>
      <w:proofErr w:type="gramStart"/>
      <w:r w:rsidRPr="000A4B58">
        <w:rPr>
          <w:rFonts w:ascii="Times New Roman" w:eastAsia="Times New Roman" w:hAnsi="Times New Roman" w:cs="Times New Roman"/>
          <w:sz w:val="24"/>
          <w:szCs w:val="20"/>
        </w:rPr>
        <w:t>specifically</w:t>
      </w:r>
      <w:proofErr w:type="gramEnd"/>
      <w:r w:rsidRPr="000A4B58">
        <w:rPr>
          <w:rFonts w:ascii="Times New Roman" w:eastAsia="Times New Roman" w:hAnsi="Times New Roman" w:cs="Times New Roman"/>
          <w:sz w:val="24"/>
          <w:szCs w:val="20"/>
        </w:rPr>
        <w:t xml:space="preserve"> particulate matter (PM), sulfur dioxide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and nitrogen oxides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Times New Roman"/>
          <w:sz w:val="24"/>
          <w:szCs w:val="20"/>
        </w:rPr>
        <w:t>).</w:t>
      </w:r>
    </w:p>
    <w:p w14:paraId="78DE4352"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p>
    <w:p w14:paraId="01C998E7" w14:textId="1C899F8A" w:rsidR="000A4B58" w:rsidRPr="000A4B58" w:rsidRDefault="000A4B58" w:rsidP="008B5838">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This </w:t>
      </w:r>
      <w:r w:rsidR="00C648B1">
        <w:rPr>
          <w:rFonts w:ascii="Times New Roman" w:eastAsia="Times New Roman" w:hAnsi="Times New Roman" w:cs="Times New Roman"/>
          <w:sz w:val="24"/>
          <w:szCs w:val="20"/>
        </w:rPr>
        <w:t>section</w:t>
      </w:r>
      <w:r w:rsidR="00C648B1"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addresses the four-factor analysis for Boiler #12 operated by The Jackson Laboratory (JAX) at their facility located in Bar Harbor, Maine. </w:t>
      </w:r>
    </w:p>
    <w:p w14:paraId="2DFB8FFD"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p>
    <w:p w14:paraId="26CFADFD" w14:textId="77777777" w:rsidR="000A4B58" w:rsidRPr="000A4B58" w:rsidRDefault="000A4B58" w:rsidP="000A4B58">
      <w:pPr>
        <w:spacing w:after="0" w:line="240" w:lineRule="auto"/>
        <w:ind w:left="360" w:hanging="360"/>
        <w:contextualSpacing/>
        <w:jc w:val="both"/>
        <w:outlineLvl w:val="0"/>
        <w:rPr>
          <w:rFonts w:ascii="Times New Roman" w:eastAsia="Times New Roman" w:hAnsi="Times New Roman" w:cs="Times New Roman"/>
          <w:b/>
          <w:sz w:val="24"/>
          <w:szCs w:val="24"/>
        </w:rPr>
      </w:pPr>
      <w:r w:rsidRPr="000A4B58">
        <w:rPr>
          <w:rFonts w:ascii="Times New Roman" w:eastAsia="Times New Roman" w:hAnsi="Times New Roman" w:cs="Times New Roman"/>
          <w:b/>
          <w:sz w:val="24"/>
          <w:szCs w:val="24"/>
        </w:rPr>
        <w:t>Source Description</w:t>
      </w:r>
    </w:p>
    <w:p w14:paraId="08527B8F" w14:textId="77777777" w:rsidR="000A4B58" w:rsidRPr="000A4B58" w:rsidRDefault="000A4B58" w:rsidP="000A4B58">
      <w:pPr>
        <w:spacing w:after="0" w:line="240" w:lineRule="auto"/>
        <w:jc w:val="both"/>
        <w:rPr>
          <w:rFonts w:ascii="Times New Roman" w:eastAsia="Times New Roman" w:hAnsi="Times New Roman" w:cs="Times New Roman"/>
          <w:sz w:val="24"/>
          <w:szCs w:val="20"/>
        </w:rPr>
      </w:pPr>
    </w:p>
    <w:p w14:paraId="5F5ADCB6" w14:textId="521A5364" w:rsidR="000A4B58" w:rsidRPr="000A4B58" w:rsidRDefault="000A4B58" w:rsidP="008B5838">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JAX operates Boiler #12 for facility heating. The boiler is a Babcock &amp; Wilcox package boiler which </w:t>
      </w:r>
      <w:r w:rsidR="00C648B1" w:rsidRPr="000A4B58">
        <w:rPr>
          <w:rFonts w:ascii="Times New Roman" w:eastAsia="Times New Roman" w:hAnsi="Times New Roman" w:cs="Times New Roman"/>
          <w:sz w:val="24"/>
          <w:szCs w:val="20"/>
        </w:rPr>
        <w:t xml:space="preserve">primarily </w:t>
      </w:r>
      <w:r w:rsidRPr="000A4B58">
        <w:rPr>
          <w:rFonts w:ascii="Times New Roman" w:eastAsia="Times New Roman" w:hAnsi="Times New Roman" w:cs="Times New Roman"/>
          <w:sz w:val="24"/>
          <w:szCs w:val="20"/>
        </w:rPr>
        <w:t>fires pulverized wood pellets with a maximum moisture content of 10% by weight. It is also licensed to fire distillate fuel with a maximum sulfur content of 0.0015% by weight as well as natural gas and propane. Boiler #12 has a maximum heat input of 44.</w:t>
      </w:r>
      <w:r w:rsidR="00C648B1" w:rsidRPr="000A4B58">
        <w:rPr>
          <w:rFonts w:ascii="Times New Roman" w:eastAsia="Times New Roman" w:hAnsi="Times New Roman" w:cs="Times New Roman"/>
          <w:sz w:val="24"/>
          <w:szCs w:val="20"/>
        </w:rPr>
        <w:t>4</w:t>
      </w:r>
      <w:r w:rsidR="00C648B1">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MMBtu/</w:t>
      </w:r>
      <w:proofErr w:type="spellStart"/>
      <w:r w:rsidRPr="000A4B58">
        <w:rPr>
          <w:rFonts w:ascii="Times New Roman" w:eastAsia="Times New Roman" w:hAnsi="Times New Roman" w:cs="Times New Roman"/>
          <w:sz w:val="24"/>
          <w:szCs w:val="20"/>
        </w:rPr>
        <w:t>hr</w:t>
      </w:r>
      <w:proofErr w:type="spellEnd"/>
      <w:r w:rsidRPr="000A4B58">
        <w:rPr>
          <w:rFonts w:ascii="Times New Roman" w:eastAsia="Times New Roman" w:hAnsi="Times New Roman" w:cs="Times New Roman"/>
          <w:sz w:val="24"/>
          <w:szCs w:val="20"/>
        </w:rPr>
        <w:t xml:space="preserve"> when firing wood and 49.9 MMBtu/</w:t>
      </w:r>
      <w:proofErr w:type="spellStart"/>
      <w:r w:rsidRPr="000A4B58">
        <w:rPr>
          <w:rFonts w:ascii="Times New Roman" w:eastAsia="Times New Roman" w:hAnsi="Times New Roman" w:cs="Times New Roman"/>
          <w:sz w:val="24"/>
          <w:szCs w:val="20"/>
        </w:rPr>
        <w:t>hr</w:t>
      </w:r>
      <w:proofErr w:type="spellEnd"/>
      <w:r w:rsidRPr="000A4B58">
        <w:rPr>
          <w:rFonts w:ascii="Times New Roman" w:eastAsia="Times New Roman" w:hAnsi="Times New Roman" w:cs="Times New Roman"/>
          <w:sz w:val="24"/>
          <w:szCs w:val="20"/>
        </w:rPr>
        <w:t xml:space="preserve"> when firing distillate fuel, natural gas, or propane. </w:t>
      </w:r>
    </w:p>
    <w:p w14:paraId="3BD22210" w14:textId="46BD00D9" w:rsidR="000A4B58" w:rsidRPr="000A4B58" w:rsidRDefault="000A4B58" w:rsidP="008B5838">
      <w:pPr>
        <w:spacing w:after="0" w:line="240" w:lineRule="auto"/>
        <w:jc w:val="both"/>
        <w:rPr>
          <w:rFonts w:ascii="Times New Roman" w:eastAsia="Times New Roman" w:hAnsi="Times New Roman" w:cs="Times New Roman"/>
          <w:sz w:val="24"/>
          <w:szCs w:val="20"/>
        </w:rPr>
      </w:pPr>
    </w:p>
    <w:p w14:paraId="07718187"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Although Boiler #12 is licensed to fire multiple fuels, natural gas capability has not yet been installed, and propane is used only for ignition purposes. Distillate fuel is used infrequently and makes up less than 1% of the heat input to the boiler on an annual basis. Therefore, this analysis focuses only on emissions from wood combustion.</w:t>
      </w:r>
    </w:p>
    <w:p w14:paraId="2882D6FC"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p>
    <w:p w14:paraId="3E7E4B34" w14:textId="21EE5E2A" w:rsidR="000A4B58" w:rsidRPr="000A4B58" w:rsidRDefault="000A4B58" w:rsidP="008B5838">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Emissions from Boiler #12 are controlled by a baghouse before exiting through a 60-foot stack. The boiler is subject to the following emission limits for PM,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and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Times New Roman"/>
          <w:sz w:val="24"/>
          <w:szCs w:val="20"/>
        </w:rPr>
        <w:t>:</w:t>
      </w:r>
    </w:p>
    <w:p w14:paraId="0E17D293" w14:textId="77777777" w:rsidR="000A4B58" w:rsidRPr="000A4B58" w:rsidRDefault="000A4B58" w:rsidP="000A4B58">
      <w:pPr>
        <w:tabs>
          <w:tab w:val="left" w:pos="720"/>
        </w:tabs>
        <w:spacing w:after="0" w:line="240" w:lineRule="auto"/>
        <w:ind w:left="1080" w:hanging="1080"/>
        <w:jc w:val="both"/>
        <w:rPr>
          <w:rFonts w:ascii="Times New Roman" w:eastAsia="Times New Roman" w:hAnsi="Times New Roman" w:cs="Times New Roman"/>
          <w:sz w:val="24"/>
          <w:szCs w:val="20"/>
        </w:rPr>
      </w:pPr>
    </w:p>
    <w:tbl>
      <w:tblPr>
        <w:tblW w:w="9090"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80"/>
        <w:gridCol w:w="1170"/>
        <w:gridCol w:w="1440"/>
        <w:gridCol w:w="4500"/>
      </w:tblGrid>
      <w:tr w:rsidR="000A4B58" w:rsidRPr="000A4B58" w14:paraId="755A236B" w14:textId="77777777" w:rsidTr="008B5838">
        <w:tc>
          <w:tcPr>
            <w:tcW w:w="1980" w:type="dxa"/>
            <w:shd w:val="clear" w:color="auto" w:fill="D9D9D9" w:themeFill="background1" w:themeFillShade="D9"/>
            <w:vAlign w:val="bottom"/>
          </w:tcPr>
          <w:p w14:paraId="42F60C39" w14:textId="77777777" w:rsidR="000A4B58" w:rsidRPr="000A4B58" w:rsidRDefault="000A4B58" w:rsidP="000A4B58">
            <w:pPr>
              <w:tabs>
                <w:tab w:val="left" w:pos="720"/>
              </w:tabs>
              <w:spacing w:after="0" w:line="240" w:lineRule="auto"/>
              <w:jc w:val="center"/>
              <w:rPr>
                <w:rFonts w:ascii="Times New Roman" w:eastAsia="Times New Roman" w:hAnsi="Times New Roman" w:cs="Times New Roman"/>
                <w:b/>
                <w:sz w:val="24"/>
                <w:szCs w:val="20"/>
              </w:rPr>
            </w:pPr>
            <w:r w:rsidRPr="000A4B58">
              <w:rPr>
                <w:rFonts w:ascii="Times New Roman" w:eastAsia="Times New Roman" w:hAnsi="Times New Roman" w:cs="Times New Roman"/>
                <w:b/>
                <w:sz w:val="24"/>
                <w:szCs w:val="20"/>
              </w:rPr>
              <w:t>Emission Unit</w:t>
            </w:r>
          </w:p>
        </w:tc>
        <w:tc>
          <w:tcPr>
            <w:tcW w:w="1170" w:type="dxa"/>
            <w:shd w:val="clear" w:color="auto" w:fill="D9D9D9" w:themeFill="background1" w:themeFillShade="D9"/>
            <w:vAlign w:val="bottom"/>
          </w:tcPr>
          <w:p w14:paraId="743FB0BC" w14:textId="77777777" w:rsidR="000A4B58" w:rsidRPr="000A4B58" w:rsidRDefault="000A4B58" w:rsidP="000A4B58">
            <w:pPr>
              <w:tabs>
                <w:tab w:val="left" w:pos="720"/>
              </w:tabs>
              <w:spacing w:after="0" w:line="240" w:lineRule="auto"/>
              <w:jc w:val="center"/>
              <w:rPr>
                <w:rFonts w:ascii="Times New Roman" w:eastAsia="Times New Roman" w:hAnsi="Times New Roman" w:cs="Times New Roman"/>
                <w:b/>
                <w:sz w:val="24"/>
                <w:szCs w:val="20"/>
              </w:rPr>
            </w:pPr>
            <w:r w:rsidRPr="000A4B58">
              <w:rPr>
                <w:rFonts w:ascii="Times New Roman" w:eastAsia="Times New Roman" w:hAnsi="Times New Roman" w:cs="Times New Roman"/>
                <w:b/>
                <w:sz w:val="24"/>
                <w:szCs w:val="20"/>
              </w:rPr>
              <w:t>Pollutant</w:t>
            </w:r>
          </w:p>
        </w:tc>
        <w:tc>
          <w:tcPr>
            <w:tcW w:w="1440" w:type="dxa"/>
            <w:shd w:val="clear" w:color="auto" w:fill="D9D9D9" w:themeFill="background1" w:themeFillShade="D9"/>
            <w:vAlign w:val="bottom"/>
          </w:tcPr>
          <w:p w14:paraId="4A6C07D2" w14:textId="77777777" w:rsidR="000A4B58" w:rsidRPr="000A4B58" w:rsidRDefault="000A4B58" w:rsidP="000A4B58">
            <w:pPr>
              <w:tabs>
                <w:tab w:val="left" w:pos="720"/>
              </w:tabs>
              <w:spacing w:after="0" w:line="240" w:lineRule="auto"/>
              <w:jc w:val="center"/>
              <w:rPr>
                <w:rFonts w:ascii="Times New Roman" w:eastAsia="Times New Roman" w:hAnsi="Times New Roman" w:cs="Times New Roman"/>
                <w:b/>
                <w:sz w:val="24"/>
                <w:szCs w:val="20"/>
              </w:rPr>
            </w:pPr>
            <w:proofErr w:type="spellStart"/>
            <w:r w:rsidRPr="000A4B58">
              <w:rPr>
                <w:rFonts w:ascii="Times New Roman" w:eastAsia="Times New Roman" w:hAnsi="Times New Roman" w:cs="Times New Roman"/>
                <w:b/>
                <w:sz w:val="24"/>
                <w:szCs w:val="20"/>
              </w:rPr>
              <w:t>lb</w:t>
            </w:r>
            <w:proofErr w:type="spellEnd"/>
            <w:r w:rsidRPr="000A4B58">
              <w:rPr>
                <w:rFonts w:ascii="Times New Roman" w:eastAsia="Times New Roman" w:hAnsi="Times New Roman" w:cs="Times New Roman"/>
                <w:b/>
                <w:sz w:val="24"/>
                <w:szCs w:val="20"/>
              </w:rPr>
              <w:t>/MMBtu</w:t>
            </w:r>
          </w:p>
        </w:tc>
        <w:tc>
          <w:tcPr>
            <w:tcW w:w="4500" w:type="dxa"/>
            <w:shd w:val="clear" w:color="auto" w:fill="D9D9D9" w:themeFill="background1" w:themeFillShade="D9"/>
            <w:vAlign w:val="bottom"/>
          </w:tcPr>
          <w:p w14:paraId="2D74CFF1" w14:textId="77777777" w:rsidR="000A4B58" w:rsidRPr="000A4B58" w:rsidRDefault="000A4B58" w:rsidP="000A4B58">
            <w:pPr>
              <w:tabs>
                <w:tab w:val="left" w:pos="720"/>
              </w:tabs>
              <w:spacing w:after="0" w:line="240" w:lineRule="auto"/>
              <w:jc w:val="center"/>
              <w:rPr>
                <w:rFonts w:ascii="Times New Roman" w:eastAsia="Times New Roman" w:hAnsi="Times New Roman" w:cs="Times New Roman"/>
                <w:b/>
                <w:sz w:val="24"/>
                <w:szCs w:val="20"/>
              </w:rPr>
            </w:pPr>
            <w:r w:rsidRPr="000A4B58">
              <w:rPr>
                <w:rFonts w:ascii="Times New Roman" w:eastAsia="Times New Roman" w:hAnsi="Times New Roman" w:cs="Times New Roman"/>
                <w:b/>
                <w:sz w:val="24"/>
                <w:szCs w:val="20"/>
              </w:rPr>
              <w:t>Origin and Authority</w:t>
            </w:r>
          </w:p>
        </w:tc>
      </w:tr>
      <w:tr w:rsidR="000A4B58" w:rsidRPr="000A4B58" w14:paraId="4CE96279" w14:textId="77777777" w:rsidTr="008B5838">
        <w:tc>
          <w:tcPr>
            <w:tcW w:w="1980" w:type="dxa"/>
            <w:vAlign w:val="center"/>
          </w:tcPr>
          <w:p w14:paraId="1E0DBC08" w14:textId="77777777" w:rsidR="000A4B58" w:rsidRPr="000A4B58" w:rsidRDefault="000A4B58" w:rsidP="000A4B58">
            <w:pPr>
              <w:tabs>
                <w:tab w:val="left" w:pos="720"/>
              </w:tabs>
              <w:spacing w:after="0" w:line="240" w:lineRule="auto"/>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Boiler #12</w:t>
            </w:r>
          </w:p>
          <w:p w14:paraId="0FF331A3" w14:textId="77777777" w:rsidR="000A4B58" w:rsidRPr="000A4B58" w:rsidRDefault="000A4B58" w:rsidP="000A4B58">
            <w:pPr>
              <w:tabs>
                <w:tab w:val="left" w:pos="720"/>
              </w:tabs>
              <w:spacing w:after="0" w:line="240" w:lineRule="auto"/>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(all fuels)</w:t>
            </w:r>
          </w:p>
        </w:tc>
        <w:tc>
          <w:tcPr>
            <w:tcW w:w="1170" w:type="dxa"/>
            <w:vAlign w:val="center"/>
          </w:tcPr>
          <w:p w14:paraId="7FC3EC90" w14:textId="77777777" w:rsidR="000A4B58" w:rsidRPr="000A4B58" w:rsidRDefault="000A4B58" w:rsidP="000A4B58">
            <w:pPr>
              <w:tabs>
                <w:tab w:val="left" w:pos="720"/>
              </w:tabs>
              <w:spacing w:after="0" w:line="240" w:lineRule="auto"/>
              <w:jc w:val="center"/>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PM</w:t>
            </w:r>
          </w:p>
        </w:tc>
        <w:tc>
          <w:tcPr>
            <w:tcW w:w="1440" w:type="dxa"/>
            <w:vAlign w:val="center"/>
          </w:tcPr>
          <w:p w14:paraId="1A5752EA" w14:textId="77777777" w:rsidR="000A4B58" w:rsidRPr="000A4B58" w:rsidRDefault="000A4B58" w:rsidP="000A4B58">
            <w:pPr>
              <w:tabs>
                <w:tab w:val="left" w:pos="720"/>
              </w:tabs>
              <w:spacing w:after="0" w:line="240" w:lineRule="auto"/>
              <w:jc w:val="center"/>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0.030</w:t>
            </w:r>
          </w:p>
        </w:tc>
        <w:tc>
          <w:tcPr>
            <w:tcW w:w="4500" w:type="dxa"/>
            <w:vAlign w:val="center"/>
          </w:tcPr>
          <w:p w14:paraId="2314A590" w14:textId="77777777" w:rsidR="000A4B58" w:rsidRPr="000A4B58" w:rsidRDefault="000A4B58" w:rsidP="000A4B58">
            <w:pPr>
              <w:tabs>
                <w:tab w:val="left" w:pos="720"/>
              </w:tabs>
              <w:spacing w:after="0" w:line="240" w:lineRule="auto"/>
              <w:jc w:val="center"/>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40 C.F.R. Part 60, Subpart Dc,</w:t>
            </w:r>
          </w:p>
          <w:p w14:paraId="6A2054E2" w14:textId="77777777" w:rsidR="000A4B58" w:rsidRPr="000A4B58" w:rsidRDefault="000A4B58" w:rsidP="000A4B58">
            <w:pPr>
              <w:tabs>
                <w:tab w:val="left" w:pos="720"/>
              </w:tabs>
              <w:spacing w:after="0" w:line="240" w:lineRule="auto"/>
              <w:jc w:val="center"/>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40 C.F.R. Part 63, Subpart JJJJJJ,</w:t>
            </w:r>
          </w:p>
          <w:p w14:paraId="75655E8E" w14:textId="77777777" w:rsidR="000A4B58" w:rsidRPr="000A4B58" w:rsidRDefault="000A4B58" w:rsidP="000A4B58">
            <w:pPr>
              <w:tabs>
                <w:tab w:val="left" w:pos="720"/>
              </w:tabs>
              <w:spacing w:after="0" w:line="240" w:lineRule="auto"/>
              <w:jc w:val="center"/>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and 06-096 C.M.R. </w:t>
            </w:r>
            <w:proofErr w:type="spellStart"/>
            <w:r w:rsidRPr="000A4B58">
              <w:rPr>
                <w:rFonts w:ascii="Times New Roman" w:eastAsia="Times New Roman" w:hAnsi="Times New Roman" w:cs="Times New Roman"/>
                <w:sz w:val="24"/>
                <w:szCs w:val="20"/>
              </w:rPr>
              <w:t>ch.</w:t>
            </w:r>
            <w:proofErr w:type="spellEnd"/>
            <w:r w:rsidRPr="000A4B58">
              <w:rPr>
                <w:rFonts w:ascii="Times New Roman" w:eastAsia="Times New Roman" w:hAnsi="Times New Roman" w:cs="Times New Roman"/>
                <w:sz w:val="24"/>
                <w:szCs w:val="20"/>
              </w:rPr>
              <w:t xml:space="preserve"> 115, BPT</w:t>
            </w:r>
          </w:p>
        </w:tc>
      </w:tr>
    </w:tbl>
    <w:p w14:paraId="3073A396" w14:textId="77777777" w:rsidR="000A4B58" w:rsidRPr="000A4B58" w:rsidRDefault="000A4B58" w:rsidP="000A4B58">
      <w:pPr>
        <w:spacing w:after="0" w:line="240" w:lineRule="auto"/>
        <w:jc w:val="both"/>
        <w:rPr>
          <w:rFonts w:ascii="Times New Roman" w:eastAsia="Times New Roman" w:hAnsi="Times New Roman" w:cs="Times New Roman"/>
          <w:sz w:val="24"/>
          <w:szCs w:val="20"/>
        </w:rPr>
      </w:pPr>
    </w:p>
    <w:tbl>
      <w:tblPr>
        <w:tblW w:w="9090"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80"/>
        <w:gridCol w:w="1060"/>
        <w:gridCol w:w="1060"/>
        <w:gridCol w:w="1060"/>
        <w:gridCol w:w="3930"/>
      </w:tblGrid>
      <w:tr w:rsidR="000A4B58" w:rsidRPr="000A4B58" w14:paraId="78DF6820" w14:textId="77777777" w:rsidTr="008B5838">
        <w:trPr>
          <w:tblHeader/>
        </w:trPr>
        <w:tc>
          <w:tcPr>
            <w:tcW w:w="1980" w:type="dxa"/>
            <w:shd w:val="clear" w:color="auto" w:fill="D9D9D9" w:themeFill="background1" w:themeFillShade="D9"/>
            <w:vAlign w:val="bottom"/>
          </w:tcPr>
          <w:p w14:paraId="5F576CFC" w14:textId="77777777" w:rsidR="000A4B58" w:rsidRPr="000A4B58" w:rsidRDefault="000A4B58" w:rsidP="000A4B58">
            <w:pPr>
              <w:spacing w:after="0" w:line="240" w:lineRule="auto"/>
              <w:jc w:val="center"/>
              <w:rPr>
                <w:rFonts w:ascii="Times New Roman" w:eastAsia="Times New Roman" w:hAnsi="Times New Roman" w:cs="Times New Roman"/>
                <w:b/>
                <w:sz w:val="24"/>
                <w:szCs w:val="20"/>
              </w:rPr>
            </w:pPr>
            <w:r w:rsidRPr="000A4B58">
              <w:rPr>
                <w:rFonts w:ascii="Times New Roman" w:eastAsia="Times New Roman" w:hAnsi="Times New Roman" w:cs="Times New Roman"/>
                <w:b/>
                <w:sz w:val="24"/>
                <w:szCs w:val="20"/>
              </w:rPr>
              <w:t>Emission Unit</w:t>
            </w:r>
          </w:p>
        </w:tc>
        <w:tc>
          <w:tcPr>
            <w:tcW w:w="1060" w:type="dxa"/>
            <w:shd w:val="clear" w:color="auto" w:fill="D9D9D9" w:themeFill="background1" w:themeFillShade="D9"/>
            <w:vAlign w:val="bottom"/>
          </w:tcPr>
          <w:p w14:paraId="37FCE1EE" w14:textId="77777777" w:rsidR="000A4B58" w:rsidRPr="000A4B58" w:rsidRDefault="000A4B58" w:rsidP="000A4B58">
            <w:pPr>
              <w:spacing w:after="0" w:line="240" w:lineRule="auto"/>
              <w:jc w:val="center"/>
              <w:rPr>
                <w:rFonts w:ascii="Times New Roman" w:eastAsia="Times New Roman" w:hAnsi="Times New Roman" w:cs="Times New Roman"/>
                <w:b/>
                <w:sz w:val="24"/>
                <w:szCs w:val="20"/>
              </w:rPr>
            </w:pPr>
            <w:r w:rsidRPr="000A4B58">
              <w:rPr>
                <w:rFonts w:ascii="Times New Roman" w:eastAsia="Times New Roman" w:hAnsi="Times New Roman" w:cs="Times New Roman"/>
                <w:b/>
                <w:sz w:val="24"/>
                <w:szCs w:val="20"/>
              </w:rPr>
              <w:t>PM</w:t>
            </w:r>
          </w:p>
          <w:p w14:paraId="7B742DE4" w14:textId="77777777" w:rsidR="000A4B58" w:rsidRPr="000A4B58" w:rsidRDefault="000A4B58" w:rsidP="000A4B58">
            <w:pPr>
              <w:spacing w:after="0" w:line="240" w:lineRule="auto"/>
              <w:jc w:val="center"/>
              <w:rPr>
                <w:rFonts w:ascii="Times New Roman" w:eastAsia="Times New Roman" w:hAnsi="Times New Roman" w:cs="Times New Roman"/>
                <w:b/>
                <w:sz w:val="24"/>
                <w:szCs w:val="20"/>
              </w:rPr>
            </w:pPr>
            <w:r w:rsidRPr="000A4B58">
              <w:rPr>
                <w:rFonts w:ascii="Times New Roman" w:eastAsia="Times New Roman" w:hAnsi="Times New Roman" w:cs="Times New Roman"/>
                <w:b/>
                <w:sz w:val="24"/>
                <w:szCs w:val="20"/>
              </w:rPr>
              <w:t>(</w:t>
            </w:r>
            <w:proofErr w:type="spellStart"/>
            <w:r w:rsidRPr="000A4B58">
              <w:rPr>
                <w:rFonts w:ascii="Times New Roman" w:eastAsia="Times New Roman" w:hAnsi="Times New Roman" w:cs="Times New Roman"/>
                <w:b/>
                <w:sz w:val="24"/>
                <w:szCs w:val="20"/>
              </w:rPr>
              <w:t>lb</w:t>
            </w:r>
            <w:proofErr w:type="spellEnd"/>
            <w:r w:rsidRPr="000A4B58">
              <w:rPr>
                <w:rFonts w:ascii="Times New Roman" w:eastAsia="Times New Roman" w:hAnsi="Times New Roman" w:cs="Times New Roman"/>
                <w:b/>
                <w:sz w:val="24"/>
                <w:szCs w:val="20"/>
              </w:rPr>
              <w:t>/</w:t>
            </w:r>
            <w:proofErr w:type="spellStart"/>
            <w:r w:rsidRPr="000A4B58">
              <w:rPr>
                <w:rFonts w:ascii="Times New Roman" w:eastAsia="Times New Roman" w:hAnsi="Times New Roman" w:cs="Times New Roman"/>
                <w:b/>
                <w:sz w:val="24"/>
                <w:szCs w:val="20"/>
              </w:rPr>
              <w:t>hr</w:t>
            </w:r>
            <w:proofErr w:type="spellEnd"/>
            <w:r w:rsidRPr="000A4B58">
              <w:rPr>
                <w:rFonts w:ascii="Times New Roman" w:eastAsia="Times New Roman" w:hAnsi="Times New Roman" w:cs="Times New Roman"/>
                <w:b/>
                <w:sz w:val="24"/>
                <w:szCs w:val="20"/>
              </w:rPr>
              <w:t>)</w:t>
            </w:r>
          </w:p>
        </w:tc>
        <w:tc>
          <w:tcPr>
            <w:tcW w:w="1060" w:type="dxa"/>
            <w:shd w:val="clear" w:color="auto" w:fill="D9D9D9" w:themeFill="background1" w:themeFillShade="D9"/>
            <w:vAlign w:val="bottom"/>
          </w:tcPr>
          <w:p w14:paraId="33117A24" w14:textId="77777777" w:rsidR="000A4B58" w:rsidRPr="000A4B58" w:rsidRDefault="000A4B58" w:rsidP="000A4B58">
            <w:pPr>
              <w:spacing w:after="0" w:line="240" w:lineRule="auto"/>
              <w:jc w:val="center"/>
              <w:rPr>
                <w:rFonts w:ascii="Times New Roman" w:eastAsia="Times New Roman" w:hAnsi="Times New Roman" w:cs="Times New Roman"/>
                <w:b/>
                <w:sz w:val="24"/>
                <w:szCs w:val="20"/>
              </w:rPr>
            </w:pPr>
            <w:r w:rsidRPr="000A4B58">
              <w:rPr>
                <w:rFonts w:ascii="Times New Roman" w:eastAsia="Times New Roman" w:hAnsi="Times New Roman" w:cs="Times New Roman"/>
                <w:b/>
                <w:sz w:val="24"/>
                <w:szCs w:val="20"/>
              </w:rPr>
              <w:t>SO</w:t>
            </w:r>
            <w:r w:rsidRPr="000A4B58">
              <w:rPr>
                <w:rFonts w:ascii="Times New Roman" w:eastAsia="Times New Roman" w:hAnsi="Times New Roman" w:cs="Times New Roman"/>
                <w:b/>
                <w:sz w:val="24"/>
                <w:szCs w:val="20"/>
                <w:vertAlign w:val="subscript"/>
              </w:rPr>
              <w:t>2</w:t>
            </w:r>
          </w:p>
          <w:p w14:paraId="408789B9" w14:textId="77777777" w:rsidR="000A4B58" w:rsidRPr="000A4B58" w:rsidRDefault="000A4B58" w:rsidP="000A4B58">
            <w:pPr>
              <w:spacing w:after="0" w:line="240" w:lineRule="auto"/>
              <w:jc w:val="center"/>
              <w:rPr>
                <w:rFonts w:ascii="Times New Roman" w:eastAsia="Times New Roman" w:hAnsi="Times New Roman" w:cs="Times New Roman"/>
                <w:b/>
                <w:sz w:val="24"/>
                <w:szCs w:val="20"/>
              </w:rPr>
            </w:pPr>
            <w:r w:rsidRPr="000A4B58">
              <w:rPr>
                <w:rFonts w:ascii="Times New Roman" w:eastAsia="Times New Roman" w:hAnsi="Times New Roman" w:cs="Times New Roman"/>
                <w:b/>
                <w:sz w:val="24"/>
                <w:szCs w:val="20"/>
              </w:rPr>
              <w:t>(</w:t>
            </w:r>
            <w:proofErr w:type="spellStart"/>
            <w:r w:rsidRPr="000A4B58">
              <w:rPr>
                <w:rFonts w:ascii="Times New Roman" w:eastAsia="Times New Roman" w:hAnsi="Times New Roman" w:cs="Times New Roman"/>
                <w:b/>
                <w:sz w:val="24"/>
                <w:szCs w:val="20"/>
              </w:rPr>
              <w:t>lb</w:t>
            </w:r>
            <w:proofErr w:type="spellEnd"/>
            <w:r w:rsidRPr="000A4B58">
              <w:rPr>
                <w:rFonts w:ascii="Times New Roman" w:eastAsia="Times New Roman" w:hAnsi="Times New Roman" w:cs="Times New Roman"/>
                <w:b/>
                <w:sz w:val="24"/>
                <w:szCs w:val="20"/>
              </w:rPr>
              <w:t>/</w:t>
            </w:r>
            <w:proofErr w:type="spellStart"/>
            <w:r w:rsidRPr="000A4B58">
              <w:rPr>
                <w:rFonts w:ascii="Times New Roman" w:eastAsia="Times New Roman" w:hAnsi="Times New Roman" w:cs="Times New Roman"/>
                <w:b/>
                <w:sz w:val="24"/>
                <w:szCs w:val="20"/>
              </w:rPr>
              <w:t>hr</w:t>
            </w:r>
            <w:proofErr w:type="spellEnd"/>
            <w:r w:rsidRPr="000A4B58">
              <w:rPr>
                <w:rFonts w:ascii="Times New Roman" w:eastAsia="Times New Roman" w:hAnsi="Times New Roman" w:cs="Times New Roman"/>
                <w:b/>
                <w:sz w:val="24"/>
                <w:szCs w:val="20"/>
              </w:rPr>
              <w:t>)</w:t>
            </w:r>
          </w:p>
        </w:tc>
        <w:tc>
          <w:tcPr>
            <w:tcW w:w="1060" w:type="dxa"/>
            <w:shd w:val="clear" w:color="auto" w:fill="D9D9D9" w:themeFill="background1" w:themeFillShade="D9"/>
            <w:vAlign w:val="bottom"/>
          </w:tcPr>
          <w:p w14:paraId="2ABB6576" w14:textId="04EF2ADC" w:rsidR="000A4B58" w:rsidRPr="000A4B58" w:rsidRDefault="00B82E23" w:rsidP="000A4B58">
            <w:pPr>
              <w:spacing w:after="0" w:line="240" w:lineRule="auto"/>
              <w:jc w:val="center"/>
              <w:rPr>
                <w:rFonts w:ascii="Times New Roman" w:eastAsia="Times New Roman" w:hAnsi="Times New Roman" w:cs="Times New Roman"/>
                <w:b/>
                <w:sz w:val="24"/>
                <w:szCs w:val="20"/>
              </w:rPr>
            </w:pPr>
            <w:r w:rsidRPr="00155B0F">
              <w:rPr>
                <w:rFonts w:ascii="Times New Roman" w:hAnsi="Times New Roman" w:cs="Times New Roman"/>
                <w:position w:val="1"/>
                <w:sz w:val="24"/>
                <w:szCs w:val="24"/>
              </w:rPr>
              <w:t>NO</w:t>
            </w:r>
            <w:r>
              <w:rPr>
                <w:rFonts w:ascii="Times New Roman" w:hAnsi="Times New Roman" w:cs="Times New Roman"/>
                <w:sz w:val="24"/>
                <w:szCs w:val="24"/>
                <w:vertAlign w:val="subscript"/>
              </w:rPr>
              <w:t>X</w:t>
            </w:r>
          </w:p>
          <w:p w14:paraId="72301EE1" w14:textId="77777777" w:rsidR="000A4B58" w:rsidRPr="000A4B58" w:rsidRDefault="000A4B58" w:rsidP="000A4B58">
            <w:pPr>
              <w:spacing w:after="0" w:line="240" w:lineRule="auto"/>
              <w:jc w:val="center"/>
              <w:rPr>
                <w:rFonts w:ascii="Times New Roman" w:eastAsia="Times New Roman" w:hAnsi="Times New Roman" w:cs="Times New Roman"/>
                <w:b/>
                <w:sz w:val="24"/>
                <w:szCs w:val="20"/>
              </w:rPr>
            </w:pPr>
            <w:r w:rsidRPr="000A4B58">
              <w:rPr>
                <w:rFonts w:ascii="Times New Roman" w:eastAsia="Times New Roman" w:hAnsi="Times New Roman" w:cs="Times New Roman"/>
                <w:b/>
                <w:sz w:val="24"/>
                <w:szCs w:val="20"/>
              </w:rPr>
              <w:t>(</w:t>
            </w:r>
            <w:proofErr w:type="spellStart"/>
            <w:r w:rsidRPr="000A4B58">
              <w:rPr>
                <w:rFonts w:ascii="Times New Roman" w:eastAsia="Times New Roman" w:hAnsi="Times New Roman" w:cs="Times New Roman"/>
                <w:b/>
                <w:sz w:val="24"/>
                <w:szCs w:val="20"/>
              </w:rPr>
              <w:t>lb</w:t>
            </w:r>
            <w:proofErr w:type="spellEnd"/>
            <w:r w:rsidRPr="000A4B58">
              <w:rPr>
                <w:rFonts w:ascii="Times New Roman" w:eastAsia="Times New Roman" w:hAnsi="Times New Roman" w:cs="Times New Roman"/>
                <w:b/>
                <w:sz w:val="24"/>
                <w:szCs w:val="20"/>
              </w:rPr>
              <w:t>/</w:t>
            </w:r>
            <w:proofErr w:type="spellStart"/>
            <w:r w:rsidRPr="000A4B58">
              <w:rPr>
                <w:rFonts w:ascii="Times New Roman" w:eastAsia="Times New Roman" w:hAnsi="Times New Roman" w:cs="Times New Roman"/>
                <w:b/>
                <w:sz w:val="24"/>
                <w:szCs w:val="20"/>
              </w:rPr>
              <w:t>hr</w:t>
            </w:r>
            <w:proofErr w:type="spellEnd"/>
            <w:r w:rsidRPr="000A4B58">
              <w:rPr>
                <w:rFonts w:ascii="Times New Roman" w:eastAsia="Times New Roman" w:hAnsi="Times New Roman" w:cs="Times New Roman"/>
                <w:b/>
                <w:sz w:val="24"/>
                <w:szCs w:val="20"/>
              </w:rPr>
              <w:t>)</w:t>
            </w:r>
          </w:p>
        </w:tc>
        <w:tc>
          <w:tcPr>
            <w:tcW w:w="3930" w:type="dxa"/>
            <w:shd w:val="clear" w:color="auto" w:fill="D9D9D9" w:themeFill="background1" w:themeFillShade="D9"/>
            <w:vAlign w:val="bottom"/>
          </w:tcPr>
          <w:p w14:paraId="3B1D94BA" w14:textId="77777777" w:rsidR="000A4B58" w:rsidRPr="000A4B58" w:rsidRDefault="000A4B58" w:rsidP="000A4B58">
            <w:pPr>
              <w:spacing w:after="0" w:line="240" w:lineRule="auto"/>
              <w:jc w:val="center"/>
              <w:rPr>
                <w:rFonts w:ascii="Times New Roman" w:eastAsia="Times New Roman" w:hAnsi="Times New Roman" w:cs="Times New Roman"/>
                <w:b/>
                <w:sz w:val="24"/>
                <w:szCs w:val="20"/>
              </w:rPr>
            </w:pPr>
            <w:r w:rsidRPr="000A4B58">
              <w:rPr>
                <w:rFonts w:ascii="Times New Roman" w:eastAsia="Times New Roman" w:hAnsi="Times New Roman" w:cs="Times New Roman"/>
                <w:b/>
                <w:sz w:val="24"/>
                <w:szCs w:val="20"/>
              </w:rPr>
              <w:t>Origin and Authority</w:t>
            </w:r>
          </w:p>
        </w:tc>
      </w:tr>
      <w:tr w:rsidR="000A4B58" w:rsidRPr="000A4B58" w14:paraId="7B2AD781" w14:textId="77777777" w:rsidTr="008B5838">
        <w:tc>
          <w:tcPr>
            <w:tcW w:w="1980" w:type="dxa"/>
            <w:vAlign w:val="center"/>
          </w:tcPr>
          <w:p w14:paraId="2DAA9B8C" w14:textId="77777777" w:rsidR="000A4B58" w:rsidRPr="000A4B58" w:rsidRDefault="000A4B58" w:rsidP="000A4B58">
            <w:pPr>
              <w:spacing w:after="0" w:line="240" w:lineRule="auto"/>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Boiler #12</w:t>
            </w:r>
          </w:p>
          <w:p w14:paraId="051E1085" w14:textId="77777777" w:rsidR="000A4B58" w:rsidRPr="000A4B58" w:rsidRDefault="000A4B58" w:rsidP="000A4B58">
            <w:pPr>
              <w:spacing w:after="0" w:line="240" w:lineRule="auto"/>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(wood)</w:t>
            </w:r>
          </w:p>
        </w:tc>
        <w:tc>
          <w:tcPr>
            <w:tcW w:w="1060" w:type="dxa"/>
            <w:vAlign w:val="center"/>
          </w:tcPr>
          <w:p w14:paraId="6D6C7CCE" w14:textId="77777777" w:rsidR="000A4B58" w:rsidRPr="000A4B58" w:rsidRDefault="000A4B58" w:rsidP="000A4B58">
            <w:pPr>
              <w:spacing w:after="0" w:line="240" w:lineRule="auto"/>
              <w:jc w:val="center"/>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1.33</w:t>
            </w:r>
          </w:p>
        </w:tc>
        <w:tc>
          <w:tcPr>
            <w:tcW w:w="1060" w:type="dxa"/>
            <w:vAlign w:val="center"/>
          </w:tcPr>
          <w:p w14:paraId="75FCD767" w14:textId="77777777" w:rsidR="000A4B58" w:rsidRPr="000A4B58" w:rsidRDefault="000A4B58" w:rsidP="000A4B58">
            <w:pPr>
              <w:spacing w:after="0" w:line="240" w:lineRule="auto"/>
              <w:jc w:val="center"/>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1.11</w:t>
            </w:r>
          </w:p>
        </w:tc>
        <w:tc>
          <w:tcPr>
            <w:tcW w:w="1060" w:type="dxa"/>
            <w:vAlign w:val="center"/>
          </w:tcPr>
          <w:p w14:paraId="7FE09242" w14:textId="77777777" w:rsidR="000A4B58" w:rsidRPr="000A4B58" w:rsidRDefault="000A4B58" w:rsidP="000A4B58">
            <w:pPr>
              <w:spacing w:after="0" w:line="240" w:lineRule="auto"/>
              <w:jc w:val="center"/>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8.44</w:t>
            </w:r>
          </w:p>
        </w:tc>
        <w:tc>
          <w:tcPr>
            <w:tcW w:w="3930" w:type="dxa"/>
            <w:vAlign w:val="center"/>
          </w:tcPr>
          <w:p w14:paraId="6557FA51" w14:textId="77777777" w:rsidR="000A4B58" w:rsidRPr="000A4B58" w:rsidRDefault="000A4B58" w:rsidP="000A4B58">
            <w:pPr>
              <w:spacing w:after="0" w:line="240" w:lineRule="auto"/>
              <w:jc w:val="center"/>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06-096 C.M.R. </w:t>
            </w:r>
            <w:proofErr w:type="spellStart"/>
            <w:r w:rsidRPr="000A4B58">
              <w:rPr>
                <w:rFonts w:ascii="Times New Roman" w:eastAsia="Times New Roman" w:hAnsi="Times New Roman" w:cs="Times New Roman"/>
                <w:sz w:val="24"/>
                <w:szCs w:val="20"/>
              </w:rPr>
              <w:t>ch.</w:t>
            </w:r>
            <w:proofErr w:type="spellEnd"/>
            <w:r w:rsidRPr="000A4B58">
              <w:rPr>
                <w:rFonts w:ascii="Times New Roman" w:eastAsia="Times New Roman" w:hAnsi="Times New Roman" w:cs="Times New Roman"/>
                <w:sz w:val="24"/>
                <w:szCs w:val="20"/>
              </w:rPr>
              <w:t xml:space="preserve"> 115, BPT</w:t>
            </w:r>
          </w:p>
        </w:tc>
      </w:tr>
    </w:tbl>
    <w:p w14:paraId="73196D32" w14:textId="77777777" w:rsidR="008B5838" w:rsidRDefault="008B5838" w:rsidP="000A4B58">
      <w:pPr>
        <w:spacing w:after="0" w:line="240" w:lineRule="auto"/>
        <w:ind w:left="360" w:hanging="360"/>
        <w:contextualSpacing/>
        <w:jc w:val="both"/>
        <w:outlineLvl w:val="0"/>
        <w:rPr>
          <w:rFonts w:ascii="Times New Roman" w:eastAsia="Times New Roman" w:hAnsi="Times New Roman" w:cs="Times New Roman"/>
          <w:b/>
          <w:sz w:val="24"/>
          <w:szCs w:val="24"/>
        </w:rPr>
      </w:pPr>
    </w:p>
    <w:p w14:paraId="359A6726" w14:textId="4082C056" w:rsidR="000A4B58" w:rsidRPr="000A4B58" w:rsidRDefault="000A4B58" w:rsidP="000A4B58">
      <w:pPr>
        <w:spacing w:after="0" w:line="240" w:lineRule="auto"/>
        <w:ind w:left="360" w:hanging="360"/>
        <w:contextualSpacing/>
        <w:jc w:val="both"/>
        <w:outlineLvl w:val="0"/>
        <w:rPr>
          <w:rFonts w:ascii="Times New Roman" w:eastAsia="Times New Roman" w:hAnsi="Times New Roman" w:cs="Times New Roman"/>
          <w:b/>
          <w:sz w:val="24"/>
          <w:szCs w:val="24"/>
        </w:rPr>
      </w:pPr>
      <w:r w:rsidRPr="000A4B58">
        <w:rPr>
          <w:rFonts w:ascii="Times New Roman" w:eastAsia="Times New Roman" w:hAnsi="Times New Roman" w:cs="Times New Roman"/>
          <w:b/>
          <w:sz w:val="24"/>
          <w:szCs w:val="24"/>
        </w:rPr>
        <w:lastRenderedPageBreak/>
        <w:t xml:space="preserve">Evaluation </w:t>
      </w:r>
    </w:p>
    <w:p w14:paraId="7F73FD3C" w14:textId="77777777" w:rsidR="000A4B58" w:rsidRPr="000A4B58" w:rsidRDefault="000A4B58" w:rsidP="000A4B58">
      <w:pPr>
        <w:spacing w:after="0" w:line="240" w:lineRule="auto"/>
        <w:ind w:left="360"/>
        <w:jc w:val="both"/>
        <w:rPr>
          <w:rFonts w:ascii="Times New Roman" w:eastAsia="Times New Roman" w:hAnsi="Times New Roman" w:cs="Times New Roman"/>
          <w:sz w:val="24"/>
          <w:szCs w:val="20"/>
        </w:rPr>
      </w:pPr>
    </w:p>
    <w:p w14:paraId="1FC6DE3C" w14:textId="0A550E6E" w:rsidR="000A4B58" w:rsidRPr="000A4B58" w:rsidRDefault="000A4B58" w:rsidP="008B5838">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The </w:t>
      </w:r>
      <w:bookmarkStart w:id="0" w:name="_Hlk62543843"/>
      <w:r w:rsidRPr="000A4B58">
        <w:rPr>
          <w:rFonts w:ascii="Times New Roman" w:eastAsia="Times New Roman" w:hAnsi="Times New Roman" w:cs="Times New Roman"/>
          <w:sz w:val="24"/>
          <w:szCs w:val="20"/>
        </w:rPr>
        <w:t>four-factor analysis</w:t>
      </w:r>
      <w:bookmarkEnd w:id="0"/>
      <w:r w:rsidRPr="000A4B58">
        <w:rPr>
          <w:rFonts w:ascii="Times New Roman" w:eastAsia="Times New Roman" w:hAnsi="Times New Roman" w:cs="Times New Roman"/>
          <w:sz w:val="24"/>
          <w:szCs w:val="20"/>
        </w:rPr>
        <w:t xml:space="preserve"> is an assessment of the applicable control technologies capable of reducing emissions of specific pollutants that can potentially contribute to regional haze (i.e., PM,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and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Times New Roman"/>
          <w:sz w:val="24"/>
          <w:szCs w:val="20"/>
        </w:rPr>
        <w:t xml:space="preserve">). It is conducted using a “top-down” approach, </w:t>
      </w:r>
      <w:proofErr w:type="gramStart"/>
      <w:r w:rsidRPr="000A4B58">
        <w:rPr>
          <w:rFonts w:ascii="Times New Roman" w:eastAsia="Times New Roman" w:hAnsi="Times New Roman" w:cs="Times New Roman"/>
          <w:sz w:val="24"/>
          <w:szCs w:val="20"/>
        </w:rPr>
        <w:t>similar to</w:t>
      </w:r>
      <w:proofErr w:type="gramEnd"/>
      <w:r w:rsidRPr="000A4B58">
        <w:rPr>
          <w:rFonts w:ascii="Times New Roman" w:eastAsia="Times New Roman" w:hAnsi="Times New Roman" w:cs="Times New Roman"/>
          <w:sz w:val="24"/>
          <w:szCs w:val="20"/>
        </w:rPr>
        <w:t xml:space="preserve"> a Best Available Control Technology (BACT) analysis, taking into account feasibility and cost effectiveness as well as economic, environmental, and energy impacts. The assessment is conducted on a case-by-case basis using site-specific information, as available. The </w:t>
      </w:r>
      <w:r w:rsidR="00223E14">
        <w:rPr>
          <w:rFonts w:ascii="Times New Roman" w:eastAsia="Times New Roman" w:hAnsi="Times New Roman" w:cs="Times New Roman"/>
          <w:sz w:val="24"/>
          <w:szCs w:val="20"/>
        </w:rPr>
        <w:t xml:space="preserve">following </w:t>
      </w:r>
      <w:r w:rsidRPr="000A4B58">
        <w:rPr>
          <w:rFonts w:ascii="Times New Roman" w:eastAsia="Times New Roman" w:hAnsi="Times New Roman" w:cs="Times New Roman"/>
          <w:sz w:val="24"/>
          <w:szCs w:val="20"/>
        </w:rPr>
        <w:t>steps comprise the assessment process:</w:t>
      </w:r>
    </w:p>
    <w:p w14:paraId="2B486BF4"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p>
    <w:p w14:paraId="14624669"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Step 1: Identify Available Control Technologies</w:t>
      </w:r>
    </w:p>
    <w:p w14:paraId="1933EAA9"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p>
    <w:p w14:paraId="77BE17EE"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Step 2: Eliminate Technically Infeasible Options</w:t>
      </w:r>
    </w:p>
    <w:p w14:paraId="52A8EAB0"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p>
    <w:p w14:paraId="35404B10"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Step 3: Evaluate Each Control Based on the Four Statutory Factors</w:t>
      </w:r>
    </w:p>
    <w:p w14:paraId="7E8C7894"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p>
    <w:p w14:paraId="6DFAC8D0"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Step 4: Determine Control Technologies for Inclusion in State’s Long-Term Strategy</w:t>
      </w:r>
    </w:p>
    <w:p w14:paraId="48F6C7ED"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p>
    <w:p w14:paraId="3E60AC62" w14:textId="7C173579" w:rsidR="000A4B58" w:rsidRPr="000A4B58" w:rsidRDefault="000A4B58" w:rsidP="008B5838">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These steps are to be followed when performing the analysis. </w:t>
      </w:r>
      <w:r w:rsidRPr="000A4B58">
        <w:rPr>
          <w:rFonts w:ascii="Times New Roman" w:eastAsia="Times New Roman" w:hAnsi="Times New Roman" w:cs="Times New Roman"/>
          <w:sz w:val="24"/>
          <w:szCs w:val="20"/>
          <w:u w:val="single"/>
        </w:rPr>
        <w:t>However</w:t>
      </w:r>
      <w:r w:rsidRPr="000A4B58">
        <w:rPr>
          <w:rFonts w:ascii="Times New Roman" w:eastAsia="Times New Roman" w:hAnsi="Times New Roman" w:cs="Times New Roman"/>
          <w:sz w:val="24"/>
          <w:szCs w:val="20"/>
        </w:rPr>
        <w:t xml:space="preserve">, in the guidance document titled </w:t>
      </w:r>
      <w:r w:rsidRPr="000A4B58">
        <w:rPr>
          <w:rFonts w:ascii="Times New Roman" w:eastAsia="Times New Roman" w:hAnsi="Times New Roman" w:cs="Times New Roman"/>
          <w:i/>
          <w:sz w:val="24"/>
          <w:szCs w:val="20"/>
        </w:rPr>
        <w:t>Draft Guidance on Progress Tracking Metrics, Long-term Strategies, Reasonable Progress Goals and Other Requirements for Regional Haze State Implementation Plans for the Second Implementation Period</w:t>
      </w:r>
      <w:r w:rsidRPr="000A4B58">
        <w:rPr>
          <w:rFonts w:ascii="Times New Roman" w:eastAsia="Times New Roman" w:hAnsi="Times New Roman" w:cs="Times New Roman"/>
          <w:sz w:val="24"/>
          <w:szCs w:val="20"/>
        </w:rPr>
        <w:t xml:space="preserve"> (July 2016), EPA encouraged States to reference the 2005 Best Available Retrofit Technology (BART) Guidelines as material that was still informative and useful. The 2005 BART Guidelines were included as Appendix D to the </w:t>
      </w:r>
      <w:r w:rsidR="00223E14" w:rsidRPr="000A4B58">
        <w:rPr>
          <w:rFonts w:ascii="Times New Roman" w:eastAsia="Times New Roman" w:hAnsi="Times New Roman" w:cs="Times New Roman"/>
          <w:sz w:val="24"/>
          <w:szCs w:val="20"/>
        </w:rPr>
        <w:t>July</w:t>
      </w:r>
      <w:r w:rsidR="00223E14">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2016 document with section-by-section explanation of what material was still relevant to the reasonable progress determinations. </w:t>
      </w:r>
    </w:p>
    <w:p w14:paraId="1DC20AEA"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p>
    <w:p w14:paraId="38296848"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The 2005 BART Guidelines state that EPA believed many sources subject to Maximum Achievable Control Technology (MACT) Standards under Clean Air Act (CAA) Section 112 were well controlled for PM. Any source subject to MACT standards must meet a level that is as stringent as the best-controlled 12% of sources in the industry. It will be unlikely that States will identify emission controls more stringent that MACT standards without identifying control options that would be cost prohibitive. Therefore, unless they </w:t>
      </w:r>
      <w:proofErr w:type="gramStart"/>
      <w:r w:rsidRPr="000A4B58">
        <w:rPr>
          <w:rFonts w:ascii="Times New Roman" w:eastAsia="Times New Roman" w:hAnsi="Times New Roman" w:cs="Times New Roman"/>
          <w:sz w:val="24"/>
          <w:szCs w:val="20"/>
        </w:rPr>
        <w:t>are able to</w:t>
      </w:r>
      <w:proofErr w:type="gramEnd"/>
      <w:r w:rsidRPr="000A4B58">
        <w:rPr>
          <w:rFonts w:ascii="Times New Roman" w:eastAsia="Times New Roman" w:hAnsi="Times New Roman" w:cs="Times New Roman"/>
          <w:sz w:val="24"/>
          <w:szCs w:val="20"/>
        </w:rPr>
        <w:t xml:space="preserve"> identify new technologies subsequent to the MACT standards which would lead to a cost-effective increase in control, States may rely on the MACT standard for purposes of the determination. This rationale was reaffirmed as a recommendation for the development of the long-term strategy in the second implementation period.  </w:t>
      </w:r>
    </w:p>
    <w:p w14:paraId="2792719E"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p>
    <w:p w14:paraId="5E68A0E3" w14:textId="5AC9986F" w:rsidR="000A4B58" w:rsidRPr="000A4B58" w:rsidRDefault="000A4B58" w:rsidP="008B5838">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Boiler #12 is subject to a MACT standard (40 C.F.R. Part 63, Subpart JJJJJJ) and has demonstrated compliance through performance testing with the required emission limitation of 0.030 </w:t>
      </w:r>
      <w:proofErr w:type="spellStart"/>
      <w:r w:rsidRPr="000A4B58">
        <w:rPr>
          <w:rFonts w:ascii="Times New Roman" w:eastAsia="Times New Roman" w:hAnsi="Times New Roman" w:cs="Times New Roman"/>
          <w:sz w:val="24"/>
          <w:szCs w:val="20"/>
        </w:rPr>
        <w:t>lb</w:t>
      </w:r>
      <w:proofErr w:type="spellEnd"/>
      <w:r w:rsidRPr="000A4B58">
        <w:rPr>
          <w:rFonts w:ascii="Times New Roman" w:eastAsia="Times New Roman" w:hAnsi="Times New Roman" w:cs="Times New Roman"/>
          <w:sz w:val="24"/>
          <w:szCs w:val="20"/>
        </w:rPr>
        <w:t>/MMBtu for PM using a baghouse. There are no new PM control options for wood</w:t>
      </w:r>
      <w:r w:rsidRPr="000A4B58">
        <w:rPr>
          <w:rFonts w:ascii="Times New Roman" w:eastAsia="Times New Roman" w:hAnsi="Times New Roman" w:cs="Times New Roman"/>
          <w:sz w:val="24"/>
          <w:szCs w:val="20"/>
        </w:rPr>
        <w:noBreakHyphen/>
        <w:t xml:space="preserve">fired boilers which have been identified since the MACT standard was promulgated. Therefore, further analysis of PM controls for Boiler #12 have been determined to be unnecessary and have been excluded from the remainder of this analysis. </w:t>
      </w:r>
    </w:p>
    <w:p w14:paraId="6EF10EC9"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p>
    <w:p w14:paraId="30D12B8F" w14:textId="2DB53B78" w:rsidR="000A4B58" w:rsidRPr="000A4B58" w:rsidRDefault="000A4B58" w:rsidP="008B5838">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The following explains the steps of the four-factor analysis in more detail and applies them directly to emissions of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Times New Roman"/>
          <w:sz w:val="24"/>
          <w:szCs w:val="20"/>
        </w:rPr>
        <w:t xml:space="preserve"> and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from JAX’s </w:t>
      </w:r>
      <w:r w:rsidR="00223E14" w:rsidRPr="000A4B58">
        <w:rPr>
          <w:rFonts w:ascii="Times New Roman" w:eastAsia="Times New Roman" w:hAnsi="Times New Roman" w:cs="Times New Roman"/>
          <w:sz w:val="24"/>
          <w:szCs w:val="20"/>
        </w:rPr>
        <w:t>Boiler</w:t>
      </w:r>
      <w:r w:rsidR="00223E14">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#12.</w:t>
      </w:r>
    </w:p>
    <w:p w14:paraId="6380CE36"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p>
    <w:p w14:paraId="5F73CF79" w14:textId="77777777" w:rsidR="000A4B58" w:rsidRPr="000A4B58" w:rsidRDefault="000A4B58" w:rsidP="008B5838">
      <w:pPr>
        <w:spacing w:after="0" w:line="240" w:lineRule="auto"/>
        <w:ind w:left="360" w:hanging="360"/>
        <w:contextualSpacing/>
        <w:jc w:val="both"/>
        <w:outlineLvl w:val="1"/>
        <w:rPr>
          <w:rFonts w:ascii="Times New Roman" w:eastAsia="Times New Roman" w:hAnsi="Times New Roman" w:cs="Times New Roman"/>
          <w:sz w:val="24"/>
          <w:szCs w:val="20"/>
          <w:u w:val="single"/>
        </w:rPr>
      </w:pPr>
      <w:r w:rsidRPr="000A4B58">
        <w:rPr>
          <w:rFonts w:ascii="Times New Roman" w:eastAsia="Times New Roman" w:hAnsi="Times New Roman" w:cs="Times New Roman"/>
          <w:sz w:val="24"/>
          <w:szCs w:val="20"/>
          <w:u w:val="single"/>
        </w:rPr>
        <w:t>Step 1: Identify Available Control Technologies</w:t>
      </w:r>
    </w:p>
    <w:p w14:paraId="78EB3756" w14:textId="77777777" w:rsidR="000A4B58" w:rsidRPr="000A4B58" w:rsidRDefault="000A4B58" w:rsidP="008B5838">
      <w:pPr>
        <w:spacing w:after="0" w:line="240" w:lineRule="auto"/>
        <w:ind w:left="360"/>
        <w:contextualSpacing/>
        <w:jc w:val="both"/>
        <w:rPr>
          <w:rFonts w:ascii="Times New Roman" w:eastAsia="Times New Roman" w:hAnsi="Times New Roman" w:cs="Times New Roman"/>
          <w:sz w:val="24"/>
          <w:szCs w:val="20"/>
        </w:rPr>
      </w:pPr>
    </w:p>
    <w:p w14:paraId="72B6CB09" w14:textId="77777777" w:rsidR="000A4B58" w:rsidRPr="000A4B58" w:rsidRDefault="000A4B58" w:rsidP="008B5838">
      <w:pPr>
        <w:spacing w:after="0" w:line="240" w:lineRule="auto"/>
        <w:ind w:left="36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The first step of the evaluation is to identify “available” control options. Available control options are those air pollution control technologies or techniques that have the potential for practical application to the emissions unit and pollutant under evaluation, with a focus on technologies that have been demonstrated to achieve the highest levels of control for the pollutant in question, regardless of the source type in which the demonstration has occurred. </w:t>
      </w:r>
    </w:p>
    <w:p w14:paraId="69980E94"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p>
    <w:p w14:paraId="09743CC7" w14:textId="77777777" w:rsidR="000A4B58" w:rsidRPr="000A4B58" w:rsidRDefault="000A4B58" w:rsidP="008B5838">
      <w:pPr>
        <w:spacing w:after="0" w:line="240" w:lineRule="auto"/>
        <w:ind w:left="720" w:hanging="360"/>
        <w:contextualSpacing/>
        <w:jc w:val="both"/>
        <w:outlineLvl w:val="2"/>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Nitrogen Oxides</w:t>
      </w:r>
    </w:p>
    <w:p w14:paraId="4B4C5F2E" w14:textId="77777777" w:rsidR="000A4B58" w:rsidRPr="000A4B58" w:rsidRDefault="000A4B58" w:rsidP="008B5838">
      <w:pPr>
        <w:spacing w:after="0" w:line="240" w:lineRule="auto"/>
        <w:ind w:left="360"/>
        <w:contextualSpacing/>
        <w:jc w:val="both"/>
        <w:rPr>
          <w:rFonts w:ascii="Times New Roman" w:eastAsia="Times New Roman" w:hAnsi="Times New Roman" w:cs="Times New Roman"/>
          <w:sz w:val="24"/>
          <w:szCs w:val="20"/>
        </w:rPr>
      </w:pPr>
    </w:p>
    <w:p w14:paraId="4BEC4D17" w14:textId="56FE01F6" w:rsidR="000A4B58" w:rsidRPr="000A4B58" w:rsidRDefault="00B82E23" w:rsidP="008B5838">
      <w:pPr>
        <w:spacing w:after="0" w:line="240" w:lineRule="auto"/>
        <w:ind w:left="720"/>
        <w:contextualSpacing/>
        <w:jc w:val="both"/>
        <w:rPr>
          <w:rFonts w:ascii="Times New Roman" w:eastAsia="Times New Roman" w:hAnsi="Times New Roman" w:cs="Times New Roman"/>
          <w:sz w:val="24"/>
          <w:szCs w:val="24"/>
        </w:rPr>
      </w:pPr>
      <w:r w:rsidRPr="00155B0F">
        <w:rPr>
          <w:rFonts w:ascii="Times New Roman" w:hAnsi="Times New Roman" w:cs="Times New Roman"/>
          <w:position w:val="1"/>
          <w:sz w:val="24"/>
          <w:szCs w:val="24"/>
        </w:rPr>
        <w:t>NO</w:t>
      </w:r>
      <w:r>
        <w:rPr>
          <w:rFonts w:ascii="Times New Roman" w:hAnsi="Times New Roman" w:cs="Times New Roman"/>
          <w:sz w:val="24"/>
          <w:szCs w:val="24"/>
          <w:vertAlign w:val="subscript"/>
        </w:rPr>
        <w:t>X</w:t>
      </w:r>
      <w:r w:rsidR="000A4B58" w:rsidRPr="000A4B58">
        <w:rPr>
          <w:rFonts w:ascii="Times New Roman" w:eastAsia="Times New Roman" w:hAnsi="Times New Roman" w:cs="Times New Roman"/>
          <w:sz w:val="24"/>
          <w:szCs w:val="24"/>
        </w:rPr>
        <w:t xml:space="preserve"> from combustion is generated through one of three mechanisms: fuel </w:t>
      </w:r>
      <w:r w:rsidRPr="00155B0F">
        <w:rPr>
          <w:rFonts w:ascii="Times New Roman" w:hAnsi="Times New Roman" w:cs="Times New Roman"/>
          <w:position w:val="1"/>
          <w:sz w:val="24"/>
          <w:szCs w:val="24"/>
        </w:rPr>
        <w:t>NO</w:t>
      </w:r>
      <w:r>
        <w:rPr>
          <w:rFonts w:ascii="Times New Roman" w:hAnsi="Times New Roman" w:cs="Times New Roman"/>
          <w:sz w:val="24"/>
          <w:szCs w:val="24"/>
          <w:vertAlign w:val="subscript"/>
        </w:rPr>
        <w:t>X</w:t>
      </w:r>
      <w:r w:rsidR="000A4B58" w:rsidRPr="000A4B58">
        <w:rPr>
          <w:rFonts w:ascii="Times New Roman" w:eastAsia="Times New Roman" w:hAnsi="Times New Roman" w:cs="Times New Roman"/>
          <w:sz w:val="24"/>
          <w:szCs w:val="24"/>
        </w:rPr>
        <w:t xml:space="preserve">, thermal </w:t>
      </w:r>
      <w:r w:rsidRPr="00155B0F">
        <w:rPr>
          <w:rFonts w:ascii="Times New Roman" w:hAnsi="Times New Roman" w:cs="Times New Roman"/>
          <w:position w:val="1"/>
          <w:sz w:val="24"/>
          <w:szCs w:val="24"/>
        </w:rPr>
        <w:t>NO</w:t>
      </w:r>
      <w:r>
        <w:rPr>
          <w:rFonts w:ascii="Times New Roman" w:hAnsi="Times New Roman" w:cs="Times New Roman"/>
          <w:sz w:val="24"/>
          <w:szCs w:val="24"/>
          <w:vertAlign w:val="subscript"/>
        </w:rPr>
        <w:t>X</w:t>
      </w:r>
      <w:r w:rsidR="000A4B58" w:rsidRPr="000A4B58">
        <w:rPr>
          <w:rFonts w:ascii="Times New Roman" w:eastAsia="Times New Roman" w:hAnsi="Times New Roman" w:cs="Times New Roman"/>
          <w:sz w:val="24"/>
          <w:szCs w:val="24"/>
        </w:rPr>
        <w:t xml:space="preserve">, and prompt </w:t>
      </w:r>
      <w:r w:rsidRPr="00155B0F">
        <w:rPr>
          <w:rFonts w:ascii="Times New Roman" w:hAnsi="Times New Roman" w:cs="Times New Roman"/>
          <w:position w:val="1"/>
          <w:sz w:val="24"/>
          <w:szCs w:val="24"/>
        </w:rPr>
        <w:t>NO</w:t>
      </w:r>
      <w:r>
        <w:rPr>
          <w:rFonts w:ascii="Times New Roman" w:hAnsi="Times New Roman" w:cs="Times New Roman"/>
          <w:sz w:val="24"/>
          <w:szCs w:val="24"/>
          <w:vertAlign w:val="subscript"/>
        </w:rPr>
        <w:t>X</w:t>
      </w:r>
      <w:r w:rsidR="000A4B58" w:rsidRPr="000A4B58">
        <w:rPr>
          <w:rFonts w:ascii="Times New Roman" w:eastAsia="Times New Roman" w:hAnsi="Times New Roman" w:cs="Times New Roman"/>
          <w:sz w:val="24"/>
          <w:szCs w:val="24"/>
        </w:rPr>
        <w:t xml:space="preserve">. Fuel </w:t>
      </w:r>
      <w:r w:rsidRPr="00155B0F">
        <w:rPr>
          <w:rFonts w:ascii="Times New Roman" w:hAnsi="Times New Roman" w:cs="Times New Roman"/>
          <w:position w:val="1"/>
          <w:sz w:val="24"/>
          <w:szCs w:val="24"/>
        </w:rPr>
        <w:t>NO</w:t>
      </w:r>
      <w:r>
        <w:rPr>
          <w:rFonts w:ascii="Times New Roman" w:hAnsi="Times New Roman" w:cs="Times New Roman"/>
          <w:sz w:val="24"/>
          <w:szCs w:val="24"/>
          <w:vertAlign w:val="subscript"/>
        </w:rPr>
        <w:t>X</w:t>
      </w:r>
      <w:r w:rsidR="000A4B58" w:rsidRPr="000A4B58">
        <w:rPr>
          <w:rFonts w:ascii="Times New Roman" w:eastAsia="Times New Roman" w:hAnsi="Times New Roman" w:cs="Times New Roman"/>
          <w:sz w:val="24"/>
          <w:szCs w:val="24"/>
        </w:rPr>
        <w:t xml:space="preserve"> is produced by the oxidation of nitrogen in the fuel, with low nitrogen content fuels such as distillate fuel and natural gas producing less </w:t>
      </w:r>
      <w:r w:rsidRPr="00155B0F">
        <w:rPr>
          <w:rFonts w:ascii="Times New Roman" w:hAnsi="Times New Roman" w:cs="Times New Roman"/>
          <w:position w:val="1"/>
          <w:sz w:val="24"/>
          <w:szCs w:val="24"/>
        </w:rPr>
        <w:t>NO</w:t>
      </w:r>
      <w:r>
        <w:rPr>
          <w:rFonts w:ascii="Times New Roman" w:hAnsi="Times New Roman" w:cs="Times New Roman"/>
          <w:sz w:val="24"/>
          <w:szCs w:val="24"/>
          <w:vertAlign w:val="subscript"/>
        </w:rPr>
        <w:t>X</w:t>
      </w:r>
      <w:r w:rsidR="000A4B58" w:rsidRPr="000A4B58">
        <w:rPr>
          <w:rFonts w:ascii="Times New Roman" w:eastAsia="Times New Roman" w:hAnsi="Times New Roman" w:cs="Times New Roman"/>
          <w:sz w:val="24"/>
          <w:szCs w:val="24"/>
        </w:rPr>
        <w:t xml:space="preserve"> than fuels with higher levels of fuel-bound nitrogen. Thermal </w:t>
      </w:r>
      <w:r w:rsidRPr="00155B0F">
        <w:rPr>
          <w:rFonts w:ascii="Times New Roman" w:hAnsi="Times New Roman" w:cs="Times New Roman"/>
          <w:position w:val="1"/>
          <w:sz w:val="24"/>
          <w:szCs w:val="24"/>
        </w:rPr>
        <w:t>NO</w:t>
      </w:r>
      <w:r>
        <w:rPr>
          <w:rFonts w:ascii="Times New Roman" w:hAnsi="Times New Roman" w:cs="Times New Roman"/>
          <w:sz w:val="24"/>
          <w:szCs w:val="24"/>
          <w:vertAlign w:val="subscript"/>
        </w:rPr>
        <w:t>X</w:t>
      </w:r>
      <w:r w:rsidR="000A4B58" w:rsidRPr="000A4B58">
        <w:rPr>
          <w:rFonts w:ascii="Times New Roman" w:eastAsia="Times New Roman" w:hAnsi="Times New Roman" w:cs="Times New Roman"/>
          <w:sz w:val="24"/>
          <w:szCs w:val="24"/>
        </w:rPr>
        <w:t xml:space="preserve"> forms in the high temperature area of the combustor and increases exponentially with increases in flame temperature and linearly with increases in residence time. Flame temperature is dependent upon the ratio of fuel burned in a flame to the amount of fuel needed to consume all the available oxygen, also known as the equivalence ratio. The lower this ratio is, the lower the flame temperature; thus, by maintaining a low fuel ratio (lean combustion), the potential for </w:t>
      </w:r>
      <w:r w:rsidRPr="00155B0F">
        <w:rPr>
          <w:rFonts w:ascii="Times New Roman" w:hAnsi="Times New Roman" w:cs="Times New Roman"/>
          <w:position w:val="1"/>
          <w:sz w:val="24"/>
          <w:szCs w:val="24"/>
        </w:rPr>
        <w:t>NO</w:t>
      </w:r>
      <w:r>
        <w:rPr>
          <w:rFonts w:ascii="Times New Roman" w:hAnsi="Times New Roman" w:cs="Times New Roman"/>
          <w:sz w:val="24"/>
          <w:szCs w:val="24"/>
          <w:vertAlign w:val="subscript"/>
        </w:rPr>
        <w:t>X</w:t>
      </w:r>
      <w:r w:rsidR="000A4B58" w:rsidRPr="000A4B58">
        <w:rPr>
          <w:rFonts w:ascii="Times New Roman" w:eastAsia="Times New Roman" w:hAnsi="Times New Roman" w:cs="Times New Roman"/>
          <w:sz w:val="24"/>
          <w:szCs w:val="24"/>
        </w:rPr>
        <w:t xml:space="preserve"> formation can be reduced. In most modern burner designs, the high temperature combustion gases are cooled with dilution air. The sooner this cooling occurs, the lower the formation of thermal </w:t>
      </w:r>
      <w:r w:rsidRPr="00155B0F">
        <w:rPr>
          <w:rFonts w:ascii="Times New Roman" w:hAnsi="Times New Roman" w:cs="Times New Roman"/>
          <w:position w:val="1"/>
          <w:sz w:val="24"/>
          <w:szCs w:val="24"/>
        </w:rPr>
        <w:t>NO</w:t>
      </w:r>
      <w:r>
        <w:rPr>
          <w:rFonts w:ascii="Times New Roman" w:hAnsi="Times New Roman" w:cs="Times New Roman"/>
          <w:sz w:val="24"/>
          <w:szCs w:val="24"/>
          <w:vertAlign w:val="subscript"/>
        </w:rPr>
        <w:t>X</w:t>
      </w:r>
      <w:r w:rsidR="000A4B58" w:rsidRPr="000A4B58">
        <w:rPr>
          <w:rFonts w:ascii="Times New Roman" w:eastAsia="Times New Roman" w:hAnsi="Times New Roman" w:cs="Times New Roman"/>
          <w:sz w:val="24"/>
          <w:szCs w:val="24"/>
        </w:rPr>
        <w:t xml:space="preserve">. Prompt </w:t>
      </w:r>
      <w:r w:rsidRPr="00155B0F">
        <w:rPr>
          <w:rFonts w:ascii="Times New Roman" w:hAnsi="Times New Roman" w:cs="Times New Roman"/>
          <w:position w:val="1"/>
          <w:sz w:val="24"/>
          <w:szCs w:val="24"/>
        </w:rPr>
        <w:t>NO</w:t>
      </w:r>
      <w:r>
        <w:rPr>
          <w:rFonts w:ascii="Times New Roman" w:hAnsi="Times New Roman" w:cs="Times New Roman"/>
          <w:sz w:val="24"/>
          <w:szCs w:val="24"/>
          <w:vertAlign w:val="subscript"/>
        </w:rPr>
        <w:t>X</w:t>
      </w:r>
      <w:r w:rsidR="000A4B58" w:rsidRPr="000A4B58">
        <w:rPr>
          <w:rFonts w:ascii="Times New Roman" w:eastAsia="Times New Roman" w:hAnsi="Times New Roman" w:cs="Times New Roman"/>
          <w:sz w:val="24"/>
          <w:szCs w:val="24"/>
        </w:rPr>
        <w:t xml:space="preserve"> forms from the oxidation of hydrocarbon radicals near the combustion flame; this produces an insignificant amount of </w:t>
      </w:r>
      <w:r w:rsidRPr="00155B0F">
        <w:rPr>
          <w:rFonts w:ascii="Times New Roman" w:hAnsi="Times New Roman" w:cs="Times New Roman"/>
          <w:position w:val="1"/>
          <w:sz w:val="24"/>
          <w:szCs w:val="24"/>
        </w:rPr>
        <w:t>NO</w:t>
      </w:r>
      <w:r>
        <w:rPr>
          <w:rFonts w:ascii="Times New Roman" w:hAnsi="Times New Roman" w:cs="Times New Roman"/>
          <w:sz w:val="24"/>
          <w:szCs w:val="24"/>
          <w:vertAlign w:val="subscript"/>
        </w:rPr>
        <w:t>X</w:t>
      </w:r>
      <w:r w:rsidR="000A4B58" w:rsidRPr="000A4B58">
        <w:rPr>
          <w:rFonts w:ascii="Times New Roman" w:eastAsia="Times New Roman" w:hAnsi="Times New Roman" w:cs="Times New Roman"/>
          <w:sz w:val="24"/>
          <w:szCs w:val="24"/>
        </w:rPr>
        <w:t>.</w:t>
      </w:r>
    </w:p>
    <w:p w14:paraId="43563BFA" w14:textId="77777777" w:rsidR="000A4B58" w:rsidRPr="000A4B58" w:rsidRDefault="000A4B58" w:rsidP="008B5838">
      <w:pPr>
        <w:spacing w:after="0" w:line="240" w:lineRule="auto"/>
        <w:ind w:left="720"/>
        <w:contextualSpacing/>
        <w:jc w:val="both"/>
        <w:rPr>
          <w:rFonts w:ascii="Times New Roman" w:eastAsia="Times New Roman" w:hAnsi="Times New Roman" w:cs="Times New Roman"/>
          <w:sz w:val="24"/>
          <w:szCs w:val="24"/>
        </w:rPr>
      </w:pPr>
    </w:p>
    <w:p w14:paraId="5E47D0BE" w14:textId="72D88BA3" w:rsidR="000A4B58" w:rsidRPr="000A4B58" w:rsidRDefault="000A4B58" w:rsidP="008B5838">
      <w:pPr>
        <w:spacing w:after="0" w:line="240" w:lineRule="auto"/>
        <w:ind w:left="72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Control of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Times New Roman"/>
          <w:sz w:val="24"/>
          <w:szCs w:val="20"/>
        </w:rPr>
        <w:t xml:space="preserve"> emissions can be accomplished through one of three methods: the use of add-on controls, such as selective catalytic reduction (SCR) and selective non-catalytic reduction (SNCR); the use of combustion control techniques, such as low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Times New Roman"/>
          <w:sz w:val="24"/>
          <w:szCs w:val="20"/>
        </w:rPr>
        <w:t xml:space="preserve"> burners (LNBs), ultra-low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Times New Roman"/>
          <w:sz w:val="24"/>
          <w:szCs w:val="20"/>
        </w:rPr>
        <w:t xml:space="preserve"> burners (ULNBs), and flue gas recirculation (FGR); and the combustion of clean fuel, such as wood, distillate fuel, or natural gas. Since Boiler #12 is already limited to the firing of clean fuels, only add</w:t>
      </w:r>
      <w:r w:rsidRPr="000A4B58">
        <w:rPr>
          <w:rFonts w:ascii="Times New Roman" w:eastAsia="Times New Roman" w:hAnsi="Times New Roman" w:cs="Times New Roman"/>
          <w:sz w:val="24"/>
          <w:szCs w:val="20"/>
        </w:rPr>
        <w:noBreakHyphen/>
        <w:t>on controls and combustion control techniques have been considered in this analysis.</w:t>
      </w:r>
    </w:p>
    <w:p w14:paraId="041FEA96" w14:textId="77777777" w:rsidR="000A4B58" w:rsidRPr="000A4B58" w:rsidRDefault="000A4B58" w:rsidP="008B5838">
      <w:pPr>
        <w:spacing w:after="0" w:line="240" w:lineRule="auto"/>
        <w:ind w:left="720"/>
        <w:contextualSpacing/>
        <w:jc w:val="both"/>
        <w:rPr>
          <w:rFonts w:ascii="Times New Roman" w:eastAsia="Times New Roman" w:hAnsi="Times New Roman" w:cs="Times New Roman"/>
          <w:sz w:val="24"/>
          <w:szCs w:val="20"/>
        </w:rPr>
      </w:pPr>
    </w:p>
    <w:p w14:paraId="57771CA3" w14:textId="772F08E9" w:rsidR="000A4B58" w:rsidRPr="000A4B58" w:rsidRDefault="00966862" w:rsidP="008B5838">
      <w:pPr>
        <w:numPr>
          <w:ilvl w:val="0"/>
          <w:numId w:val="3"/>
        </w:numPr>
        <w:spacing w:after="0" w:line="240" w:lineRule="auto"/>
        <w:ind w:left="1080"/>
        <w:contextualSpacing/>
        <w:jc w:val="both"/>
        <w:rPr>
          <w:rFonts w:ascii="Times New Roman" w:eastAsia="Times New Roman" w:hAnsi="Times New Roman" w:cs="Times New Roman"/>
          <w:sz w:val="24"/>
          <w:szCs w:val="20"/>
          <w:u w:val="single"/>
        </w:rPr>
      </w:pPr>
      <w:bookmarkStart w:id="1" w:name="_Hlk63869135"/>
      <w:r>
        <w:rPr>
          <w:rFonts w:ascii="Times New Roman" w:eastAsia="Times New Roman" w:hAnsi="Times New Roman" w:cs="Times New Roman"/>
          <w:sz w:val="24"/>
          <w:szCs w:val="20"/>
          <w:u w:val="single"/>
        </w:rPr>
        <w:t xml:space="preserve">Add-On Controls: </w:t>
      </w:r>
      <w:bookmarkEnd w:id="1"/>
      <w:r w:rsidR="000A4B58" w:rsidRPr="000A4B58">
        <w:rPr>
          <w:rFonts w:ascii="Times New Roman" w:eastAsia="Times New Roman" w:hAnsi="Times New Roman" w:cs="Times New Roman"/>
          <w:sz w:val="24"/>
          <w:szCs w:val="20"/>
          <w:u w:val="single"/>
        </w:rPr>
        <w:t>SCR</w:t>
      </w:r>
    </w:p>
    <w:p w14:paraId="0F927023" w14:textId="7871D26A" w:rsidR="000A4B58" w:rsidRPr="000A4B58" w:rsidRDefault="000A4B58" w:rsidP="008B5838">
      <w:pPr>
        <w:spacing w:after="0" w:line="240" w:lineRule="auto"/>
        <w:ind w:left="1080"/>
        <w:jc w:val="both"/>
        <w:rPr>
          <w:rFonts w:ascii="Times New Roman" w:eastAsia="Times New Roman" w:hAnsi="Times New Roman" w:cs="Arial"/>
          <w:sz w:val="24"/>
          <w:szCs w:val="24"/>
        </w:rPr>
      </w:pPr>
      <w:r w:rsidRPr="000A4B58">
        <w:rPr>
          <w:rFonts w:ascii="Times New Roman" w:eastAsia="Times New Roman" w:hAnsi="Times New Roman" w:cs="Arial"/>
          <w:sz w:val="24"/>
          <w:szCs w:val="24"/>
        </w:rPr>
        <w:t xml:space="preserve">SCR employs the reaction of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Arial"/>
          <w:sz w:val="24"/>
          <w:szCs w:val="24"/>
        </w:rPr>
        <w:t xml:space="preserve"> with ammonia in the presence of a catalyst to produce nitrogen and water. The </w:t>
      </w:r>
      <w:r w:rsidR="00966862" w:rsidRPr="000A4B58">
        <w:rPr>
          <w:rFonts w:ascii="Times New Roman" w:eastAsia="Times New Roman" w:hAnsi="Times New Roman" w:cs="Arial"/>
          <w:sz w:val="24"/>
          <w:szCs w:val="24"/>
        </w:rPr>
        <w:t>re</w:t>
      </w:r>
      <w:r w:rsidR="00966862">
        <w:rPr>
          <w:rFonts w:ascii="Times New Roman" w:eastAsia="Times New Roman" w:hAnsi="Times New Roman" w:cs="Arial"/>
          <w:sz w:val="24"/>
          <w:szCs w:val="24"/>
        </w:rPr>
        <w:t>a</w:t>
      </w:r>
      <w:r w:rsidR="00966862" w:rsidRPr="000A4B58">
        <w:rPr>
          <w:rFonts w:ascii="Times New Roman" w:eastAsia="Times New Roman" w:hAnsi="Times New Roman" w:cs="Arial"/>
          <w:sz w:val="24"/>
          <w:szCs w:val="24"/>
        </w:rPr>
        <w:t xml:space="preserve">ction </w:t>
      </w:r>
      <w:r w:rsidRPr="000A4B58">
        <w:rPr>
          <w:rFonts w:ascii="Times New Roman" w:eastAsia="Times New Roman" w:hAnsi="Times New Roman" w:cs="Arial"/>
          <w:sz w:val="24"/>
          <w:szCs w:val="24"/>
        </w:rPr>
        <w:t xml:space="preserve">is considered “selective” because the catalyst selectively targets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Arial"/>
          <w:sz w:val="24"/>
          <w:szCs w:val="24"/>
        </w:rPr>
        <w:t xml:space="preserve"> reduction in the presence of ammonia within a temperature range of approximately 480 ºF to </w:t>
      </w:r>
      <w:r w:rsidR="00966862" w:rsidRPr="000A4B58">
        <w:rPr>
          <w:rFonts w:ascii="Times New Roman" w:eastAsia="Times New Roman" w:hAnsi="Times New Roman" w:cs="Times New Roman"/>
          <w:sz w:val="24"/>
          <w:szCs w:val="20"/>
        </w:rPr>
        <w:t>800</w:t>
      </w:r>
      <w:r w:rsidR="00966862">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ºF</w:t>
      </w:r>
      <w:r w:rsidRPr="000A4B58">
        <w:rPr>
          <w:rFonts w:ascii="Times New Roman" w:eastAsia="Times New Roman" w:hAnsi="Times New Roman" w:cs="Arial"/>
          <w:sz w:val="24"/>
          <w:szCs w:val="24"/>
        </w:rPr>
        <w:t>. One mole of ammonia is required to reduce one mole of NO, and two moles are required to reduce one mole of NO</w:t>
      </w:r>
      <w:r w:rsidRPr="000A4B58">
        <w:rPr>
          <w:rFonts w:ascii="Times New Roman" w:eastAsia="Times New Roman" w:hAnsi="Times New Roman" w:cs="Arial"/>
          <w:sz w:val="24"/>
          <w:szCs w:val="24"/>
          <w:vertAlign w:val="subscript"/>
        </w:rPr>
        <w:t>2</w:t>
      </w:r>
      <w:r w:rsidRPr="000A4B58">
        <w:rPr>
          <w:rFonts w:ascii="Times New Roman" w:eastAsia="Times New Roman" w:hAnsi="Times New Roman" w:cs="Arial"/>
          <w:sz w:val="24"/>
          <w:szCs w:val="24"/>
        </w:rPr>
        <w:t>, as shown in the following reactions:</w:t>
      </w:r>
    </w:p>
    <w:p w14:paraId="7FE496CC" w14:textId="77777777" w:rsidR="000A4B58" w:rsidRPr="000A4B58" w:rsidRDefault="000A4B58" w:rsidP="008B5838">
      <w:pPr>
        <w:spacing w:after="0" w:line="240" w:lineRule="auto"/>
        <w:ind w:left="720"/>
        <w:jc w:val="both"/>
        <w:rPr>
          <w:rFonts w:ascii="Times New Roman" w:eastAsia="Times New Roman" w:hAnsi="Times New Roman" w:cs="Arial"/>
          <w:sz w:val="24"/>
          <w:szCs w:val="24"/>
        </w:rPr>
      </w:pPr>
    </w:p>
    <w:p w14:paraId="7F7A1720" w14:textId="77777777" w:rsidR="000A4B58" w:rsidRPr="000A4B58" w:rsidRDefault="000A4B58" w:rsidP="008B5838">
      <w:pPr>
        <w:spacing w:after="0" w:line="240" w:lineRule="auto"/>
        <w:ind w:left="720"/>
        <w:jc w:val="center"/>
        <w:rPr>
          <w:rFonts w:ascii="Times New Roman" w:eastAsia="Times New Roman" w:hAnsi="Times New Roman" w:cs="Arial"/>
          <w:sz w:val="24"/>
          <w:szCs w:val="24"/>
        </w:rPr>
      </w:pPr>
      <w:r w:rsidRPr="000A4B58">
        <w:rPr>
          <w:rFonts w:ascii="Times New Roman" w:eastAsia="Times New Roman" w:hAnsi="Times New Roman" w:cs="Arial"/>
          <w:sz w:val="24"/>
          <w:szCs w:val="24"/>
        </w:rPr>
        <w:t>4NO + 4NH</w:t>
      </w:r>
      <w:r w:rsidRPr="000A4B58">
        <w:rPr>
          <w:rFonts w:ascii="Times New Roman" w:eastAsia="Times New Roman" w:hAnsi="Times New Roman" w:cs="Arial"/>
          <w:sz w:val="24"/>
          <w:szCs w:val="24"/>
          <w:vertAlign w:val="subscript"/>
        </w:rPr>
        <w:t>3</w:t>
      </w:r>
      <w:r w:rsidRPr="000A4B58">
        <w:rPr>
          <w:rFonts w:ascii="Times New Roman" w:eastAsia="Times New Roman" w:hAnsi="Times New Roman" w:cs="Arial"/>
          <w:sz w:val="24"/>
          <w:szCs w:val="24"/>
        </w:rPr>
        <w:t xml:space="preserve"> + O</w:t>
      </w:r>
      <w:r w:rsidRPr="000A4B58">
        <w:rPr>
          <w:rFonts w:ascii="Times New Roman" w:eastAsia="Times New Roman" w:hAnsi="Times New Roman" w:cs="Arial"/>
          <w:sz w:val="24"/>
          <w:szCs w:val="24"/>
          <w:vertAlign w:val="subscript"/>
        </w:rPr>
        <w:t>2</w:t>
      </w:r>
      <w:r w:rsidRPr="000A4B58">
        <w:rPr>
          <w:rFonts w:ascii="Times New Roman" w:eastAsia="Times New Roman" w:hAnsi="Times New Roman" w:cs="Arial"/>
          <w:sz w:val="24"/>
          <w:szCs w:val="24"/>
        </w:rPr>
        <w:t xml:space="preserve"> </w:t>
      </w:r>
      <w:proofErr w:type="gramStart"/>
      <w:r w:rsidRPr="000A4B58">
        <w:rPr>
          <w:rFonts w:ascii="Times New Roman" w:eastAsia="Times New Roman" w:hAnsi="Times New Roman" w:cs="Arial"/>
          <w:sz w:val="24"/>
          <w:szCs w:val="24"/>
        </w:rPr>
        <w:t>→  4</w:t>
      </w:r>
      <w:proofErr w:type="gramEnd"/>
      <w:r w:rsidRPr="000A4B58">
        <w:rPr>
          <w:rFonts w:ascii="Times New Roman" w:eastAsia="Times New Roman" w:hAnsi="Times New Roman" w:cs="Arial"/>
          <w:sz w:val="24"/>
          <w:szCs w:val="24"/>
        </w:rPr>
        <w:t>N</w:t>
      </w:r>
      <w:r w:rsidRPr="000A4B58">
        <w:rPr>
          <w:rFonts w:ascii="Times New Roman" w:eastAsia="Times New Roman" w:hAnsi="Times New Roman" w:cs="Arial"/>
          <w:sz w:val="24"/>
          <w:szCs w:val="24"/>
          <w:vertAlign w:val="subscript"/>
        </w:rPr>
        <w:t>2</w:t>
      </w:r>
      <w:r w:rsidRPr="000A4B58">
        <w:rPr>
          <w:rFonts w:ascii="Times New Roman" w:eastAsia="Times New Roman" w:hAnsi="Times New Roman" w:cs="Arial"/>
          <w:sz w:val="24"/>
          <w:szCs w:val="24"/>
        </w:rPr>
        <w:t xml:space="preserve"> + 6H</w:t>
      </w:r>
      <w:r w:rsidRPr="000A4B58">
        <w:rPr>
          <w:rFonts w:ascii="Times New Roman" w:eastAsia="Times New Roman" w:hAnsi="Times New Roman" w:cs="Arial"/>
          <w:sz w:val="24"/>
          <w:szCs w:val="24"/>
          <w:vertAlign w:val="subscript"/>
        </w:rPr>
        <w:t>2</w:t>
      </w:r>
      <w:r w:rsidRPr="000A4B58">
        <w:rPr>
          <w:rFonts w:ascii="Times New Roman" w:eastAsia="Times New Roman" w:hAnsi="Times New Roman" w:cs="Arial"/>
          <w:sz w:val="24"/>
          <w:szCs w:val="24"/>
        </w:rPr>
        <w:t>O</w:t>
      </w:r>
    </w:p>
    <w:p w14:paraId="09D6331F" w14:textId="77777777" w:rsidR="000A4B58" w:rsidRPr="000A4B58" w:rsidRDefault="000A4B58" w:rsidP="008B5838">
      <w:pPr>
        <w:spacing w:after="0" w:line="240" w:lineRule="auto"/>
        <w:ind w:left="720"/>
        <w:jc w:val="center"/>
        <w:rPr>
          <w:rFonts w:ascii="Times New Roman" w:eastAsia="Times New Roman" w:hAnsi="Times New Roman" w:cs="Arial"/>
          <w:sz w:val="24"/>
          <w:szCs w:val="24"/>
        </w:rPr>
      </w:pPr>
      <w:r w:rsidRPr="000A4B58">
        <w:rPr>
          <w:rFonts w:ascii="Times New Roman" w:eastAsia="Times New Roman" w:hAnsi="Times New Roman" w:cs="Arial"/>
          <w:sz w:val="24"/>
          <w:szCs w:val="24"/>
        </w:rPr>
        <w:t>2NO</w:t>
      </w:r>
      <w:r w:rsidRPr="000A4B58">
        <w:rPr>
          <w:rFonts w:ascii="Times New Roman" w:eastAsia="Times New Roman" w:hAnsi="Times New Roman" w:cs="Arial"/>
          <w:sz w:val="24"/>
          <w:szCs w:val="24"/>
          <w:vertAlign w:val="subscript"/>
        </w:rPr>
        <w:t>2</w:t>
      </w:r>
      <w:r w:rsidRPr="000A4B58">
        <w:rPr>
          <w:rFonts w:ascii="Times New Roman" w:eastAsia="Times New Roman" w:hAnsi="Times New Roman" w:cs="Arial"/>
          <w:sz w:val="24"/>
          <w:szCs w:val="24"/>
        </w:rPr>
        <w:t xml:space="preserve"> + 4NH</w:t>
      </w:r>
      <w:r w:rsidRPr="000A4B58">
        <w:rPr>
          <w:rFonts w:ascii="Times New Roman" w:eastAsia="Times New Roman" w:hAnsi="Times New Roman" w:cs="Arial"/>
          <w:sz w:val="24"/>
          <w:szCs w:val="24"/>
          <w:vertAlign w:val="subscript"/>
        </w:rPr>
        <w:t>3</w:t>
      </w:r>
      <w:r w:rsidRPr="000A4B58">
        <w:rPr>
          <w:rFonts w:ascii="Times New Roman" w:eastAsia="Times New Roman" w:hAnsi="Times New Roman" w:cs="Arial"/>
          <w:sz w:val="24"/>
          <w:szCs w:val="24"/>
        </w:rPr>
        <w:t xml:space="preserve"> + O</w:t>
      </w:r>
      <w:proofErr w:type="gramStart"/>
      <w:r w:rsidRPr="000A4B58">
        <w:rPr>
          <w:rFonts w:ascii="Times New Roman" w:eastAsia="Times New Roman" w:hAnsi="Times New Roman" w:cs="Arial"/>
          <w:sz w:val="24"/>
          <w:szCs w:val="24"/>
          <w:vertAlign w:val="subscript"/>
        </w:rPr>
        <w:t>2</w:t>
      </w:r>
      <w:r w:rsidRPr="000A4B58">
        <w:rPr>
          <w:rFonts w:ascii="Times New Roman" w:eastAsia="Times New Roman" w:hAnsi="Times New Roman" w:cs="Arial"/>
          <w:sz w:val="24"/>
          <w:szCs w:val="24"/>
        </w:rPr>
        <w:t xml:space="preserve">  →</w:t>
      </w:r>
      <w:proofErr w:type="gramEnd"/>
      <w:r w:rsidRPr="000A4B58">
        <w:rPr>
          <w:rFonts w:ascii="Times New Roman" w:eastAsia="Times New Roman" w:hAnsi="Times New Roman" w:cs="Arial"/>
          <w:sz w:val="24"/>
          <w:szCs w:val="24"/>
        </w:rPr>
        <w:t xml:space="preserve">  3N</w:t>
      </w:r>
      <w:r w:rsidRPr="000A4B58">
        <w:rPr>
          <w:rFonts w:ascii="Times New Roman" w:eastAsia="Times New Roman" w:hAnsi="Times New Roman" w:cs="Arial"/>
          <w:sz w:val="24"/>
          <w:szCs w:val="24"/>
          <w:vertAlign w:val="subscript"/>
        </w:rPr>
        <w:t>2</w:t>
      </w:r>
      <w:r w:rsidRPr="000A4B58">
        <w:rPr>
          <w:rFonts w:ascii="Times New Roman" w:eastAsia="Times New Roman" w:hAnsi="Times New Roman" w:cs="Arial"/>
          <w:sz w:val="24"/>
          <w:szCs w:val="24"/>
        </w:rPr>
        <w:t xml:space="preserve"> + 6H</w:t>
      </w:r>
      <w:r w:rsidRPr="000A4B58">
        <w:rPr>
          <w:rFonts w:ascii="Times New Roman" w:eastAsia="Times New Roman" w:hAnsi="Times New Roman" w:cs="Arial"/>
          <w:sz w:val="24"/>
          <w:szCs w:val="24"/>
          <w:vertAlign w:val="subscript"/>
        </w:rPr>
        <w:t>2</w:t>
      </w:r>
      <w:r w:rsidRPr="000A4B58">
        <w:rPr>
          <w:rFonts w:ascii="Times New Roman" w:eastAsia="Times New Roman" w:hAnsi="Times New Roman" w:cs="Arial"/>
          <w:sz w:val="24"/>
          <w:szCs w:val="24"/>
        </w:rPr>
        <w:t>O</w:t>
      </w:r>
    </w:p>
    <w:p w14:paraId="7973CF8D" w14:textId="77777777" w:rsidR="000A4B58" w:rsidRPr="000A4B58" w:rsidRDefault="000A4B58" w:rsidP="008B5838">
      <w:pPr>
        <w:spacing w:after="0" w:line="240" w:lineRule="auto"/>
        <w:ind w:left="720"/>
        <w:jc w:val="center"/>
        <w:rPr>
          <w:rFonts w:ascii="Times New Roman" w:eastAsia="Times New Roman" w:hAnsi="Times New Roman" w:cs="Arial"/>
          <w:sz w:val="24"/>
          <w:szCs w:val="24"/>
        </w:rPr>
      </w:pPr>
    </w:p>
    <w:p w14:paraId="6AEE4344" w14:textId="52475D78" w:rsidR="000A4B58" w:rsidRPr="000A4B58" w:rsidRDefault="000A4B58" w:rsidP="008B5838">
      <w:pPr>
        <w:spacing w:after="0" w:line="240" w:lineRule="auto"/>
        <w:ind w:left="1080"/>
        <w:jc w:val="both"/>
        <w:rPr>
          <w:rFonts w:ascii="Times New Roman" w:eastAsia="Times New Roman" w:hAnsi="Times New Roman" w:cs="Arial"/>
          <w:sz w:val="24"/>
          <w:szCs w:val="24"/>
        </w:rPr>
      </w:pPr>
      <w:r w:rsidRPr="000A4B58">
        <w:rPr>
          <w:rFonts w:ascii="Times New Roman" w:eastAsia="Times New Roman" w:hAnsi="Times New Roman" w:cs="Arial"/>
          <w:sz w:val="24"/>
          <w:szCs w:val="24"/>
        </w:rPr>
        <w:t>SCR systems have typical control efficiencies between 70</w:t>
      </w:r>
      <w:r w:rsidR="00C7167C">
        <w:rPr>
          <w:rFonts w:ascii="Times New Roman" w:eastAsia="Times New Roman" w:hAnsi="Times New Roman" w:cs="Arial"/>
          <w:sz w:val="24"/>
          <w:szCs w:val="24"/>
        </w:rPr>
        <w:t>%</w:t>
      </w:r>
      <w:r w:rsidRPr="000A4B58">
        <w:rPr>
          <w:rFonts w:ascii="Times New Roman" w:eastAsia="Times New Roman" w:hAnsi="Times New Roman" w:cs="Arial"/>
          <w:sz w:val="24"/>
          <w:szCs w:val="24"/>
        </w:rPr>
        <w:t xml:space="preserve"> </w:t>
      </w:r>
      <w:r w:rsidR="00C7167C">
        <w:rPr>
          <w:rFonts w:ascii="Times New Roman" w:eastAsia="Times New Roman" w:hAnsi="Times New Roman" w:cs="Arial"/>
          <w:sz w:val="24"/>
          <w:szCs w:val="24"/>
        </w:rPr>
        <w:t>and</w:t>
      </w:r>
      <w:r w:rsidR="00C7167C" w:rsidRPr="000A4B58">
        <w:rPr>
          <w:rFonts w:ascii="Times New Roman" w:eastAsia="Times New Roman" w:hAnsi="Times New Roman" w:cs="Arial"/>
          <w:sz w:val="24"/>
          <w:szCs w:val="24"/>
        </w:rPr>
        <w:t xml:space="preserve"> </w:t>
      </w:r>
      <w:r w:rsidRPr="000A4B58">
        <w:rPr>
          <w:rFonts w:ascii="Times New Roman" w:eastAsia="Times New Roman" w:hAnsi="Times New Roman" w:cs="Arial"/>
          <w:sz w:val="24"/>
          <w:szCs w:val="24"/>
        </w:rPr>
        <w:t xml:space="preserve">90%. </w:t>
      </w:r>
    </w:p>
    <w:p w14:paraId="51976909" w14:textId="02E9D19D" w:rsidR="000A4B58" w:rsidRDefault="000A4B58" w:rsidP="008B5838">
      <w:pPr>
        <w:spacing w:after="0" w:line="240" w:lineRule="auto"/>
        <w:ind w:left="720"/>
        <w:jc w:val="both"/>
        <w:rPr>
          <w:rFonts w:ascii="Times New Roman" w:eastAsia="Times New Roman" w:hAnsi="Times New Roman" w:cs="Arial"/>
          <w:sz w:val="24"/>
          <w:szCs w:val="24"/>
        </w:rPr>
      </w:pPr>
    </w:p>
    <w:p w14:paraId="5F1B2E1A" w14:textId="77777777" w:rsidR="008B5838" w:rsidRPr="000A4B58" w:rsidRDefault="008B5838" w:rsidP="008B5838">
      <w:pPr>
        <w:spacing w:after="0" w:line="240" w:lineRule="auto"/>
        <w:ind w:left="720"/>
        <w:jc w:val="both"/>
        <w:rPr>
          <w:rFonts w:ascii="Times New Roman" w:eastAsia="Times New Roman" w:hAnsi="Times New Roman" w:cs="Arial"/>
          <w:sz w:val="24"/>
          <w:szCs w:val="24"/>
        </w:rPr>
      </w:pPr>
    </w:p>
    <w:p w14:paraId="38A55650" w14:textId="0EBDC170" w:rsidR="000A4B58" w:rsidRPr="000A4B58" w:rsidRDefault="00966862" w:rsidP="008B5838">
      <w:pPr>
        <w:numPr>
          <w:ilvl w:val="0"/>
          <w:numId w:val="3"/>
        </w:numPr>
        <w:spacing w:after="0" w:line="240" w:lineRule="auto"/>
        <w:ind w:left="1080"/>
        <w:jc w:val="both"/>
        <w:rPr>
          <w:rFonts w:ascii="Times New Roman" w:eastAsia="Times New Roman" w:hAnsi="Times New Roman" w:cs="Arial"/>
          <w:sz w:val="24"/>
          <w:szCs w:val="24"/>
          <w:u w:val="single"/>
        </w:rPr>
      </w:pPr>
      <w:r w:rsidRPr="00966862">
        <w:rPr>
          <w:rFonts w:ascii="Times New Roman" w:eastAsia="Times New Roman" w:hAnsi="Times New Roman" w:cs="Arial"/>
          <w:sz w:val="24"/>
          <w:szCs w:val="24"/>
          <w:u w:val="single"/>
        </w:rPr>
        <w:t xml:space="preserve">Add-On Controls: </w:t>
      </w:r>
      <w:r w:rsidR="000A4B58" w:rsidRPr="000A4B58">
        <w:rPr>
          <w:rFonts w:ascii="Times New Roman" w:eastAsia="Times New Roman" w:hAnsi="Times New Roman" w:cs="Arial"/>
          <w:sz w:val="24"/>
          <w:szCs w:val="24"/>
          <w:u w:val="single"/>
        </w:rPr>
        <w:t>SNCR</w:t>
      </w:r>
    </w:p>
    <w:p w14:paraId="39ECFEF3" w14:textId="397546DA" w:rsidR="000A4B58" w:rsidRPr="000A4B58" w:rsidRDefault="000A4B58" w:rsidP="008B5838">
      <w:pPr>
        <w:spacing w:after="0" w:line="240" w:lineRule="auto"/>
        <w:ind w:left="1080"/>
        <w:jc w:val="both"/>
        <w:rPr>
          <w:rFonts w:ascii="Times New Roman" w:eastAsia="Times New Roman" w:hAnsi="Times New Roman" w:cs="Arial"/>
          <w:sz w:val="24"/>
          <w:szCs w:val="24"/>
        </w:rPr>
      </w:pPr>
      <w:r w:rsidRPr="000A4B58">
        <w:rPr>
          <w:rFonts w:ascii="Times New Roman" w:eastAsia="Times New Roman" w:hAnsi="Times New Roman" w:cs="Arial"/>
          <w:sz w:val="24"/>
          <w:szCs w:val="24"/>
        </w:rPr>
        <w:t xml:space="preserve">SNCR is a method of </w:t>
      </w:r>
      <w:r w:rsidR="00966862" w:rsidRPr="000A4B58">
        <w:rPr>
          <w:rFonts w:ascii="Times New Roman" w:eastAsia="Times New Roman" w:hAnsi="Times New Roman" w:cs="Arial"/>
          <w:sz w:val="24"/>
          <w:szCs w:val="24"/>
        </w:rPr>
        <w:t>post</w:t>
      </w:r>
      <w:r w:rsidR="00966862">
        <w:rPr>
          <w:rFonts w:ascii="Times New Roman" w:eastAsia="Times New Roman" w:hAnsi="Times New Roman" w:cs="Arial"/>
          <w:sz w:val="24"/>
          <w:szCs w:val="24"/>
        </w:rPr>
        <w:t>-</w:t>
      </w:r>
      <w:r w:rsidRPr="000A4B58">
        <w:rPr>
          <w:rFonts w:ascii="Times New Roman" w:eastAsia="Times New Roman" w:hAnsi="Times New Roman" w:cs="Arial"/>
          <w:sz w:val="24"/>
          <w:szCs w:val="24"/>
        </w:rPr>
        <w:t xml:space="preserve">combustion control that selectively reduces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Arial"/>
          <w:sz w:val="24"/>
          <w:szCs w:val="24"/>
        </w:rPr>
        <w:t xml:space="preserve"> into nitrogen and water vapor by reacting the exhaust gas with a reagent such as ammonia or urea, </w:t>
      </w:r>
      <w:proofErr w:type="gramStart"/>
      <w:r w:rsidRPr="000A4B58">
        <w:rPr>
          <w:rFonts w:ascii="Times New Roman" w:eastAsia="Times New Roman" w:hAnsi="Times New Roman" w:cs="Arial"/>
          <w:sz w:val="24"/>
          <w:szCs w:val="24"/>
        </w:rPr>
        <w:t>similar to</w:t>
      </w:r>
      <w:proofErr w:type="gramEnd"/>
      <w:r w:rsidRPr="000A4B58">
        <w:rPr>
          <w:rFonts w:ascii="Times New Roman" w:eastAsia="Times New Roman" w:hAnsi="Times New Roman" w:cs="Arial"/>
          <w:sz w:val="24"/>
          <w:szCs w:val="24"/>
        </w:rPr>
        <w:t xml:space="preserve"> SCR. However, in SNCR, a catalyst is not used to lower the activation temperature of the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Arial"/>
          <w:sz w:val="24"/>
          <w:szCs w:val="24"/>
        </w:rPr>
        <w:t xml:space="preserve"> reduction reaction. Therefore, SNCR is used when flue gas temperatures are between 1,</w:t>
      </w:r>
      <w:r w:rsidR="00C7167C" w:rsidRPr="000A4B58">
        <w:rPr>
          <w:rFonts w:ascii="Times New Roman" w:eastAsia="Times New Roman" w:hAnsi="Times New Roman" w:cs="Arial"/>
          <w:sz w:val="24"/>
          <w:szCs w:val="24"/>
        </w:rPr>
        <w:t>600</w:t>
      </w:r>
      <w:r w:rsidR="00C7167C">
        <w:rPr>
          <w:rFonts w:ascii="Times New Roman" w:eastAsia="Times New Roman" w:hAnsi="Times New Roman" w:cs="Arial"/>
          <w:sz w:val="24"/>
          <w:szCs w:val="24"/>
        </w:rPr>
        <w:t xml:space="preserve"> </w:t>
      </w:r>
      <w:r w:rsidRPr="000A4B58">
        <w:rPr>
          <w:rFonts w:ascii="Times New Roman" w:eastAsia="Times New Roman" w:hAnsi="Times New Roman" w:cs="Arial"/>
          <w:sz w:val="24"/>
          <w:szCs w:val="24"/>
        </w:rPr>
        <w:t xml:space="preserve">ºF and 2,100 ºF. The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Arial"/>
          <w:sz w:val="24"/>
          <w:szCs w:val="24"/>
        </w:rPr>
        <w:t xml:space="preserve"> reduction efficiency decreases rapidly at temperatures outside this optimum temperature window, which results in unreacted ammonia emissions (ammonia slip) and increased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Arial"/>
          <w:sz w:val="24"/>
          <w:szCs w:val="24"/>
        </w:rPr>
        <w:t xml:space="preserve"> emissions.</w:t>
      </w:r>
    </w:p>
    <w:p w14:paraId="53FD797B" w14:textId="77777777" w:rsidR="000A4B58" w:rsidRPr="000A4B58" w:rsidRDefault="000A4B58" w:rsidP="008B5838">
      <w:pPr>
        <w:spacing w:after="0" w:line="240" w:lineRule="auto"/>
        <w:ind w:left="1080"/>
        <w:jc w:val="both"/>
        <w:rPr>
          <w:rFonts w:ascii="Times New Roman" w:eastAsia="Times New Roman" w:hAnsi="Times New Roman" w:cs="Arial"/>
          <w:sz w:val="24"/>
          <w:szCs w:val="24"/>
        </w:rPr>
      </w:pPr>
    </w:p>
    <w:p w14:paraId="3E2A4F48" w14:textId="55A6EA7B" w:rsidR="000A4B58" w:rsidRPr="000A4B58" w:rsidRDefault="000A4B58" w:rsidP="008B5838">
      <w:pPr>
        <w:spacing w:after="0" w:line="240" w:lineRule="auto"/>
        <w:ind w:left="1080"/>
        <w:jc w:val="both"/>
        <w:rPr>
          <w:rFonts w:ascii="Times New Roman" w:eastAsia="Times New Roman" w:hAnsi="Times New Roman" w:cs="Times New Roman"/>
          <w:sz w:val="24"/>
          <w:szCs w:val="24"/>
        </w:rPr>
      </w:pPr>
      <w:r w:rsidRPr="000A4B58">
        <w:rPr>
          <w:rFonts w:ascii="Times New Roman" w:eastAsia="Times New Roman" w:hAnsi="Times New Roman" w:cs="Arial"/>
          <w:sz w:val="24"/>
          <w:szCs w:val="24"/>
        </w:rPr>
        <w:t xml:space="preserve">The reagent solution (either ammonia or urea) is typically injected along the post-combustion section of the boiler. Injection sites must be optimized for reagent effectiveness and must balance residence time with flue gas stream temperature. The potential for unreacted ammonia slip emissions is greater with SNCR than with SCR, and the overall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Arial"/>
          <w:sz w:val="24"/>
          <w:szCs w:val="24"/>
        </w:rPr>
        <w:t xml:space="preserve"> reduction is less. SNCR systems have typical control efficiencies between 30</w:t>
      </w:r>
      <w:r w:rsidR="00C7167C">
        <w:rPr>
          <w:rFonts w:ascii="Times New Roman" w:eastAsia="Times New Roman" w:hAnsi="Times New Roman" w:cs="Arial"/>
          <w:sz w:val="24"/>
          <w:szCs w:val="24"/>
        </w:rPr>
        <w:t>%</w:t>
      </w:r>
      <w:r w:rsidRPr="000A4B58">
        <w:rPr>
          <w:rFonts w:ascii="Times New Roman" w:eastAsia="Times New Roman" w:hAnsi="Times New Roman" w:cs="Arial"/>
          <w:sz w:val="24"/>
          <w:szCs w:val="24"/>
        </w:rPr>
        <w:t xml:space="preserve"> </w:t>
      </w:r>
      <w:r w:rsidR="00C7167C">
        <w:rPr>
          <w:rFonts w:ascii="Times New Roman" w:eastAsia="Times New Roman" w:hAnsi="Times New Roman" w:cs="Arial"/>
          <w:sz w:val="24"/>
          <w:szCs w:val="24"/>
        </w:rPr>
        <w:t>and</w:t>
      </w:r>
      <w:r w:rsidR="00C7167C" w:rsidRPr="000A4B58">
        <w:rPr>
          <w:rFonts w:ascii="Times New Roman" w:eastAsia="Times New Roman" w:hAnsi="Times New Roman" w:cs="Arial"/>
          <w:sz w:val="24"/>
          <w:szCs w:val="24"/>
        </w:rPr>
        <w:t xml:space="preserve"> </w:t>
      </w:r>
      <w:r w:rsidRPr="000A4B58">
        <w:rPr>
          <w:rFonts w:ascii="Times New Roman" w:eastAsia="Times New Roman" w:hAnsi="Times New Roman" w:cs="Arial"/>
          <w:sz w:val="24"/>
          <w:szCs w:val="24"/>
        </w:rPr>
        <w:t xml:space="preserve">75%. </w:t>
      </w:r>
    </w:p>
    <w:p w14:paraId="783050B3" w14:textId="77777777" w:rsidR="000A4B58" w:rsidRPr="000A4B58" w:rsidRDefault="000A4B58" w:rsidP="008B5838">
      <w:pPr>
        <w:spacing w:after="0" w:line="240" w:lineRule="auto"/>
        <w:ind w:left="720"/>
        <w:jc w:val="both"/>
        <w:rPr>
          <w:rFonts w:ascii="Times New Roman" w:eastAsia="Times New Roman" w:hAnsi="Times New Roman" w:cs="Times New Roman"/>
          <w:sz w:val="24"/>
          <w:szCs w:val="24"/>
        </w:rPr>
      </w:pPr>
    </w:p>
    <w:p w14:paraId="7094D12B" w14:textId="3EAF8615" w:rsidR="000A4B58" w:rsidRPr="000A4B58" w:rsidRDefault="00C7167C" w:rsidP="008B5838">
      <w:pPr>
        <w:numPr>
          <w:ilvl w:val="0"/>
          <w:numId w:val="3"/>
        </w:numPr>
        <w:spacing w:after="0" w:line="240" w:lineRule="auto"/>
        <w:ind w:left="1080"/>
        <w:jc w:val="both"/>
        <w:rPr>
          <w:rFonts w:ascii="Times New Roman" w:eastAsia="Times New Roman" w:hAnsi="Times New Roman" w:cs="Arial"/>
          <w:sz w:val="24"/>
          <w:u w:val="single"/>
        </w:rPr>
      </w:pPr>
      <w:bookmarkStart w:id="2" w:name="_Hlk63869831"/>
      <w:r>
        <w:rPr>
          <w:rFonts w:ascii="Times New Roman" w:eastAsia="Times New Roman" w:hAnsi="Times New Roman" w:cs="Times New Roman"/>
          <w:sz w:val="24"/>
          <w:szCs w:val="20"/>
        </w:rPr>
        <w:t>C</w:t>
      </w:r>
      <w:r w:rsidRPr="000A4B58">
        <w:rPr>
          <w:rFonts w:ascii="Times New Roman" w:eastAsia="Times New Roman" w:hAnsi="Times New Roman" w:cs="Times New Roman"/>
          <w:sz w:val="24"/>
          <w:szCs w:val="20"/>
        </w:rPr>
        <w:t xml:space="preserve">ombustion </w:t>
      </w:r>
      <w:r>
        <w:rPr>
          <w:rFonts w:ascii="Times New Roman" w:eastAsia="Times New Roman" w:hAnsi="Times New Roman" w:cs="Times New Roman"/>
          <w:sz w:val="24"/>
          <w:szCs w:val="20"/>
        </w:rPr>
        <w:t>C</w:t>
      </w:r>
      <w:r w:rsidRPr="000A4B58">
        <w:rPr>
          <w:rFonts w:ascii="Times New Roman" w:eastAsia="Times New Roman" w:hAnsi="Times New Roman" w:cs="Times New Roman"/>
          <w:sz w:val="24"/>
          <w:szCs w:val="20"/>
        </w:rPr>
        <w:t xml:space="preserve">ontrol </w:t>
      </w:r>
      <w:r>
        <w:rPr>
          <w:rFonts w:ascii="Times New Roman" w:eastAsia="Times New Roman" w:hAnsi="Times New Roman" w:cs="Times New Roman"/>
          <w:sz w:val="24"/>
          <w:szCs w:val="20"/>
        </w:rPr>
        <w:t>T</w:t>
      </w:r>
      <w:r w:rsidRPr="000A4B58">
        <w:rPr>
          <w:rFonts w:ascii="Times New Roman" w:eastAsia="Times New Roman" w:hAnsi="Times New Roman" w:cs="Times New Roman"/>
          <w:sz w:val="24"/>
          <w:szCs w:val="20"/>
        </w:rPr>
        <w:t>echniques</w:t>
      </w:r>
      <w:r w:rsidR="002D043E">
        <w:rPr>
          <w:rFonts w:ascii="Times New Roman" w:eastAsia="Times New Roman" w:hAnsi="Times New Roman" w:cs="Times New Roman"/>
          <w:sz w:val="24"/>
          <w:szCs w:val="20"/>
        </w:rPr>
        <w:t>:</w:t>
      </w:r>
      <w:r w:rsidRPr="000A4B58">
        <w:rPr>
          <w:rFonts w:ascii="Times New Roman" w:eastAsia="Times New Roman" w:hAnsi="Times New Roman" w:cs="Arial"/>
          <w:sz w:val="24"/>
          <w:u w:val="single"/>
        </w:rPr>
        <w:t xml:space="preserve"> </w:t>
      </w:r>
      <w:bookmarkEnd w:id="2"/>
      <w:r w:rsidR="000A4B58" w:rsidRPr="000A4B58">
        <w:rPr>
          <w:rFonts w:ascii="Times New Roman" w:eastAsia="Times New Roman" w:hAnsi="Times New Roman" w:cs="Arial"/>
          <w:sz w:val="24"/>
          <w:u w:val="single"/>
        </w:rPr>
        <w:t>LNBs/ULNBs</w:t>
      </w:r>
    </w:p>
    <w:p w14:paraId="18295F6D" w14:textId="44DC07BB" w:rsidR="000A4B58" w:rsidRPr="000A4B58" w:rsidRDefault="000A4B58" w:rsidP="008B5838">
      <w:pPr>
        <w:spacing w:after="0" w:line="240" w:lineRule="auto"/>
        <w:ind w:left="1080"/>
        <w:jc w:val="both"/>
        <w:rPr>
          <w:rFonts w:ascii="Times New Roman" w:eastAsia="Times New Roman" w:hAnsi="Times New Roman" w:cs="Arial"/>
          <w:sz w:val="24"/>
        </w:rPr>
      </w:pPr>
      <w:r w:rsidRPr="000A4B58">
        <w:rPr>
          <w:rFonts w:ascii="Times New Roman" w:eastAsia="Times New Roman" w:hAnsi="Times New Roman" w:cs="Arial"/>
          <w:sz w:val="24"/>
        </w:rPr>
        <w:t xml:space="preserve">LNBs reduce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Arial"/>
          <w:sz w:val="24"/>
          <w:szCs w:val="24"/>
        </w:rPr>
        <w:t xml:space="preserve"> </w:t>
      </w:r>
      <w:r w:rsidRPr="000A4B58">
        <w:rPr>
          <w:rFonts w:ascii="Times New Roman" w:eastAsia="Times New Roman" w:hAnsi="Times New Roman" w:cs="Arial"/>
          <w:sz w:val="24"/>
        </w:rPr>
        <w:t>by accomplishing combustion in stages</w:t>
      </w:r>
      <w:r w:rsidR="00C7167C">
        <w:rPr>
          <w:rFonts w:ascii="Times New Roman" w:eastAsia="Times New Roman" w:hAnsi="Times New Roman" w:cs="Arial"/>
          <w:sz w:val="24"/>
        </w:rPr>
        <w:t>,</w:t>
      </w:r>
      <w:r w:rsidRPr="000A4B58">
        <w:rPr>
          <w:rFonts w:ascii="Times New Roman" w:eastAsia="Times New Roman" w:hAnsi="Times New Roman" w:cs="Arial"/>
          <w:sz w:val="24"/>
        </w:rPr>
        <w:t xml:space="preserve"> which delays the combustion process</w:t>
      </w:r>
      <w:r w:rsidR="00C7167C">
        <w:rPr>
          <w:rFonts w:ascii="Times New Roman" w:eastAsia="Times New Roman" w:hAnsi="Times New Roman" w:cs="Arial"/>
          <w:sz w:val="24"/>
        </w:rPr>
        <w:t xml:space="preserve"> and</w:t>
      </w:r>
      <w:r w:rsidR="00C7167C" w:rsidRPr="000A4B58">
        <w:rPr>
          <w:rFonts w:ascii="Times New Roman" w:eastAsia="Times New Roman" w:hAnsi="Times New Roman" w:cs="Arial"/>
          <w:sz w:val="24"/>
        </w:rPr>
        <w:t xml:space="preserve"> result</w:t>
      </w:r>
      <w:r w:rsidR="00C7167C">
        <w:rPr>
          <w:rFonts w:ascii="Times New Roman" w:eastAsia="Times New Roman" w:hAnsi="Times New Roman" w:cs="Arial"/>
          <w:sz w:val="24"/>
        </w:rPr>
        <w:t>s</w:t>
      </w:r>
      <w:r w:rsidR="00C7167C" w:rsidRPr="000A4B58">
        <w:rPr>
          <w:rFonts w:ascii="Times New Roman" w:eastAsia="Times New Roman" w:hAnsi="Times New Roman" w:cs="Arial"/>
          <w:sz w:val="24"/>
        </w:rPr>
        <w:t xml:space="preserve"> </w:t>
      </w:r>
      <w:r w:rsidRPr="000A4B58">
        <w:rPr>
          <w:rFonts w:ascii="Times New Roman" w:eastAsia="Times New Roman" w:hAnsi="Times New Roman" w:cs="Arial"/>
          <w:sz w:val="24"/>
        </w:rPr>
        <w:t xml:space="preserve">in a cooler flame that suppresses thermal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Arial"/>
          <w:sz w:val="24"/>
          <w:szCs w:val="24"/>
        </w:rPr>
        <w:t xml:space="preserve"> </w:t>
      </w:r>
      <w:r w:rsidRPr="000A4B58">
        <w:rPr>
          <w:rFonts w:ascii="Times New Roman" w:eastAsia="Times New Roman" w:hAnsi="Times New Roman" w:cs="Arial"/>
          <w:sz w:val="24"/>
        </w:rPr>
        <w:t xml:space="preserve">formation. LNBs can achieve reductions in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Arial"/>
          <w:sz w:val="24"/>
        </w:rPr>
        <w:t xml:space="preserve"> </w:t>
      </w:r>
      <w:r w:rsidR="00C7167C">
        <w:rPr>
          <w:rFonts w:ascii="Times New Roman" w:eastAsia="Times New Roman" w:hAnsi="Times New Roman" w:cs="Arial"/>
          <w:sz w:val="24"/>
        </w:rPr>
        <w:t xml:space="preserve">of </w:t>
      </w:r>
      <w:r w:rsidRPr="000A4B58">
        <w:rPr>
          <w:rFonts w:ascii="Times New Roman" w:eastAsia="Times New Roman" w:hAnsi="Times New Roman" w:cs="Arial"/>
          <w:sz w:val="24"/>
        </w:rPr>
        <w:t>between 40</w:t>
      </w:r>
      <w:r w:rsidR="00C7167C">
        <w:rPr>
          <w:rFonts w:ascii="Times New Roman" w:eastAsia="Times New Roman" w:hAnsi="Times New Roman" w:cs="Arial"/>
          <w:sz w:val="24"/>
        </w:rPr>
        <w:t>%</w:t>
      </w:r>
      <w:r w:rsidRPr="000A4B58">
        <w:rPr>
          <w:rFonts w:ascii="Times New Roman" w:eastAsia="Times New Roman" w:hAnsi="Times New Roman" w:cs="Arial"/>
          <w:sz w:val="24"/>
        </w:rPr>
        <w:t xml:space="preserve"> </w:t>
      </w:r>
      <w:r w:rsidR="00C7167C">
        <w:rPr>
          <w:rFonts w:ascii="Times New Roman" w:eastAsia="Times New Roman" w:hAnsi="Times New Roman" w:cs="Arial"/>
          <w:sz w:val="24"/>
        </w:rPr>
        <w:t>and</w:t>
      </w:r>
      <w:r w:rsidR="00C7167C" w:rsidRPr="000A4B58">
        <w:rPr>
          <w:rFonts w:ascii="Times New Roman" w:eastAsia="Times New Roman" w:hAnsi="Times New Roman" w:cs="Arial"/>
          <w:sz w:val="24"/>
        </w:rPr>
        <w:t xml:space="preserve"> </w:t>
      </w:r>
      <w:r w:rsidRPr="000A4B58">
        <w:rPr>
          <w:rFonts w:ascii="Times New Roman" w:eastAsia="Times New Roman" w:hAnsi="Times New Roman" w:cs="Arial"/>
          <w:sz w:val="24"/>
        </w:rPr>
        <w:t xml:space="preserve">85% (relative to uncontrolled emission levels). </w:t>
      </w:r>
    </w:p>
    <w:p w14:paraId="063E955E" w14:textId="77777777" w:rsidR="000A4B58" w:rsidRPr="000A4B58" w:rsidRDefault="000A4B58" w:rsidP="008B5838">
      <w:pPr>
        <w:spacing w:after="0" w:line="240" w:lineRule="auto"/>
        <w:ind w:left="1080"/>
        <w:jc w:val="both"/>
        <w:rPr>
          <w:rFonts w:ascii="Times New Roman" w:eastAsia="Times New Roman" w:hAnsi="Times New Roman" w:cs="Arial"/>
          <w:sz w:val="24"/>
        </w:rPr>
      </w:pPr>
    </w:p>
    <w:p w14:paraId="29F4F68A" w14:textId="16126A40" w:rsidR="000A4B58" w:rsidRPr="000A4B58" w:rsidRDefault="000A4B58" w:rsidP="008B5838">
      <w:pPr>
        <w:spacing w:after="0" w:line="240" w:lineRule="auto"/>
        <w:ind w:left="1080"/>
        <w:jc w:val="both"/>
        <w:rPr>
          <w:rFonts w:ascii="Times New Roman" w:eastAsia="Times New Roman" w:hAnsi="Times New Roman" w:cs="Arial"/>
          <w:sz w:val="24"/>
        </w:rPr>
      </w:pPr>
      <w:r w:rsidRPr="000A4B58">
        <w:rPr>
          <w:rFonts w:ascii="Times New Roman" w:eastAsia="Times New Roman" w:hAnsi="Times New Roman" w:cs="Arial"/>
          <w:sz w:val="24"/>
        </w:rPr>
        <w:t xml:space="preserve">ULNBs employ staged combustion, like LNBs, while also allowing for the injection of flue gas at the burner. This allows the flue gas and fuel gas to mix prior to combustion, reducing flame temperature substantially and greatly suppressing thermal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Arial"/>
          <w:sz w:val="24"/>
        </w:rPr>
        <w:t xml:space="preserve">. ULNBs can achieve reductions in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Arial"/>
          <w:sz w:val="24"/>
        </w:rPr>
        <w:t xml:space="preserve"> </w:t>
      </w:r>
      <w:r w:rsidR="002D043E">
        <w:rPr>
          <w:rFonts w:ascii="Times New Roman" w:eastAsia="Times New Roman" w:hAnsi="Times New Roman" w:cs="Arial"/>
          <w:sz w:val="24"/>
        </w:rPr>
        <w:t xml:space="preserve">of </w:t>
      </w:r>
      <w:r w:rsidRPr="000A4B58">
        <w:rPr>
          <w:rFonts w:ascii="Times New Roman" w:eastAsia="Times New Roman" w:hAnsi="Times New Roman" w:cs="Arial"/>
          <w:sz w:val="24"/>
        </w:rPr>
        <w:t>between 60</w:t>
      </w:r>
      <w:r w:rsidR="002D043E">
        <w:rPr>
          <w:rFonts w:ascii="Times New Roman" w:eastAsia="Times New Roman" w:hAnsi="Times New Roman" w:cs="Arial"/>
          <w:sz w:val="24"/>
        </w:rPr>
        <w:t>%</w:t>
      </w:r>
      <w:r w:rsidRPr="000A4B58">
        <w:rPr>
          <w:rFonts w:ascii="Times New Roman" w:eastAsia="Times New Roman" w:hAnsi="Times New Roman" w:cs="Arial"/>
          <w:sz w:val="24"/>
        </w:rPr>
        <w:t xml:space="preserve"> </w:t>
      </w:r>
      <w:r w:rsidR="002D043E">
        <w:rPr>
          <w:rFonts w:ascii="Times New Roman" w:eastAsia="Times New Roman" w:hAnsi="Times New Roman" w:cs="Arial"/>
          <w:sz w:val="24"/>
        </w:rPr>
        <w:t>and</w:t>
      </w:r>
      <w:r w:rsidR="002D043E" w:rsidRPr="000A4B58">
        <w:rPr>
          <w:rFonts w:ascii="Times New Roman" w:eastAsia="Times New Roman" w:hAnsi="Times New Roman" w:cs="Arial"/>
          <w:sz w:val="24"/>
        </w:rPr>
        <w:t xml:space="preserve"> </w:t>
      </w:r>
      <w:r w:rsidRPr="000A4B58">
        <w:rPr>
          <w:rFonts w:ascii="Times New Roman" w:eastAsia="Times New Roman" w:hAnsi="Times New Roman" w:cs="Arial"/>
          <w:sz w:val="24"/>
        </w:rPr>
        <w:t>90% (relative to uncontrolled emission levels).</w:t>
      </w:r>
    </w:p>
    <w:p w14:paraId="35A2D93C" w14:textId="77777777" w:rsidR="000A4B58" w:rsidRPr="000A4B58" w:rsidRDefault="000A4B58" w:rsidP="008B5838">
      <w:pPr>
        <w:spacing w:after="0" w:line="240" w:lineRule="auto"/>
        <w:ind w:left="720"/>
        <w:jc w:val="both"/>
        <w:rPr>
          <w:rFonts w:ascii="Times New Roman" w:eastAsia="Times New Roman" w:hAnsi="Times New Roman" w:cs="Arial"/>
          <w:sz w:val="24"/>
        </w:rPr>
      </w:pPr>
    </w:p>
    <w:p w14:paraId="4374A91D" w14:textId="77F2F50A" w:rsidR="000A4B58" w:rsidRPr="000A4B58" w:rsidRDefault="00C7167C" w:rsidP="008B5838">
      <w:pPr>
        <w:numPr>
          <w:ilvl w:val="0"/>
          <w:numId w:val="3"/>
        </w:numPr>
        <w:spacing w:after="0" w:line="240" w:lineRule="auto"/>
        <w:ind w:left="1080"/>
        <w:jc w:val="both"/>
        <w:rPr>
          <w:rFonts w:ascii="Times New Roman" w:eastAsia="Times New Roman" w:hAnsi="Times New Roman" w:cs="Arial"/>
          <w:sz w:val="24"/>
          <w:szCs w:val="24"/>
          <w:u w:val="single"/>
        </w:rPr>
      </w:pPr>
      <w:r w:rsidRPr="00C7167C">
        <w:rPr>
          <w:rFonts w:ascii="Times New Roman" w:eastAsia="Times New Roman" w:hAnsi="Times New Roman" w:cs="Arial"/>
          <w:sz w:val="24"/>
          <w:szCs w:val="24"/>
          <w:u w:val="single"/>
        </w:rPr>
        <w:t>Combustion Control Techniques</w:t>
      </w:r>
      <w:r w:rsidR="002D043E">
        <w:rPr>
          <w:rFonts w:ascii="Times New Roman" w:eastAsia="Times New Roman" w:hAnsi="Times New Roman" w:cs="Arial"/>
          <w:sz w:val="24"/>
          <w:szCs w:val="24"/>
          <w:u w:val="single"/>
        </w:rPr>
        <w:t>:</w:t>
      </w:r>
      <w:r w:rsidRPr="00C7167C">
        <w:rPr>
          <w:rFonts w:ascii="Times New Roman" w:eastAsia="Times New Roman" w:hAnsi="Times New Roman" w:cs="Arial"/>
          <w:sz w:val="24"/>
          <w:szCs w:val="24"/>
          <w:u w:val="single"/>
        </w:rPr>
        <w:t xml:space="preserve"> </w:t>
      </w:r>
      <w:r w:rsidR="000A4B58" w:rsidRPr="000A4B58">
        <w:rPr>
          <w:rFonts w:ascii="Times New Roman" w:eastAsia="Times New Roman" w:hAnsi="Times New Roman" w:cs="Arial"/>
          <w:sz w:val="24"/>
          <w:szCs w:val="24"/>
          <w:u w:val="single"/>
        </w:rPr>
        <w:t>FGR</w:t>
      </w:r>
    </w:p>
    <w:p w14:paraId="6D88A0F6" w14:textId="63B95083" w:rsidR="000A4B58" w:rsidRDefault="000A4B58" w:rsidP="008B5838">
      <w:pPr>
        <w:spacing w:after="0" w:line="240" w:lineRule="auto"/>
        <w:ind w:left="1080"/>
        <w:jc w:val="both"/>
        <w:rPr>
          <w:rFonts w:ascii="Times New Roman" w:eastAsia="Times New Roman" w:hAnsi="Times New Roman" w:cs="Arial"/>
          <w:sz w:val="24"/>
          <w:szCs w:val="24"/>
        </w:rPr>
      </w:pPr>
      <w:r w:rsidRPr="000A4B58">
        <w:rPr>
          <w:rFonts w:ascii="Times New Roman" w:eastAsia="Times New Roman" w:hAnsi="Times New Roman" w:cs="Times New Roman"/>
          <w:sz w:val="24"/>
          <w:szCs w:val="24"/>
        </w:rPr>
        <w:t xml:space="preserve">FGR is a system where a portion of the flue gas is recirculated back into the main combustion chamber; this helps to decrease the formation of thermal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Times New Roman"/>
          <w:sz w:val="24"/>
          <w:szCs w:val="24"/>
        </w:rPr>
        <w:t xml:space="preserve"> by lowering the peak flame temperature and reducing the oxygen concentration surrounding the flame zone</w:t>
      </w:r>
      <w:r w:rsidRPr="000A4B58">
        <w:rPr>
          <w:rFonts w:ascii="Times New Roman" w:eastAsia="Times New Roman" w:hAnsi="Times New Roman" w:cs="Arial"/>
          <w:sz w:val="24"/>
          <w:szCs w:val="24"/>
        </w:rPr>
        <w:t xml:space="preserve">. The recycled flue gas consists of combustion products which act as inert heat sinks during combustion of the fuel/air mixture. This reduces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Arial"/>
          <w:sz w:val="24"/>
          <w:szCs w:val="24"/>
        </w:rPr>
        <w:t xml:space="preserve"> emissions by two mechanisms. Primarily, the recirculated gas acts as a diluent to reduce combustion temperatures, lowering peak flame temperatures, thus suppressing thermal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Arial"/>
          <w:sz w:val="24"/>
          <w:szCs w:val="24"/>
        </w:rPr>
        <w:t xml:space="preserve">. In addition, the recirculated flue gas lowers the average oxygen concentration in the combustion zone, which lowers the oxygen available to react with nitrogen to form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Arial"/>
          <w:sz w:val="24"/>
          <w:szCs w:val="24"/>
        </w:rPr>
        <w:t xml:space="preserve">. FGR systems are capable of control efficiencies up to 75%. </w:t>
      </w:r>
    </w:p>
    <w:p w14:paraId="2D93FEFF" w14:textId="57529E16" w:rsidR="000A4B58" w:rsidRDefault="000A4B58" w:rsidP="008B5838">
      <w:pPr>
        <w:spacing w:after="0" w:line="240" w:lineRule="auto"/>
        <w:ind w:left="1080"/>
        <w:jc w:val="both"/>
        <w:rPr>
          <w:rFonts w:ascii="Times New Roman" w:eastAsia="Times New Roman" w:hAnsi="Times New Roman" w:cs="Arial"/>
          <w:sz w:val="24"/>
          <w:szCs w:val="24"/>
        </w:rPr>
      </w:pPr>
    </w:p>
    <w:p w14:paraId="17878C6F" w14:textId="46233B04" w:rsidR="003454EC" w:rsidRDefault="003454EC" w:rsidP="008B5838">
      <w:pPr>
        <w:spacing w:after="0" w:line="240" w:lineRule="auto"/>
        <w:ind w:left="1080"/>
        <w:jc w:val="both"/>
        <w:rPr>
          <w:rFonts w:ascii="Times New Roman" w:eastAsia="Times New Roman" w:hAnsi="Times New Roman" w:cs="Arial"/>
          <w:sz w:val="24"/>
          <w:szCs w:val="24"/>
        </w:rPr>
      </w:pPr>
    </w:p>
    <w:p w14:paraId="509BE73D" w14:textId="0802E063" w:rsidR="003454EC" w:rsidRDefault="003454EC" w:rsidP="008B5838">
      <w:pPr>
        <w:spacing w:after="0" w:line="240" w:lineRule="auto"/>
        <w:ind w:left="1080"/>
        <w:jc w:val="both"/>
        <w:rPr>
          <w:rFonts w:ascii="Times New Roman" w:eastAsia="Times New Roman" w:hAnsi="Times New Roman" w:cs="Arial"/>
          <w:sz w:val="24"/>
          <w:szCs w:val="24"/>
        </w:rPr>
      </w:pPr>
    </w:p>
    <w:p w14:paraId="7166E58B" w14:textId="77777777" w:rsidR="003454EC" w:rsidRDefault="003454EC" w:rsidP="008B5838">
      <w:pPr>
        <w:spacing w:after="0" w:line="240" w:lineRule="auto"/>
        <w:ind w:left="1080"/>
        <w:jc w:val="both"/>
        <w:rPr>
          <w:rFonts w:ascii="Times New Roman" w:eastAsia="Times New Roman" w:hAnsi="Times New Roman" w:cs="Arial"/>
          <w:sz w:val="24"/>
          <w:szCs w:val="24"/>
        </w:rPr>
      </w:pPr>
    </w:p>
    <w:p w14:paraId="0972E3F0" w14:textId="77777777" w:rsidR="00C7167C" w:rsidRPr="000A4B58" w:rsidRDefault="00C7167C" w:rsidP="008B5838">
      <w:pPr>
        <w:spacing w:after="0" w:line="240" w:lineRule="auto"/>
        <w:ind w:left="1080"/>
        <w:jc w:val="both"/>
        <w:rPr>
          <w:rFonts w:ascii="Times New Roman" w:eastAsia="Times New Roman" w:hAnsi="Times New Roman" w:cs="Arial"/>
          <w:sz w:val="24"/>
          <w:szCs w:val="24"/>
        </w:rPr>
      </w:pPr>
    </w:p>
    <w:p w14:paraId="21AA3968" w14:textId="77777777" w:rsidR="000A4B58" w:rsidRPr="000A4B58" w:rsidRDefault="000A4B58" w:rsidP="008B5838">
      <w:pPr>
        <w:spacing w:after="0" w:line="240" w:lineRule="auto"/>
        <w:ind w:left="720" w:hanging="360"/>
        <w:contextualSpacing/>
        <w:jc w:val="both"/>
        <w:outlineLvl w:val="2"/>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Sulfur Dioxide</w:t>
      </w:r>
    </w:p>
    <w:p w14:paraId="1A690A2C"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p>
    <w:p w14:paraId="4AB80716" w14:textId="77777777" w:rsidR="000A4B58" w:rsidRPr="000A4B58" w:rsidRDefault="000A4B58" w:rsidP="008B5838">
      <w:pPr>
        <w:spacing w:after="0" w:line="240" w:lineRule="auto"/>
        <w:ind w:left="72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Emissions of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from Boiler #12 are attributable to the oxidation of sulfur compounds contained in the fuel. Pollution control options to reduce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emissions include flue gas desulfurization by means of wet scrubbing and firing fuels with an inherently low sulfur content.</w:t>
      </w:r>
    </w:p>
    <w:p w14:paraId="10F4AD50" w14:textId="77777777" w:rsidR="000A4B58" w:rsidRPr="000A4B58" w:rsidRDefault="000A4B58" w:rsidP="008B5838">
      <w:pPr>
        <w:spacing w:after="0" w:line="240" w:lineRule="auto"/>
        <w:ind w:left="720"/>
        <w:contextualSpacing/>
        <w:jc w:val="both"/>
        <w:rPr>
          <w:rFonts w:ascii="Times New Roman" w:eastAsia="Times New Roman" w:hAnsi="Times New Roman" w:cs="Times New Roman"/>
          <w:sz w:val="24"/>
          <w:szCs w:val="20"/>
        </w:rPr>
      </w:pPr>
    </w:p>
    <w:p w14:paraId="15A99322" w14:textId="77777777" w:rsidR="000A4B58" w:rsidRPr="000A4B58" w:rsidRDefault="000A4B58" w:rsidP="008B5838">
      <w:pPr>
        <w:numPr>
          <w:ilvl w:val="0"/>
          <w:numId w:val="4"/>
        </w:numPr>
        <w:spacing w:after="0" w:line="240" w:lineRule="auto"/>
        <w:ind w:left="1080"/>
        <w:contextualSpacing/>
        <w:jc w:val="both"/>
        <w:rPr>
          <w:rFonts w:ascii="Times New Roman" w:eastAsia="Times New Roman" w:hAnsi="Times New Roman" w:cs="Times New Roman"/>
          <w:sz w:val="24"/>
          <w:szCs w:val="20"/>
          <w:u w:val="single"/>
        </w:rPr>
      </w:pPr>
      <w:r w:rsidRPr="000A4B58">
        <w:rPr>
          <w:rFonts w:ascii="Times New Roman" w:eastAsia="Times New Roman" w:hAnsi="Times New Roman" w:cs="Times New Roman"/>
          <w:sz w:val="24"/>
          <w:szCs w:val="20"/>
          <w:u w:val="single"/>
        </w:rPr>
        <w:t>Flue Gas Desulfurization</w:t>
      </w:r>
    </w:p>
    <w:p w14:paraId="257E3441" w14:textId="48217078" w:rsidR="000A4B58" w:rsidRPr="000A4B58" w:rsidRDefault="000A4B58" w:rsidP="008B5838">
      <w:pPr>
        <w:spacing w:after="0" w:line="240" w:lineRule="auto"/>
        <w:ind w:left="108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Flue gas desulfurization by means of wet scrubbing works by injecting a caustic solution into the scrubber unit to react with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in the flue gas to form a precipitate</w:t>
      </w:r>
      <w:r w:rsidR="002D043E">
        <w:rPr>
          <w:rFonts w:ascii="Times New Roman" w:eastAsia="Times New Roman" w:hAnsi="Times New Roman" w:cs="Times New Roman"/>
          <w:sz w:val="24"/>
          <w:szCs w:val="20"/>
        </w:rPr>
        <w:t>, along with</w:t>
      </w:r>
      <w:r w:rsidRPr="000A4B58">
        <w:rPr>
          <w:rFonts w:ascii="Times New Roman" w:eastAsia="Times New Roman" w:hAnsi="Times New Roman" w:cs="Times New Roman"/>
          <w:sz w:val="24"/>
          <w:szCs w:val="20"/>
        </w:rPr>
        <w:t xml:space="preserve"> either carbon dioxide or water. Flue gas desulfurization by means of wet scrubbing can have control efficiencies upwards of 90%. </w:t>
      </w:r>
    </w:p>
    <w:p w14:paraId="75A75E3A" w14:textId="77777777" w:rsidR="000A4B58" w:rsidRPr="000A4B58" w:rsidRDefault="000A4B58" w:rsidP="008B5838">
      <w:pPr>
        <w:spacing w:after="0" w:line="240" w:lineRule="auto"/>
        <w:ind w:left="1080"/>
        <w:contextualSpacing/>
        <w:jc w:val="both"/>
        <w:rPr>
          <w:rFonts w:ascii="Times New Roman" w:eastAsia="Times New Roman" w:hAnsi="Times New Roman" w:cs="Times New Roman"/>
          <w:sz w:val="24"/>
          <w:szCs w:val="20"/>
        </w:rPr>
      </w:pPr>
    </w:p>
    <w:p w14:paraId="30D6D540" w14:textId="77777777" w:rsidR="000A4B58" w:rsidRPr="000A4B58" w:rsidRDefault="000A4B58" w:rsidP="008B5838">
      <w:pPr>
        <w:numPr>
          <w:ilvl w:val="0"/>
          <w:numId w:val="4"/>
        </w:numPr>
        <w:spacing w:after="0" w:line="240" w:lineRule="auto"/>
        <w:ind w:left="108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u w:val="single"/>
        </w:rPr>
        <w:t>Switching to Low Sulfur Fuels</w:t>
      </w:r>
    </w:p>
    <w:p w14:paraId="3CBFCD98" w14:textId="77777777" w:rsidR="000A4B58" w:rsidRPr="000A4B58" w:rsidRDefault="000A4B58" w:rsidP="008B5838">
      <w:pPr>
        <w:spacing w:after="0" w:line="240" w:lineRule="auto"/>
        <w:ind w:left="108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Emissions of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can be reduced by switching to fuels that have a lower sulfur content. </w:t>
      </w:r>
    </w:p>
    <w:p w14:paraId="253F15CA"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p>
    <w:p w14:paraId="0033AA7F" w14:textId="77777777" w:rsidR="000A4B58" w:rsidRPr="000A4B58" w:rsidRDefault="000A4B58" w:rsidP="008B5838">
      <w:pPr>
        <w:spacing w:after="0" w:line="240" w:lineRule="auto"/>
        <w:ind w:left="360" w:hanging="360"/>
        <w:contextualSpacing/>
        <w:jc w:val="both"/>
        <w:outlineLvl w:val="1"/>
        <w:rPr>
          <w:rFonts w:ascii="Times New Roman" w:eastAsia="Times New Roman" w:hAnsi="Times New Roman" w:cs="Times New Roman"/>
          <w:sz w:val="24"/>
          <w:szCs w:val="20"/>
          <w:u w:val="single"/>
        </w:rPr>
      </w:pPr>
      <w:r w:rsidRPr="000A4B58">
        <w:rPr>
          <w:rFonts w:ascii="Times New Roman" w:eastAsia="Times New Roman" w:hAnsi="Times New Roman" w:cs="Times New Roman"/>
          <w:sz w:val="24"/>
          <w:szCs w:val="20"/>
          <w:u w:val="single"/>
        </w:rPr>
        <w:t>Step 2: Eliminate Technically Infeasible Options</w:t>
      </w:r>
    </w:p>
    <w:p w14:paraId="592081E2" w14:textId="77777777" w:rsidR="000A4B58" w:rsidRPr="000A4B58" w:rsidRDefault="000A4B58" w:rsidP="008B5838">
      <w:pPr>
        <w:spacing w:after="0" w:line="240" w:lineRule="auto"/>
        <w:ind w:left="360"/>
        <w:contextualSpacing/>
        <w:jc w:val="both"/>
        <w:rPr>
          <w:rFonts w:ascii="Times New Roman" w:eastAsia="Times New Roman" w:hAnsi="Times New Roman" w:cs="Times New Roman"/>
          <w:sz w:val="24"/>
          <w:szCs w:val="20"/>
        </w:rPr>
      </w:pPr>
    </w:p>
    <w:p w14:paraId="4F239A56" w14:textId="77777777" w:rsidR="000A4B58" w:rsidRPr="000A4B58" w:rsidRDefault="000A4B58" w:rsidP="008B5838">
      <w:pPr>
        <w:spacing w:after="0" w:line="240" w:lineRule="auto"/>
        <w:ind w:left="36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Any applicable control technique listed in Step 1 may be eliminated from further consideration if it is not technically feasible for the specific source under review. A demonstration of technical infeasibility must show, based on physical, chemical, or engineering principles, that technical difficulty would preclude the successful use of the control option on the emissions unit under review. If a technology has been operated on the same type of emissions unit, it is presumed to be technically feasible. </w:t>
      </w:r>
    </w:p>
    <w:p w14:paraId="23E4B84D" w14:textId="77777777" w:rsidR="000A4B58" w:rsidRPr="000A4B58" w:rsidRDefault="000A4B58" w:rsidP="008B5838">
      <w:pPr>
        <w:spacing w:after="0" w:line="240" w:lineRule="auto"/>
        <w:ind w:left="360"/>
        <w:contextualSpacing/>
        <w:jc w:val="both"/>
        <w:rPr>
          <w:rFonts w:ascii="Times New Roman" w:eastAsia="Times New Roman" w:hAnsi="Times New Roman" w:cs="Times New Roman"/>
          <w:sz w:val="24"/>
          <w:szCs w:val="20"/>
        </w:rPr>
      </w:pPr>
    </w:p>
    <w:p w14:paraId="187F1A65" w14:textId="45E475C6" w:rsidR="000A4B58" w:rsidRPr="000A4B58" w:rsidRDefault="000A4B58" w:rsidP="008B5838">
      <w:pPr>
        <w:spacing w:after="0" w:line="240" w:lineRule="auto"/>
        <w:ind w:left="36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Boiler #12 has a maximum heat input of 44 MMBtu/</w:t>
      </w:r>
      <w:proofErr w:type="spellStart"/>
      <w:r w:rsidRPr="000A4B58">
        <w:rPr>
          <w:rFonts w:ascii="Times New Roman" w:eastAsia="Times New Roman" w:hAnsi="Times New Roman" w:cs="Times New Roman"/>
          <w:sz w:val="24"/>
          <w:szCs w:val="20"/>
        </w:rPr>
        <w:t>hr</w:t>
      </w:r>
      <w:proofErr w:type="spellEnd"/>
      <w:r w:rsidRPr="000A4B58">
        <w:rPr>
          <w:rFonts w:ascii="Times New Roman" w:eastAsia="Times New Roman" w:hAnsi="Times New Roman" w:cs="Times New Roman"/>
          <w:sz w:val="24"/>
          <w:szCs w:val="20"/>
        </w:rPr>
        <w:t xml:space="preserve"> when firing wood. A search of EPA’s RACT/BACT/LAER Clearinghouse (RBLC) found no wood-fired boilers less than 99 MMBtu/</w:t>
      </w:r>
      <w:proofErr w:type="spellStart"/>
      <w:r w:rsidRPr="000A4B58">
        <w:rPr>
          <w:rFonts w:ascii="Times New Roman" w:eastAsia="Times New Roman" w:hAnsi="Times New Roman" w:cs="Times New Roman"/>
          <w:sz w:val="24"/>
          <w:szCs w:val="20"/>
        </w:rPr>
        <w:t>hr</w:t>
      </w:r>
      <w:proofErr w:type="spellEnd"/>
      <w:r w:rsidRPr="000A4B58">
        <w:rPr>
          <w:rFonts w:ascii="Times New Roman" w:eastAsia="Times New Roman" w:hAnsi="Times New Roman" w:cs="Times New Roman"/>
          <w:sz w:val="24"/>
          <w:szCs w:val="20"/>
        </w:rPr>
        <w:t xml:space="preserve"> using any add-on control technologies for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Times New Roman"/>
          <w:sz w:val="24"/>
          <w:szCs w:val="20"/>
        </w:rPr>
        <w:t xml:space="preserve"> or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or any of the other control technologies listed in this analysis. The only other similar boiler listed in the RBLC had no control technologies listed and a BACT emission limit for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Times New Roman"/>
          <w:sz w:val="24"/>
          <w:szCs w:val="20"/>
        </w:rPr>
        <w:t xml:space="preserve"> higher than the </w:t>
      </w:r>
      <w:r w:rsidR="007925BC">
        <w:rPr>
          <w:rFonts w:ascii="Times New Roman" w:eastAsia="Times New Roman" w:hAnsi="Times New Roman" w:cs="Times New Roman"/>
          <w:sz w:val="24"/>
          <w:szCs w:val="20"/>
        </w:rPr>
        <w:t>limit</w:t>
      </w:r>
      <w:r w:rsidR="007925BC"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Boiler #12 is already subject to. </w:t>
      </w:r>
    </w:p>
    <w:p w14:paraId="5F2465E9" w14:textId="77777777" w:rsidR="000A4B58" w:rsidRPr="000A4B58" w:rsidRDefault="000A4B58" w:rsidP="008B5838">
      <w:pPr>
        <w:spacing w:after="0" w:line="240" w:lineRule="auto"/>
        <w:ind w:left="360"/>
        <w:contextualSpacing/>
        <w:jc w:val="both"/>
        <w:rPr>
          <w:rFonts w:ascii="Times New Roman" w:eastAsia="Times New Roman" w:hAnsi="Times New Roman" w:cs="Times New Roman"/>
          <w:sz w:val="24"/>
          <w:szCs w:val="20"/>
        </w:rPr>
      </w:pPr>
    </w:p>
    <w:p w14:paraId="126697F4" w14:textId="77777777" w:rsidR="000A4B58" w:rsidRPr="000A4B58" w:rsidRDefault="000A4B58" w:rsidP="008B5838">
      <w:pPr>
        <w:spacing w:after="0" w:line="240" w:lineRule="auto"/>
        <w:ind w:left="36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However, an available technology cannot be eliminated as infeasible simply because it has not been used on the same type of source that is under review. If the technology has not been used on the same type of source, questions regarding “availability” and “applicability” to the </w:t>
      </w:r>
      <w:proofErr w:type="gramStart"/>
      <w:r w:rsidRPr="000A4B58">
        <w:rPr>
          <w:rFonts w:ascii="Times New Roman" w:eastAsia="Times New Roman" w:hAnsi="Times New Roman" w:cs="Times New Roman"/>
          <w:sz w:val="24"/>
          <w:szCs w:val="20"/>
        </w:rPr>
        <w:t>particular source</w:t>
      </w:r>
      <w:proofErr w:type="gramEnd"/>
      <w:r w:rsidRPr="000A4B58">
        <w:rPr>
          <w:rFonts w:ascii="Times New Roman" w:eastAsia="Times New Roman" w:hAnsi="Times New Roman" w:cs="Times New Roman"/>
          <w:sz w:val="24"/>
          <w:szCs w:val="20"/>
        </w:rPr>
        <w:t xml:space="preserve"> type under review should be considered.</w:t>
      </w:r>
    </w:p>
    <w:p w14:paraId="04E02C3C" w14:textId="77777777" w:rsidR="000A4B58" w:rsidRPr="000A4B58" w:rsidRDefault="000A4B58" w:rsidP="008B5838">
      <w:pPr>
        <w:spacing w:after="0" w:line="240" w:lineRule="auto"/>
        <w:ind w:left="360"/>
        <w:contextualSpacing/>
        <w:jc w:val="both"/>
        <w:rPr>
          <w:rFonts w:ascii="Times New Roman" w:eastAsia="Times New Roman" w:hAnsi="Times New Roman" w:cs="Times New Roman"/>
          <w:sz w:val="24"/>
          <w:szCs w:val="20"/>
        </w:rPr>
      </w:pPr>
    </w:p>
    <w:p w14:paraId="270D9CF1" w14:textId="40D2D8EE" w:rsidR="000A4B58" w:rsidRDefault="000A4B58" w:rsidP="008B5838">
      <w:pPr>
        <w:spacing w:after="0" w:line="240" w:lineRule="auto"/>
        <w:ind w:left="36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A technology is considered “available” if it </w:t>
      </w:r>
      <w:r w:rsidR="007925BC">
        <w:rPr>
          <w:rFonts w:ascii="Times New Roman" w:eastAsia="Times New Roman" w:hAnsi="Times New Roman" w:cs="Times New Roman"/>
          <w:sz w:val="24"/>
          <w:szCs w:val="20"/>
        </w:rPr>
        <w:t xml:space="preserve">is </w:t>
      </w:r>
      <w:r w:rsidRPr="000A4B58">
        <w:rPr>
          <w:rFonts w:ascii="Times New Roman" w:eastAsia="Times New Roman" w:hAnsi="Times New Roman" w:cs="Times New Roman"/>
          <w:sz w:val="24"/>
          <w:szCs w:val="20"/>
        </w:rPr>
        <w:t xml:space="preserve">commercially available. However, commercial availability by itself is not </w:t>
      </w:r>
      <w:proofErr w:type="gramStart"/>
      <w:r w:rsidRPr="000A4B58">
        <w:rPr>
          <w:rFonts w:ascii="Times New Roman" w:eastAsia="Times New Roman" w:hAnsi="Times New Roman" w:cs="Times New Roman"/>
          <w:sz w:val="24"/>
          <w:szCs w:val="20"/>
        </w:rPr>
        <w:t>sufficient</w:t>
      </w:r>
      <w:proofErr w:type="gramEnd"/>
      <w:r w:rsidRPr="000A4B58">
        <w:rPr>
          <w:rFonts w:ascii="Times New Roman" w:eastAsia="Times New Roman" w:hAnsi="Times New Roman" w:cs="Times New Roman"/>
          <w:sz w:val="24"/>
          <w:szCs w:val="20"/>
        </w:rPr>
        <w:t xml:space="preserve"> to consider a technology technically feasible. The control option must also be considered “applicable” to the source type under consideration. In general, a commercially available control option is presumed applicable if it has been used on the same or a similar source type. Absent this showing, technical feasibility can be evaluated by examining the physical and chemical characteristics of the pollutant-bearing gas stream and comparing them to the gas stream characteristics of the source type to which it has been previously applied. </w:t>
      </w:r>
    </w:p>
    <w:p w14:paraId="73D8F242" w14:textId="77777777" w:rsidR="00764FFC" w:rsidRPr="000A4B58" w:rsidRDefault="00764FFC" w:rsidP="008B5838">
      <w:pPr>
        <w:spacing w:after="0" w:line="240" w:lineRule="auto"/>
        <w:ind w:left="360"/>
        <w:contextualSpacing/>
        <w:jc w:val="both"/>
        <w:rPr>
          <w:rFonts w:ascii="Times New Roman" w:eastAsia="Times New Roman" w:hAnsi="Times New Roman" w:cs="Times New Roman"/>
          <w:sz w:val="24"/>
          <w:szCs w:val="20"/>
        </w:rPr>
      </w:pPr>
    </w:p>
    <w:p w14:paraId="504A844B" w14:textId="77777777" w:rsidR="000A4B58" w:rsidRPr="000A4B58" w:rsidRDefault="000A4B58" w:rsidP="008B5838">
      <w:pPr>
        <w:numPr>
          <w:ilvl w:val="0"/>
          <w:numId w:val="5"/>
        </w:numPr>
        <w:spacing w:after="0" w:line="240" w:lineRule="auto"/>
        <w:ind w:left="720"/>
        <w:contextualSpacing/>
        <w:jc w:val="both"/>
        <w:outlineLvl w:val="2"/>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Nitrogen Oxides</w:t>
      </w:r>
    </w:p>
    <w:p w14:paraId="55C21AAB" w14:textId="77777777" w:rsidR="000A4B58" w:rsidRPr="000A4B58" w:rsidRDefault="000A4B58" w:rsidP="008B5838">
      <w:pPr>
        <w:spacing w:after="0" w:line="240" w:lineRule="auto"/>
        <w:ind w:left="360"/>
        <w:contextualSpacing/>
        <w:jc w:val="both"/>
        <w:rPr>
          <w:rFonts w:ascii="Times New Roman" w:eastAsia="Times New Roman" w:hAnsi="Times New Roman" w:cs="Times New Roman"/>
          <w:sz w:val="24"/>
          <w:szCs w:val="20"/>
        </w:rPr>
      </w:pPr>
    </w:p>
    <w:p w14:paraId="39FE8868" w14:textId="340DBA5F" w:rsidR="000A4B58" w:rsidRPr="008B5838" w:rsidRDefault="000A4B58" w:rsidP="008B5838">
      <w:pPr>
        <w:numPr>
          <w:ilvl w:val="0"/>
          <w:numId w:val="6"/>
        </w:numPr>
        <w:spacing w:after="0" w:line="240" w:lineRule="auto"/>
        <w:ind w:left="1080"/>
        <w:contextualSpacing/>
        <w:jc w:val="both"/>
        <w:rPr>
          <w:rFonts w:ascii="Times New Roman" w:eastAsia="Times New Roman" w:hAnsi="Times New Roman" w:cs="Times New Roman"/>
          <w:sz w:val="24"/>
          <w:szCs w:val="20"/>
          <w:u w:val="single"/>
        </w:rPr>
      </w:pPr>
      <w:r w:rsidRPr="000A4B58">
        <w:rPr>
          <w:rFonts w:ascii="Times New Roman" w:eastAsia="Times New Roman" w:hAnsi="Times New Roman" w:cs="Times New Roman"/>
          <w:sz w:val="24"/>
          <w:szCs w:val="20"/>
          <w:u w:val="single"/>
        </w:rPr>
        <w:t>SCR</w:t>
      </w:r>
    </w:p>
    <w:p w14:paraId="74C3CD34" w14:textId="68870006" w:rsidR="000A4B58" w:rsidRPr="000A4B58" w:rsidRDefault="000A4B58" w:rsidP="008B5838">
      <w:pPr>
        <w:spacing w:after="0" w:line="240" w:lineRule="auto"/>
        <w:ind w:left="1080"/>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The installation of an SCR system </w:t>
      </w:r>
      <w:r w:rsidR="000A71EB">
        <w:rPr>
          <w:rFonts w:ascii="Times New Roman" w:eastAsia="Times New Roman" w:hAnsi="Times New Roman" w:cs="Times New Roman"/>
          <w:sz w:val="24"/>
          <w:szCs w:val="20"/>
        </w:rPr>
        <w:t xml:space="preserve">in the exhaust stream ahead of </w:t>
      </w:r>
      <w:r w:rsidRPr="000A4B58">
        <w:rPr>
          <w:rFonts w:ascii="Times New Roman" w:eastAsia="Times New Roman" w:hAnsi="Times New Roman" w:cs="Times New Roman"/>
          <w:sz w:val="24"/>
          <w:szCs w:val="20"/>
        </w:rPr>
        <w:t>Boiler #12’s baghouse is not technically feasible, because particulate matter in the exhaust would quickly poison and/or plug the catalyst.</w:t>
      </w:r>
    </w:p>
    <w:p w14:paraId="16A4326A" w14:textId="77777777" w:rsidR="000A4B58" w:rsidRPr="000A4B58" w:rsidRDefault="000A4B58" w:rsidP="008B5838">
      <w:pPr>
        <w:spacing w:after="0" w:line="240" w:lineRule="auto"/>
        <w:ind w:left="1080"/>
        <w:jc w:val="both"/>
        <w:rPr>
          <w:rFonts w:ascii="Times New Roman" w:eastAsia="Times New Roman" w:hAnsi="Times New Roman" w:cs="Times New Roman"/>
          <w:sz w:val="24"/>
          <w:szCs w:val="20"/>
        </w:rPr>
      </w:pPr>
    </w:p>
    <w:p w14:paraId="342EBCFD" w14:textId="09B87738" w:rsidR="000A4B58" w:rsidRPr="000A4B58" w:rsidRDefault="000A4B58" w:rsidP="008B5838">
      <w:pPr>
        <w:spacing w:after="0" w:line="240" w:lineRule="auto"/>
        <w:ind w:left="1080"/>
        <w:jc w:val="both"/>
        <w:rPr>
          <w:rFonts w:ascii="Times New Roman" w:eastAsia="Times New Roman" w:hAnsi="Times New Roman" w:cs="Arial"/>
          <w:sz w:val="24"/>
          <w:szCs w:val="24"/>
        </w:rPr>
      </w:pPr>
      <w:r w:rsidRPr="000A4B58">
        <w:rPr>
          <w:rFonts w:ascii="Times New Roman" w:eastAsia="Times New Roman" w:hAnsi="Times New Roman" w:cs="Times New Roman"/>
          <w:sz w:val="24"/>
          <w:szCs w:val="20"/>
        </w:rPr>
        <w:t xml:space="preserve">Installing an SCR system after the baghouse would require the flue gas to be reheated to </w:t>
      </w:r>
      <w:r w:rsidRPr="000A4B58">
        <w:rPr>
          <w:rFonts w:ascii="Times New Roman" w:eastAsia="Times New Roman" w:hAnsi="Times New Roman" w:cs="Arial"/>
          <w:sz w:val="24"/>
          <w:szCs w:val="24"/>
        </w:rPr>
        <w:t xml:space="preserve">480 ºF to </w:t>
      </w:r>
      <w:r w:rsidR="007F7CE6" w:rsidRPr="000A4B58">
        <w:rPr>
          <w:rFonts w:ascii="Times New Roman" w:eastAsia="Times New Roman" w:hAnsi="Times New Roman" w:cs="Times New Roman"/>
          <w:sz w:val="24"/>
          <w:szCs w:val="20"/>
        </w:rPr>
        <w:t>800</w:t>
      </w:r>
      <w:r w:rsidR="007F7CE6">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ºF. </w:t>
      </w:r>
      <w:r w:rsidR="000A71EB">
        <w:rPr>
          <w:rFonts w:ascii="Times New Roman" w:eastAsia="Times New Roman" w:hAnsi="Times New Roman" w:cs="Times New Roman"/>
          <w:sz w:val="24"/>
          <w:szCs w:val="20"/>
        </w:rPr>
        <w:t>Since the</w:t>
      </w:r>
      <w:r w:rsidRPr="000A4B58">
        <w:rPr>
          <w:rFonts w:ascii="Times New Roman" w:eastAsia="Times New Roman" w:hAnsi="Times New Roman" w:cs="Times New Roman"/>
          <w:sz w:val="24"/>
          <w:szCs w:val="20"/>
        </w:rPr>
        <w:t xml:space="preserve"> actual exhaust temperature from Boiler #12 </w:t>
      </w:r>
      <w:r w:rsidR="000A71EB">
        <w:rPr>
          <w:rFonts w:ascii="Times New Roman" w:eastAsia="Times New Roman" w:hAnsi="Times New Roman" w:cs="Times New Roman"/>
          <w:sz w:val="24"/>
          <w:szCs w:val="20"/>
        </w:rPr>
        <w:t>varies from</w:t>
      </w:r>
      <w:r w:rsidR="000A71EB"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250 ºF to 350 ºF, an SCR system would require the installation of an exhaust reheat system. Such a system would require additional fuel </w:t>
      </w:r>
      <w:r w:rsidR="000A71EB">
        <w:rPr>
          <w:rFonts w:ascii="Times New Roman" w:eastAsia="Times New Roman" w:hAnsi="Times New Roman" w:cs="Times New Roman"/>
          <w:sz w:val="24"/>
          <w:szCs w:val="20"/>
        </w:rPr>
        <w:t>to be combusted,</w:t>
      </w:r>
      <w:r w:rsidRPr="000A4B58">
        <w:rPr>
          <w:rFonts w:ascii="Times New Roman" w:eastAsia="Times New Roman" w:hAnsi="Times New Roman" w:cs="Times New Roman"/>
          <w:sz w:val="24"/>
          <w:szCs w:val="20"/>
        </w:rPr>
        <w:t xml:space="preserve"> and </w:t>
      </w:r>
      <w:r w:rsidR="000A71EB">
        <w:rPr>
          <w:rFonts w:ascii="Times New Roman" w:eastAsia="Times New Roman" w:hAnsi="Times New Roman" w:cs="Times New Roman"/>
          <w:sz w:val="24"/>
          <w:szCs w:val="20"/>
        </w:rPr>
        <w:t>consequently</w:t>
      </w:r>
      <w:r w:rsidR="000A71EB"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increase overall </w:t>
      </w:r>
      <w:r w:rsidR="00B82E23" w:rsidRPr="00155B0F">
        <w:rPr>
          <w:rFonts w:ascii="Times New Roman" w:hAnsi="Times New Roman" w:cs="Times New Roman"/>
          <w:position w:val="1"/>
          <w:sz w:val="24"/>
          <w:szCs w:val="24"/>
        </w:rPr>
        <w:t>NO</w:t>
      </w:r>
      <w:r w:rsidR="00B82E23">
        <w:rPr>
          <w:rFonts w:ascii="Times New Roman" w:hAnsi="Times New Roman" w:cs="Times New Roman"/>
          <w:sz w:val="24"/>
          <w:szCs w:val="24"/>
          <w:vertAlign w:val="subscript"/>
        </w:rPr>
        <w:t>X</w:t>
      </w:r>
      <w:r w:rsidRPr="000A4B58">
        <w:rPr>
          <w:rFonts w:ascii="Times New Roman" w:eastAsia="Times New Roman" w:hAnsi="Times New Roman" w:cs="Times New Roman"/>
          <w:sz w:val="24"/>
          <w:szCs w:val="20"/>
        </w:rPr>
        <w:t xml:space="preserve"> emissions to a level that would negate the control efficiency. Due to these technical limitations, </w:t>
      </w:r>
      <w:r w:rsidR="000A71EB">
        <w:rPr>
          <w:rFonts w:ascii="Times New Roman" w:eastAsia="Times New Roman" w:hAnsi="Times New Roman" w:cs="Times New Roman"/>
          <w:sz w:val="24"/>
          <w:szCs w:val="20"/>
        </w:rPr>
        <w:t xml:space="preserve">the Department has determined that </w:t>
      </w:r>
      <w:r w:rsidRPr="000A4B58">
        <w:rPr>
          <w:rFonts w:ascii="Times New Roman" w:eastAsia="Times New Roman" w:hAnsi="Times New Roman" w:cs="Times New Roman"/>
          <w:sz w:val="24"/>
          <w:szCs w:val="20"/>
        </w:rPr>
        <w:t>an SCR system for Boiler #12 is not technically feasible.</w:t>
      </w:r>
    </w:p>
    <w:p w14:paraId="0014FD65" w14:textId="77777777" w:rsidR="000A4B58" w:rsidRPr="000A4B58" w:rsidRDefault="000A4B58" w:rsidP="008B5838">
      <w:pPr>
        <w:spacing w:after="0" w:line="240" w:lineRule="auto"/>
        <w:ind w:left="720"/>
        <w:jc w:val="both"/>
        <w:rPr>
          <w:rFonts w:ascii="Times New Roman" w:eastAsia="Times New Roman" w:hAnsi="Times New Roman" w:cs="Arial"/>
          <w:sz w:val="24"/>
          <w:szCs w:val="24"/>
        </w:rPr>
      </w:pPr>
    </w:p>
    <w:p w14:paraId="69DB5369" w14:textId="70A179E0" w:rsidR="000A4B58" w:rsidRPr="008B5838" w:rsidRDefault="000A4B58" w:rsidP="008B5838">
      <w:pPr>
        <w:numPr>
          <w:ilvl w:val="0"/>
          <w:numId w:val="6"/>
        </w:numPr>
        <w:spacing w:after="0" w:line="240" w:lineRule="auto"/>
        <w:ind w:left="1080"/>
        <w:jc w:val="both"/>
        <w:rPr>
          <w:rFonts w:ascii="Times New Roman" w:eastAsia="Times New Roman" w:hAnsi="Times New Roman" w:cs="Arial"/>
          <w:sz w:val="24"/>
          <w:szCs w:val="24"/>
          <w:u w:val="single"/>
        </w:rPr>
      </w:pPr>
      <w:r w:rsidRPr="000A4B58">
        <w:rPr>
          <w:rFonts w:ascii="Times New Roman" w:eastAsia="Times New Roman" w:hAnsi="Times New Roman" w:cs="Arial"/>
          <w:sz w:val="24"/>
          <w:szCs w:val="24"/>
          <w:u w:val="single"/>
        </w:rPr>
        <w:t>SNCR</w:t>
      </w:r>
    </w:p>
    <w:p w14:paraId="1E1BD650" w14:textId="04C24B8E" w:rsidR="000A4B58" w:rsidRPr="000A4B58" w:rsidRDefault="000A4B58" w:rsidP="008B5838">
      <w:pPr>
        <w:spacing w:after="0" w:line="240" w:lineRule="auto"/>
        <w:ind w:left="1080"/>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Effective SNCR reactions take place at temperatures ranging between 1,</w:t>
      </w:r>
      <w:r w:rsidR="000A71EB" w:rsidRPr="000A4B58">
        <w:rPr>
          <w:rFonts w:ascii="Times New Roman" w:eastAsia="Times New Roman" w:hAnsi="Times New Roman" w:cs="Times New Roman"/>
          <w:sz w:val="24"/>
          <w:szCs w:val="20"/>
        </w:rPr>
        <w:t>600</w:t>
      </w:r>
      <w:r w:rsidR="000A71EB">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ºF and 2,</w:t>
      </w:r>
      <w:r w:rsidR="000A71EB" w:rsidRPr="000A4B58">
        <w:rPr>
          <w:rFonts w:ascii="Times New Roman" w:eastAsia="Times New Roman" w:hAnsi="Times New Roman" w:cs="Times New Roman"/>
          <w:sz w:val="24"/>
          <w:szCs w:val="20"/>
        </w:rPr>
        <w:t>100</w:t>
      </w:r>
      <w:r w:rsidR="000A71EB">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ºF. The </w:t>
      </w:r>
      <w:r w:rsidR="00B82E23" w:rsidRPr="000A4B58">
        <w:rPr>
          <w:rFonts w:ascii="Times New Roman" w:eastAsia="Times New Roman" w:hAnsi="Times New Roman" w:cs="Times New Roman"/>
          <w:sz w:val="24"/>
          <w:szCs w:val="20"/>
        </w:rPr>
        <w:t>NO</w:t>
      </w:r>
      <w:r w:rsidR="00B82E23">
        <w:rPr>
          <w:rFonts w:ascii="Times New Roman" w:eastAsia="Times New Roman" w:hAnsi="Times New Roman" w:cs="Times New Roman"/>
          <w:sz w:val="24"/>
          <w:szCs w:val="20"/>
          <w:vertAlign w:val="subscript"/>
        </w:rPr>
        <w:t>X</w:t>
      </w:r>
      <w:r w:rsidR="00B82E23"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reduction efficiency decreases rapidly at temperatures outside this temperature window, which results in emissions of unreacted ammonia. </w:t>
      </w:r>
    </w:p>
    <w:p w14:paraId="2CF97582" w14:textId="77777777" w:rsidR="000A4B58" w:rsidRPr="000A4B58" w:rsidRDefault="000A4B58" w:rsidP="008B5838">
      <w:pPr>
        <w:spacing w:after="0" w:line="240" w:lineRule="auto"/>
        <w:ind w:left="1080"/>
        <w:jc w:val="both"/>
        <w:rPr>
          <w:rFonts w:ascii="Times New Roman" w:eastAsia="Times New Roman" w:hAnsi="Times New Roman" w:cs="Times New Roman"/>
          <w:sz w:val="24"/>
          <w:szCs w:val="20"/>
        </w:rPr>
      </w:pPr>
    </w:p>
    <w:p w14:paraId="791DC9C6" w14:textId="73EDCCF0" w:rsidR="000A4B58" w:rsidRPr="000A4B58" w:rsidRDefault="000A4B58" w:rsidP="008B5838">
      <w:pPr>
        <w:spacing w:after="0" w:line="240" w:lineRule="auto"/>
        <w:ind w:left="1080"/>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Due to the small size of Boiler #12, the </w:t>
      </w:r>
      <w:r w:rsidR="00E90553">
        <w:rPr>
          <w:rFonts w:ascii="Times New Roman" w:eastAsia="Times New Roman" w:hAnsi="Times New Roman" w:cs="Times New Roman"/>
          <w:sz w:val="24"/>
          <w:szCs w:val="20"/>
        </w:rPr>
        <w:t>space available for</w:t>
      </w:r>
      <w:r w:rsidRPr="000A4B58">
        <w:rPr>
          <w:rFonts w:ascii="Times New Roman" w:eastAsia="Times New Roman" w:hAnsi="Times New Roman" w:cs="Times New Roman"/>
          <w:sz w:val="24"/>
          <w:szCs w:val="20"/>
        </w:rPr>
        <w:t xml:space="preserve"> </w:t>
      </w:r>
      <w:r w:rsidR="009A1165">
        <w:rPr>
          <w:rFonts w:ascii="Times New Roman" w:eastAsia="Times New Roman" w:hAnsi="Times New Roman" w:cs="Times New Roman"/>
          <w:sz w:val="24"/>
          <w:szCs w:val="20"/>
        </w:rPr>
        <w:t xml:space="preserve">installation of SNCR equipment colocated with exhaust gases at temperatures within </w:t>
      </w:r>
      <w:r w:rsidRPr="000A4B58">
        <w:rPr>
          <w:rFonts w:ascii="Times New Roman" w:eastAsia="Times New Roman" w:hAnsi="Times New Roman" w:cs="Times New Roman"/>
          <w:sz w:val="24"/>
          <w:szCs w:val="20"/>
        </w:rPr>
        <w:t>the required temperature range is very small. In addition</w:t>
      </w:r>
      <w:r w:rsidR="00E90553">
        <w:rPr>
          <w:rFonts w:ascii="Times New Roman" w:eastAsia="Times New Roman" w:hAnsi="Times New Roman" w:cs="Times New Roman"/>
          <w:sz w:val="24"/>
          <w:szCs w:val="20"/>
        </w:rPr>
        <w:t xml:space="preserve"> to a </w:t>
      </w:r>
      <w:r w:rsidR="009A1165">
        <w:rPr>
          <w:rFonts w:ascii="Times New Roman" w:eastAsia="Times New Roman" w:hAnsi="Times New Roman" w:cs="Times New Roman"/>
          <w:sz w:val="24"/>
          <w:szCs w:val="20"/>
        </w:rPr>
        <w:t>targeted</w:t>
      </w:r>
      <w:r w:rsidR="00E90553">
        <w:rPr>
          <w:rFonts w:ascii="Times New Roman" w:eastAsia="Times New Roman" w:hAnsi="Times New Roman" w:cs="Times New Roman"/>
          <w:sz w:val="24"/>
          <w:szCs w:val="20"/>
        </w:rPr>
        <w:t xml:space="preserve"> temperature range</w:t>
      </w:r>
      <w:r w:rsidRPr="000A4B58">
        <w:rPr>
          <w:rFonts w:ascii="Times New Roman" w:eastAsia="Times New Roman" w:hAnsi="Times New Roman" w:cs="Times New Roman"/>
          <w:sz w:val="24"/>
          <w:szCs w:val="20"/>
        </w:rPr>
        <w:t xml:space="preserve">, SNCR requires </w:t>
      </w:r>
      <w:proofErr w:type="gramStart"/>
      <w:r w:rsidR="00E90553">
        <w:rPr>
          <w:rFonts w:ascii="Times New Roman" w:eastAsia="Times New Roman" w:hAnsi="Times New Roman" w:cs="Times New Roman"/>
          <w:sz w:val="24"/>
          <w:szCs w:val="20"/>
        </w:rPr>
        <w:t>sufficient</w:t>
      </w:r>
      <w:proofErr w:type="gramEnd"/>
      <w:r w:rsidR="00E90553"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volume and time </w:t>
      </w:r>
      <w:r w:rsidR="00E90553">
        <w:rPr>
          <w:rFonts w:ascii="Times New Roman" w:eastAsia="Times New Roman" w:hAnsi="Times New Roman" w:cs="Times New Roman"/>
          <w:sz w:val="24"/>
          <w:szCs w:val="20"/>
        </w:rPr>
        <w:t>for effective</w:t>
      </w:r>
      <w:r w:rsidRPr="000A4B58">
        <w:rPr>
          <w:rFonts w:ascii="Times New Roman" w:eastAsia="Times New Roman" w:hAnsi="Times New Roman" w:cs="Times New Roman"/>
          <w:sz w:val="24"/>
          <w:szCs w:val="20"/>
        </w:rPr>
        <w:t xml:space="preserve"> mixing of the reagent and </w:t>
      </w:r>
      <w:r w:rsidR="00E90553">
        <w:rPr>
          <w:rFonts w:ascii="Times New Roman" w:eastAsia="Times New Roman" w:hAnsi="Times New Roman" w:cs="Times New Roman"/>
          <w:sz w:val="24"/>
          <w:szCs w:val="20"/>
        </w:rPr>
        <w:t>exhaust gases to</w:t>
      </w:r>
      <w:r w:rsidR="00E90553"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occur. The size </w:t>
      </w:r>
      <w:r w:rsidR="00E90553">
        <w:rPr>
          <w:rFonts w:ascii="Times New Roman" w:eastAsia="Times New Roman" w:hAnsi="Times New Roman" w:cs="Times New Roman"/>
          <w:sz w:val="24"/>
          <w:szCs w:val="20"/>
        </w:rPr>
        <w:t xml:space="preserve">limitations </w:t>
      </w:r>
      <w:r w:rsidRPr="000A4B58">
        <w:rPr>
          <w:rFonts w:ascii="Times New Roman" w:eastAsia="Times New Roman" w:hAnsi="Times New Roman" w:cs="Times New Roman"/>
          <w:sz w:val="24"/>
          <w:szCs w:val="20"/>
        </w:rPr>
        <w:t xml:space="preserve">make </w:t>
      </w:r>
      <w:r w:rsidR="00E90553">
        <w:rPr>
          <w:rFonts w:ascii="Times New Roman" w:eastAsia="Times New Roman" w:hAnsi="Times New Roman" w:cs="Times New Roman"/>
          <w:sz w:val="24"/>
          <w:szCs w:val="20"/>
        </w:rPr>
        <w:t>a successful reaction highly</w:t>
      </w:r>
      <w:r w:rsidR="00E90553"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unlikely. Due to these technical limitations, </w:t>
      </w:r>
      <w:r w:rsidR="00E90553">
        <w:rPr>
          <w:rFonts w:ascii="Times New Roman" w:eastAsia="Times New Roman" w:hAnsi="Times New Roman" w:cs="Times New Roman"/>
          <w:sz w:val="24"/>
          <w:szCs w:val="20"/>
        </w:rPr>
        <w:t xml:space="preserve">the Department has determined that </w:t>
      </w:r>
      <w:r w:rsidRPr="000A4B58">
        <w:rPr>
          <w:rFonts w:ascii="Times New Roman" w:eastAsia="Times New Roman" w:hAnsi="Times New Roman" w:cs="Times New Roman"/>
          <w:sz w:val="24"/>
          <w:szCs w:val="20"/>
        </w:rPr>
        <w:t>an SNCR system for Boiler #12 is not technically feasible</w:t>
      </w:r>
    </w:p>
    <w:p w14:paraId="06D2B110" w14:textId="77777777" w:rsidR="000A4B58" w:rsidRPr="000A4B58" w:rsidRDefault="000A4B58" w:rsidP="008B5838">
      <w:pPr>
        <w:spacing w:after="0" w:line="240" w:lineRule="auto"/>
        <w:ind w:left="720"/>
        <w:jc w:val="both"/>
        <w:rPr>
          <w:rFonts w:ascii="Times New Roman" w:eastAsia="Times New Roman" w:hAnsi="Times New Roman" w:cs="Times New Roman"/>
          <w:sz w:val="24"/>
          <w:szCs w:val="24"/>
        </w:rPr>
      </w:pPr>
    </w:p>
    <w:p w14:paraId="2225106C" w14:textId="2DD14D94" w:rsidR="000A4B58" w:rsidRPr="008B5838" w:rsidRDefault="000A4B58" w:rsidP="008B5838">
      <w:pPr>
        <w:numPr>
          <w:ilvl w:val="0"/>
          <w:numId w:val="6"/>
        </w:numPr>
        <w:spacing w:after="0" w:line="240" w:lineRule="auto"/>
        <w:ind w:left="1080"/>
        <w:jc w:val="both"/>
        <w:rPr>
          <w:rFonts w:ascii="Times New Roman" w:eastAsia="Times New Roman" w:hAnsi="Times New Roman" w:cs="Arial"/>
          <w:sz w:val="24"/>
          <w:u w:val="single"/>
        </w:rPr>
      </w:pPr>
      <w:r w:rsidRPr="000A4B58">
        <w:rPr>
          <w:rFonts w:ascii="Times New Roman" w:eastAsia="Times New Roman" w:hAnsi="Times New Roman" w:cs="Arial"/>
          <w:sz w:val="24"/>
          <w:u w:val="single"/>
        </w:rPr>
        <w:t>LNBs/ULNBs</w:t>
      </w:r>
    </w:p>
    <w:p w14:paraId="02F3C4D9" w14:textId="082EA888" w:rsidR="000A4B58" w:rsidRPr="000A4B58" w:rsidRDefault="000A4B58" w:rsidP="008B5838">
      <w:pPr>
        <w:spacing w:after="0" w:line="240" w:lineRule="auto"/>
        <w:ind w:left="1080"/>
        <w:jc w:val="both"/>
        <w:rPr>
          <w:rFonts w:ascii="Times New Roman" w:eastAsia="Times New Roman" w:hAnsi="Times New Roman" w:cs="Arial"/>
          <w:sz w:val="24"/>
        </w:rPr>
      </w:pPr>
      <w:r w:rsidRPr="000A4B58">
        <w:rPr>
          <w:rFonts w:ascii="Times New Roman" w:eastAsia="Times New Roman" w:hAnsi="Times New Roman" w:cs="Arial"/>
          <w:sz w:val="24"/>
        </w:rPr>
        <w:t xml:space="preserve">Low and ultra-low </w:t>
      </w:r>
      <w:r w:rsidR="00B82E23" w:rsidRPr="000A4B58">
        <w:rPr>
          <w:rFonts w:ascii="Times New Roman" w:eastAsia="Times New Roman" w:hAnsi="Times New Roman" w:cs="Arial"/>
          <w:sz w:val="24"/>
        </w:rPr>
        <w:t>NO</w:t>
      </w:r>
      <w:r w:rsidR="00B82E23">
        <w:rPr>
          <w:rFonts w:ascii="Times New Roman" w:eastAsia="Times New Roman" w:hAnsi="Times New Roman" w:cs="Arial"/>
          <w:sz w:val="24"/>
          <w:vertAlign w:val="subscript"/>
        </w:rPr>
        <w:t>X</w:t>
      </w:r>
      <w:r w:rsidR="00B82E23" w:rsidRPr="000A4B58">
        <w:rPr>
          <w:rFonts w:ascii="Times New Roman" w:eastAsia="Times New Roman" w:hAnsi="Times New Roman" w:cs="Arial"/>
          <w:sz w:val="24"/>
        </w:rPr>
        <w:t xml:space="preserve"> </w:t>
      </w:r>
      <w:r w:rsidRPr="000A4B58">
        <w:rPr>
          <w:rFonts w:ascii="Times New Roman" w:eastAsia="Times New Roman" w:hAnsi="Times New Roman" w:cs="Arial"/>
          <w:sz w:val="24"/>
        </w:rPr>
        <w:t xml:space="preserve">burners that provide emission guarantees lower than those already achieved by Boiler #12 are not currently commercially available. Therefore, </w:t>
      </w:r>
      <w:r w:rsidR="00E90553">
        <w:rPr>
          <w:rFonts w:ascii="Times New Roman" w:eastAsia="Times New Roman" w:hAnsi="Times New Roman" w:cs="Times New Roman"/>
          <w:sz w:val="24"/>
          <w:szCs w:val="20"/>
        </w:rPr>
        <w:t xml:space="preserve">the Department has determined that </w:t>
      </w:r>
      <w:r w:rsidRPr="000A4B58">
        <w:rPr>
          <w:rFonts w:ascii="Times New Roman" w:eastAsia="Times New Roman" w:hAnsi="Times New Roman" w:cs="Arial"/>
          <w:sz w:val="24"/>
        </w:rPr>
        <w:t>retrofitting Boiler #12 with LNBs or ULNBs is not technically feasible.</w:t>
      </w:r>
    </w:p>
    <w:p w14:paraId="5CD3627E" w14:textId="77777777" w:rsidR="000A4B58" w:rsidRPr="000A4B58" w:rsidRDefault="000A4B58" w:rsidP="008B5838">
      <w:pPr>
        <w:spacing w:after="0"/>
        <w:rPr>
          <w:rFonts w:ascii="Times New Roman" w:eastAsia="Times New Roman" w:hAnsi="Times New Roman" w:cs="Arial"/>
          <w:sz w:val="24"/>
          <w:szCs w:val="24"/>
          <w:u w:val="single"/>
        </w:rPr>
      </w:pPr>
    </w:p>
    <w:p w14:paraId="3AB3D13A" w14:textId="5C4190F5" w:rsidR="000A4B58" w:rsidRPr="008B5838" w:rsidRDefault="000A4B58" w:rsidP="008B5838">
      <w:pPr>
        <w:numPr>
          <w:ilvl w:val="0"/>
          <w:numId w:val="6"/>
        </w:numPr>
        <w:spacing w:after="0" w:line="240" w:lineRule="auto"/>
        <w:ind w:left="1080"/>
        <w:jc w:val="both"/>
        <w:rPr>
          <w:rFonts w:ascii="Times New Roman" w:eastAsia="Times New Roman" w:hAnsi="Times New Roman" w:cs="Arial"/>
          <w:sz w:val="24"/>
          <w:szCs w:val="24"/>
          <w:u w:val="single"/>
        </w:rPr>
      </w:pPr>
      <w:r w:rsidRPr="000A4B58">
        <w:rPr>
          <w:rFonts w:ascii="Times New Roman" w:eastAsia="Times New Roman" w:hAnsi="Times New Roman" w:cs="Arial"/>
          <w:sz w:val="24"/>
          <w:szCs w:val="24"/>
          <w:u w:val="single"/>
        </w:rPr>
        <w:t>FGR</w:t>
      </w:r>
    </w:p>
    <w:p w14:paraId="69C135CA" w14:textId="2B69111E" w:rsidR="000A4B58" w:rsidRPr="008B5838" w:rsidRDefault="000A4B58" w:rsidP="008B5838">
      <w:pPr>
        <w:spacing w:after="0" w:line="240" w:lineRule="auto"/>
        <w:ind w:left="1080"/>
        <w:jc w:val="both"/>
        <w:rPr>
          <w:rFonts w:ascii="Times New Roman" w:eastAsia="Times New Roman" w:hAnsi="Times New Roman" w:cs="Arial"/>
          <w:sz w:val="24"/>
        </w:rPr>
      </w:pPr>
      <w:r w:rsidRPr="000A4B58">
        <w:rPr>
          <w:rFonts w:ascii="Times New Roman" w:eastAsia="Times New Roman" w:hAnsi="Times New Roman" w:cs="Arial"/>
          <w:sz w:val="24"/>
        </w:rPr>
        <w:t xml:space="preserve">FGR is commonly used on wood-fired boilers of this size and is determined to be technically feasible for control of </w:t>
      </w:r>
      <w:r w:rsidR="00B82E23" w:rsidRPr="000A4B58">
        <w:rPr>
          <w:rFonts w:ascii="Times New Roman" w:eastAsia="Times New Roman" w:hAnsi="Times New Roman" w:cs="Arial"/>
          <w:sz w:val="24"/>
        </w:rPr>
        <w:t>NO</w:t>
      </w:r>
      <w:r w:rsidR="00B82E23">
        <w:rPr>
          <w:rFonts w:ascii="Times New Roman" w:eastAsia="Times New Roman" w:hAnsi="Times New Roman" w:cs="Arial"/>
          <w:sz w:val="24"/>
          <w:vertAlign w:val="subscript"/>
        </w:rPr>
        <w:t>X</w:t>
      </w:r>
      <w:r w:rsidRPr="000A4B58">
        <w:rPr>
          <w:rFonts w:ascii="Times New Roman" w:eastAsia="Times New Roman" w:hAnsi="Times New Roman" w:cs="Arial"/>
          <w:sz w:val="24"/>
        </w:rPr>
        <w:t xml:space="preserve"> from Boiler #12.</w:t>
      </w:r>
    </w:p>
    <w:p w14:paraId="1C774AFB" w14:textId="77777777" w:rsidR="000A4B58" w:rsidRPr="000A4B58" w:rsidRDefault="000A4B58" w:rsidP="008B5838">
      <w:pPr>
        <w:spacing w:after="0" w:line="240" w:lineRule="auto"/>
        <w:contextualSpacing/>
        <w:jc w:val="both"/>
        <w:rPr>
          <w:rFonts w:ascii="Times New Roman" w:eastAsia="Times New Roman" w:hAnsi="Times New Roman" w:cs="Times New Roman"/>
          <w:sz w:val="24"/>
          <w:szCs w:val="20"/>
        </w:rPr>
      </w:pPr>
    </w:p>
    <w:p w14:paraId="278430DD" w14:textId="77777777" w:rsidR="000A4B58" w:rsidRPr="000A4B58" w:rsidRDefault="000A4B58" w:rsidP="008B5838">
      <w:pPr>
        <w:spacing w:after="0" w:line="240" w:lineRule="auto"/>
        <w:ind w:left="720" w:hanging="360"/>
        <w:contextualSpacing/>
        <w:jc w:val="both"/>
        <w:outlineLvl w:val="2"/>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Sulfur Dioxide</w:t>
      </w:r>
    </w:p>
    <w:p w14:paraId="1553522C" w14:textId="77777777" w:rsidR="000A4B58" w:rsidRPr="000A4B58" w:rsidRDefault="000A4B58" w:rsidP="008B5838">
      <w:pPr>
        <w:spacing w:after="0" w:line="240" w:lineRule="auto"/>
        <w:ind w:left="720"/>
        <w:contextualSpacing/>
        <w:jc w:val="both"/>
        <w:rPr>
          <w:rFonts w:ascii="Times New Roman" w:eastAsia="Times New Roman" w:hAnsi="Times New Roman" w:cs="Times New Roman"/>
          <w:sz w:val="24"/>
          <w:szCs w:val="20"/>
        </w:rPr>
      </w:pPr>
    </w:p>
    <w:p w14:paraId="4179BC09" w14:textId="3CF2582A" w:rsidR="000A4B58" w:rsidRPr="008B5838" w:rsidRDefault="000A4B58" w:rsidP="008B5838">
      <w:pPr>
        <w:numPr>
          <w:ilvl w:val="0"/>
          <w:numId w:val="7"/>
        </w:numPr>
        <w:spacing w:after="0" w:line="240" w:lineRule="auto"/>
        <w:ind w:left="1080"/>
        <w:contextualSpacing/>
        <w:jc w:val="both"/>
        <w:rPr>
          <w:rFonts w:ascii="Times New Roman" w:eastAsia="Times New Roman" w:hAnsi="Times New Roman" w:cs="Times New Roman"/>
          <w:sz w:val="24"/>
          <w:szCs w:val="20"/>
          <w:u w:val="single"/>
        </w:rPr>
      </w:pPr>
      <w:r w:rsidRPr="000A4B58">
        <w:rPr>
          <w:rFonts w:ascii="Times New Roman" w:eastAsia="Times New Roman" w:hAnsi="Times New Roman" w:cs="Times New Roman"/>
          <w:sz w:val="24"/>
          <w:szCs w:val="20"/>
          <w:u w:val="single"/>
        </w:rPr>
        <w:t>Flue Gas Desulfurization</w:t>
      </w:r>
    </w:p>
    <w:p w14:paraId="762F78D0" w14:textId="17086DF0" w:rsidR="000A4B58" w:rsidRPr="000A4B58" w:rsidRDefault="000A4B58" w:rsidP="008B5838">
      <w:pPr>
        <w:spacing w:after="0" w:line="240" w:lineRule="auto"/>
        <w:ind w:left="108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No flue gas desulfurization systems are commercially available for small wood-fired boilers because wood is considered an inherently low sulfur fuel. Therefore, </w:t>
      </w:r>
      <w:r w:rsidR="001800B5">
        <w:rPr>
          <w:rFonts w:ascii="Times New Roman" w:eastAsia="Times New Roman" w:hAnsi="Times New Roman" w:cs="Times New Roman"/>
          <w:sz w:val="24"/>
          <w:szCs w:val="20"/>
        </w:rPr>
        <w:t xml:space="preserve">the Department has determined that </w:t>
      </w:r>
      <w:r w:rsidRPr="000A4B58">
        <w:rPr>
          <w:rFonts w:ascii="Times New Roman" w:eastAsia="Times New Roman" w:hAnsi="Times New Roman" w:cs="Times New Roman"/>
          <w:sz w:val="24"/>
          <w:szCs w:val="20"/>
        </w:rPr>
        <w:t>flue gas desulfurization is</w:t>
      </w:r>
      <w:r w:rsidRPr="000A4B58">
        <w:rPr>
          <w:rFonts w:ascii="Times New Roman" w:eastAsia="Times New Roman" w:hAnsi="Times New Roman" w:cs="Arial"/>
          <w:sz w:val="24"/>
        </w:rPr>
        <w:t xml:space="preserve"> not technically feasible for Boiler #12.</w:t>
      </w:r>
    </w:p>
    <w:p w14:paraId="163AB1B6" w14:textId="77777777" w:rsidR="000A4B58" w:rsidRPr="000A4B58" w:rsidRDefault="000A4B58" w:rsidP="008B5838">
      <w:pPr>
        <w:spacing w:after="0" w:line="240" w:lineRule="auto"/>
        <w:ind w:left="1080"/>
        <w:contextualSpacing/>
        <w:jc w:val="both"/>
        <w:rPr>
          <w:rFonts w:ascii="Times New Roman" w:eastAsia="Times New Roman" w:hAnsi="Times New Roman" w:cs="Times New Roman"/>
          <w:sz w:val="24"/>
          <w:szCs w:val="20"/>
        </w:rPr>
      </w:pPr>
    </w:p>
    <w:p w14:paraId="3F7805DB" w14:textId="5367A94E" w:rsidR="000A4B58" w:rsidRPr="008B5838" w:rsidRDefault="000A4B58" w:rsidP="008B5838">
      <w:pPr>
        <w:numPr>
          <w:ilvl w:val="0"/>
          <w:numId w:val="7"/>
        </w:numPr>
        <w:spacing w:after="0" w:line="240" w:lineRule="auto"/>
        <w:ind w:left="108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u w:val="single"/>
        </w:rPr>
        <w:t>Switching to Low Sulfur Fuels</w:t>
      </w:r>
    </w:p>
    <w:p w14:paraId="7A858157" w14:textId="58FDED36" w:rsidR="000A4B58" w:rsidRPr="000A4B58" w:rsidRDefault="000A4B58" w:rsidP="008B5838">
      <w:pPr>
        <w:spacing w:after="0" w:line="240" w:lineRule="auto"/>
        <w:ind w:left="108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lastRenderedPageBreak/>
        <w:t xml:space="preserve">Wood is already considered an inherently low sulfur fuel. There are no other similar fuel sources with appreciably lower sulfur contents. Therefore, </w:t>
      </w:r>
      <w:r w:rsidR="001800B5">
        <w:rPr>
          <w:rFonts w:ascii="Times New Roman" w:eastAsia="Times New Roman" w:hAnsi="Times New Roman" w:cs="Times New Roman"/>
          <w:sz w:val="24"/>
          <w:szCs w:val="20"/>
        </w:rPr>
        <w:t xml:space="preserve">the Department has determined that </w:t>
      </w:r>
      <w:r w:rsidRPr="000A4B58">
        <w:rPr>
          <w:rFonts w:ascii="Times New Roman" w:eastAsia="Times New Roman" w:hAnsi="Times New Roman" w:cs="Times New Roman"/>
          <w:sz w:val="24"/>
          <w:szCs w:val="20"/>
        </w:rPr>
        <w:t xml:space="preserve">switching to a lower sulfur fuel is not technically feasible. </w:t>
      </w:r>
    </w:p>
    <w:p w14:paraId="6EBFDE30" w14:textId="77777777" w:rsidR="000A4B58" w:rsidRPr="000A4B58" w:rsidRDefault="000A4B58" w:rsidP="008B5838">
      <w:pPr>
        <w:spacing w:after="0" w:line="240" w:lineRule="auto"/>
        <w:ind w:left="360"/>
        <w:contextualSpacing/>
        <w:jc w:val="both"/>
        <w:rPr>
          <w:rFonts w:ascii="Times New Roman" w:eastAsia="Times New Roman" w:hAnsi="Times New Roman" w:cs="Times New Roman"/>
          <w:sz w:val="24"/>
          <w:szCs w:val="20"/>
        </w:rPr>
      </w:pPr>
    </w:p>
    <w:p w14:paraId="51BBD3BE" w14:textId="77777777" w:rsidR="000A4B58" w:rsidRPr="000A4B58" w:rsidRDefault="000A4B58" w:rsidP="008B5838">
      <w:pPr>
        <w:spacing w:after="0" w:line="240" w:lineRule="auto"/>
        <w:ind w:left="360" w:hanging="360"/>
        <w:contextualSpacing/>
        <w:jc w:val="both"/>
        <w:outlineLvl w:val="1"/>
        <w:rPr>
          <w:rFonts w:ascii="Times New Roman" w:eastAsia="Times New Roman" w:hAnsi="Times New Roman" w:cs="Times New Roman"/>
          <w:sz w:val="24"/>
          <w:szCs w:val="20"/>
          <w:u w:val="single"/>
        </w:rPr>
      </w:pPr>
      <w:r w:rsidRPr="000A4B58">
        <w:rPr>
          <w:rFonts w:ascii="Times New Roman" w:eastAsia="Times New Roman" w:hAnsi="Times New Roman" w:cs="Times New Roman"/>
          <w:sz w:val="24"/>
          <w:szCs w:val="20"/>
          <w:u w:val="single"/>
        </w:rPr>
        <w:t>Step 3: Evaluate Each Control Based on the Four Statutory Factors</w:t>
      </w:r>
    </w:p>
    <w:p w14:paraId="2DB7070D"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p>
    <w:p w14:paraId="5E42B126" w14:textId="3A31C083" w:rsidR="000A4B58" w:rsidRDefault="000A4B58" w:rsidP="008B5838">
      <w:pPr>
        <w:spacing w:after="0" w:line="240" w:lineRule="auto"/>
        <w:ind w:left="360"/>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For each remaining control option, the analysis must consider the four statutory factors: the cost of compliance</w:t>
      </w:r>
      <w:r w:rsidR="001800B5">
        <w:rPr>
          <w:rFonts w:ascii="Times New Roman" w:eastAsia="Times New Roman" w:hAnsi="Times New Roman" w:cs="Times New Roman"/>
          <w:sz w:val="24"/>
          <w:szCs w:val="20"/>
        </w:rPr>
        <w:t>;</w:t>
      </w:r>
      <w:r w:rsidR="001800B5"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time necessary for compliance</w:t>
      </w:r>
      <w:r w:rsidR="001800B5">
        <w:rPr>
          <w:rFonts w:ascii="Times New Roman" w:eastAsia="Times New Roman" w:hAnsi="Times New Roman" w:cs="Times New Roman"/>
          <w:sz w:val="24"/>
          <w:szCs w:val="20"/>
        </w:rPr>
        <w:t>;</w:t>
      </w:r>
      <w:r w:rsidR="001800B5"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energy and non-air quality environmental impacts</w:t>
      </w:r>
      <w:r w:rsidR="001800B5">
        <w:rPr>
          <w:rFonts w:ascii="Times New Roman" w:eastAsia="Times New Roman" w:hAnsi="Times New Roman" w:cs="Times New Roman"/>
          <w:sz w:val="24"/>
          <w:szCs w:val="20"/>
        </w:rPr>
        <w:t>;</w:t>
      </w:r>
      <w:r w:rsidR="001800B5"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and the remaining useful life of source. </w:t>
      </w:r>
    </w:p>
    <w:p w14:paraId="6B427CEE" w14:textId="77777777" w:rsidR="001800B5" w:rsidRPr="000A4B58" w:rsidRDefault="001800B5" w:rsidP="008B5838">
      <w:pPr>
        <w:spacing w:after="0" w:line="240" w:lineRule="auto"/>
        <w:ind w:left="360"/>
        <w:jc w:val="both"/>
        <w:rPr>
          <w:rFonts w:ascii="Times New Roman" w:eastAsia="Times New Roman" w:hAnsi="Times New Roman" w:cs="Times New Roman"/>
          <w:sz w:val="24"/>
          <w:szCs w:val="20"/>
        </w:rPr>
      </w:pPr>
    </w:p>
    <w:p w14:paraId="3F92E89B" w14:textId="58D88E65" w:rsidR="000A4B58" w:rsidRPr="000A4B58" w:rsidRDefault="000A4B58" w:rsidP="008B5838">
      <w:pPr>
        <w:spacing w:after="0" w:line="240" w:lineRule="auto"/>
        <w:ind w:left="360"/>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The only </w:t>
      </w:r>
      <w:r w:rsidR="001800B5">
        <w:rPr>
          <w:rFonts w:ascii="Times New Roman" w:eastAsia="Times New Roman" w:hAnsi="Times New Roman" w:cs="Times New Roman"/>
          <w:sz w:val="24"/>
          <w:szCs w:val="20"/>
        </w:rPr>
        <w:t xml:space="preserve">technically feasible </w:t>
      </w:r>
      <w:r w:rsidRPr="000A4B58">
        <w:rPr>
          <w:rFonts w:ascii="Times New Roman" w:eastAsia="Times New Roman" w:hAnsi="Times New Roman" w:cs="Times New Roman"/>
          <w:sz w:val="24"/>
          <w:szCs w:val="20"/>
        </w:rPr>
        <w:t>control strategy remaining after Step 2 is FGR. However, the design of the burners in Boiler #12 already control</w:t>
      </w:r>
      <w:r w:rsidR="001800B5">
        <w:rPr>
          <w:rFonts w:ascii="Times New Roman" w:eastAsia="Times New Roman" w:hAnsi="Times New Roman" w:cs="Times New Roman"/>
          <w:sz w:val="24"/>
          <w:szCs w:val="20"/>
        </w:rPr>
        <w:t>s</w:t>
      </w:r>
      <w:r w:rsidRPr="000A4B58">
        <w:rPr>
          <w:rFonts w:ascii="Times New Roman" w:eastAsia="Times New Roman" w:hAnsi="Times New Roman" w:cs="Times New Roman"/>
          <w:sz w:val="24"/>
          <w:szCs w:val="20"/>
        </w:rPr>
        <w:t xml:space="preserve"> </w:t>
      </w:r>
      <w:r w:rsidR="00B82E23" w:rsidRPr="000A4B58">
        <w:rPr>
          <w:rFonts w:ascii="Times New Roman" w:eastAsia="Times New Roman" w:hAnsi="Times New Roman" w:cs="Arial"/>
          <w:sz w:val="24"/>
        </w:rPr>
        <w:t>NO</w:t>
      </w:r>
      <w:r w:rsidR="00B82E23">
        <w:rPr>
          <w:rFonts w:ascii="Times New Roman" w:eastAsia="Times New Roman" w:hAnsi="Times New Roman" w:cs="Arial"/>
          <w:sz w:val="24"/>
          <w:vertAlign w:val="subscript"/>
        </w:rPr>
        <w:t>X</w:t>
      </w:r>
      <w:r w:rsidRPr="000A4B58">
        <w:rPr>
          <w:rFonts w:ascii="Times New Roman" w:eastAsia="Times New Roman" w:hAnsi="Times New Roman" w:cs="Times New Roman"/>
          <w:sz w:val="24"/>
          <w:szCs w:val="20"/>
        </w:rPr>
        <w:t xml:space="preserve"> to an emission rate of 0.19 </w:t>
      </w:r>
      <w:proofErr w:type="spellStart"/>
      <w:r w:rsidRPr="000A4B58">
        <w:rPr>
          <w:rFonts w:ascii="Times New Roman" w:eastAsia="Times New Roman" w:hAnsi="Times New Roman" w:cs="Times New Roman"/>
          <w:sz w:val="24"/>
          <w:szCs w:val="20"/>
        </w:rPr>
        <w:t>lb</w:t>
      </w:r>
      <w:proofErr w:type="spellEnd"/>
      <w:r w:rsidRPr="000A4B58">
        <w:rPr>
          <w:rFonts w:ascii="Times New Roman" w:eastAsia="Times New Roman" w:hAnsi="Times New Roman" w:cs="Times New Roman"/>
          <w:sz w:val="24"/>
          <w:szCs w:val="20"/>
        </w:rPr>
        <w:t xml:space="preserve">/MMBtu or less. It is unlikely that FGR alone would be able to </w:t>
      </w:r>
      <w:r w:rsidR="001800B5">
        <w:rPr>
          <w:rFonts w:ascii="Times New Roman" w:eastAsia="Times New Roman" w:hAnsi="Times New Roman" w:cs="Times New Roman"/>
          <w:sz w:val="24"/>
          <w:szCs w:val="20"/>
        </w:rPr>
        <w:t xml:space="preserve">further </w:t>
      </w:r>
      <w:r w:rsidRPr="000A4B58">
        <w:rPr>
          <w:rFonts w:ascii="Times New Roman" w:eastAsia="Times New Roman" w:hAnsi="Times New Roman" w:cs="Times New Roman"/>
          <w:sz w:val="24"/>
          <w:szCs w:val="20"/>
        </w:rPr>
        <w:t xml:space="preserve">reduce emissions of </w:t>
      </w:r>
      <w:r w:rsidR="00B82E23" w:rsidRPr="000A4B58">
        <w:rPr>
          <w:rFonts w:ascii="Times New Roman" w:eastAsia="Times New Roman" w:hAnsi="Times New Roman" w:cs="Arial"/>
          <w:sz w:val="24"/>
        </w:rPr>
        <w:t>NO</w:t>
      </w:r>
      <w:r w:rsidR="00B82E23">
        <w:rPr>
          <w:rFonts w:ascii="Times New Roman" w:eastAsia="Times New Roman" w:hAnsi="Times New Roman" w:cs="Arial"/>
          <w:sz w:val="24"/>
          <w:vertAlign w:val="subscript"/>
        </w:rPr>
        <w:t>X</w:t>
      </w:r>
      <w:r w:rsidRPr="000A4B58">
        <w:rPr>
          <w:rFonts w:ascii="Times New Roman" w:eastAsia="Times New Roman" w:hAnsi="Times New Roman" w:cs="Times New Roman"/>
          <w:sz w:val="24"/>
          <w:szCs w:val="20"/>
        </w:rPr>
        <w:t xml:space="preserve"> by more than 1-2 ton</w:t>
      </w:r>
      <w:r w:rsidR="001800B5">
        <w:rPr>
          <w:rFonts w:ascii="Times New Roman" w:eastAsia="Times New Roman" w:hAnsi="Times New Roman" w:cs="Times New Roman"/>
          <w:sz w:val="24"/>
          <w:szCs w:val="20"/>
        </w:rPr>
        <w:t>s</w:t>
      </w:r>
      <w:r w:rsidRPr="000A4B58">
        <w:rPr>
          <w:rFonts w:ascii="Times New Roman" w:eastAsia="Times New Roman" w:hAnsi="Times New Roman" w:cs="Times New Roman"/>
          <w:sz w:val="24"/>
          <w:szCs w:val="20"/>
        </w:rPr>
        <w:t xml:space="preserve"> per year. The annuitized installation and annual operational costs of an FGR system would therefore result in a cost of compliance exceeding $10,000 per ton of </w:t>
      </w:r>
      <w:bookmarkStart w:id="3" w:name="_Hlk63674606"/>
      <w:r w:rsidR="00B82E23" w:rsidRPr="000A4B58">
        <w:rPr>
          <w:rFonts w:ascii="Times New Roman" w:eastAsia="Times New Roman" w:hAnsi="Times New Roman" w:cs="Arial"/>
          <w:sz w:val="24"/>
        </w:rPr>
        <w:t>NO</w:t>
      </w:r>
      <w:r w:rsidR="00B82E23">
        <w:rPr>
          <w:rFonts w:ascii="Times New Roman" w:eastAsia="Times New Roman" w:hAnsi="Times New Roman" w:cs="Arial"/>
          <w:sz w:val="24"/>
          <w:vertAlign w:val="subscript"/>
        </w:rPr>
        <w:t>X</w:t>
      </w:r>
      <w:bookmarkEnd w:id="3"/>
      <w:r w:rsidRPr="000A4B58">
        <w:rPr>
          <w:rFonts w:ascii="Times New Roman" w:eastAsia="Times New Roman" w:hAnsi="Times New Roman" w:cs="Times New Roman"/>
          <w:sz w:val="24"/>
          <w:szCs w:val="20"/>
        </w:rPr>
        <w:t xml:space="preserve"> controlled. This exceeds the amount traditionally considered by the Department to be appropriate for BACT. Also, additional energy resources would be required to operate the continuous fan and control system necessary for operation of an FGR system. Therefore, due to the cost of compliance and the additional energy impacts, </w:t>
      </w:r>
      <w:r w:rsidR="008A242E">
        <w:rPr>
          <w:rFonts w:ascii="Times New Roman" w:eastAsia="Times New Roman" w:hAnsi="Times New Roman" w:cs="Times New Roman"/>
          <w:sz w:val="24"/>
          <w:szCs w:val="20"/>
        </w:rPr>
        <w:t xml:space="preserve">the Department has determined that </w:t>
      </w:r>
      <w:r w:rsidRPr="000A4B58">
        <w:rPr>
          <w:rFonts w:ascii="Times New Roman" w:eastAsia="Times New Roman" w:hAnsi="Times New Roman" w:cs="Times New Roman"/>
          <w:sz w:val="24"/>
          <w:szCs w:val="20"/>
        </w:rPr>
        <w:t xml:space="preserve">retrofitting Boiler #12 with FGR is not </w:t>
      </w:r>
      <w:r w:rsidR="008A242E">
        <w:rPr>
          <w:rFonts w:ascii="Times New Roman" w:eastAsia="Times New Roman" w:hAnsi="Times New Roman" w:cs="Times New Roman"/>
          <w:sz w:val="24"/>
          <w:szCs w:val="20"/>
        </w:rPr>
        <w:t>a reasonably available control technology for</w:t>
      </w:r>
      <w:r w:rsidRPr="000A4B58">
        <w:rPr>
          <w:rFonts w:ascii="Times New Roman" w:eastAsia="Times New Roman" w:hAnsi="Times New Roman" w:cs="Times New Roman"/>
          <w:sz w:val="24"/>
          <w:szCs w:val="20"/>
        </w:rPr>
        <w:t xml:space="preserve"> </w:t>
      </w:r>
      <w:r w:rsidR="00B82E23" w:rsidRPr="000A4B58">
        <w:rPr>
          <w:rFonts w:ascii="Times New Roman" w:eastAsia="Times New Roman" w:hAnsi="Times New Roman" w:cs="Arial"/>
          <w:sz w:val="24"/>
        </w:rPr>
        <w:t>NO</w:t>
      </w:r>
      <w:r w:rsidR="00B82E23">
        <w:rPr>
          <w:rFonts w:ascii="Times New Roman" w:eastAsia="Times New Roman" w:hAnsi="Times New Roman" w:cs="Arial"/>
          <w:sz w:val="24"/>
          <w:vertAlign w:val="subscript"/>
        </w:rPr>
        <w:t>X</w:t>
      </w:r>
      <w:r w:rsidRPr="000A4B58">
        <w:rPr>
          <w:rFonts w:ascii="Times New Roman" w:eastAsia="Times New Roman" w:hAnsi="Times New Roman" w:cs="Times New Roman"/>
          <w:sz w:val="24"/>
          <w:szCs w:val="20"/>
        </w:rPr>
        <w:t>.</w:t>
      </w:r>
    </w:p>
    <w:p w14:paraId="01F24812"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p>
    <w:p w14:paraId="46C39223" w14:textId="77777777" w:rsidR="000A4B58" w:rsidRPr="000A4B58" w:rsidRDefault="000A4B58" w:rsidP="008B5838">
      <w:pPr>
        <w:spacing w:after="0" w:line="240" w:lineRule="auto"/>
        <w:ind w:left="360" w:hanging="360"/>
        <w:contextualSpacing/>
        <w:jc w:val="both"/>
        <w:outlineLvl w:val="1"/>
        <w:rPr>
          <w:rFonts w:ascii="Times New Roman" w:eastAsia="Times New Roman" w:hAnsi="Times New Roman" w:cs="Times New Roman"/>
          <w:sz w:val="24"/>
          <w:szCs w:val="20"/>
          <w:u w:val="single"/>
        </w:rPr>
      </w:pPr>
      <w:r w:rsidRPr="000A4B58">
        <w:rPr>
          <w:rFonts w:ascii="Times New Roman" w:eastAsia="Times New Roman" w:hAnsi="Times New Roman" w:cs="Times New Roman"/>
          <w:sz w:val="24"/>
          <w:szCs w:val="20"/>
          <w:u w:val="single"/>
        </w:rPr>
        <w:t>Step 4:  Determination of Controls Technologies for Inclusion in State’s Long-Term Strategy</w:t>
      </w:r>
    </w:p>
    <w:p w14:paraId="57CA1A03" w14:textId="77777777" w:rsidR="000A4B58" w:rsidRPr="000A4B58" w:rsidRDefault="000A4B58" w:rsidP="008B5838">
      <w:pPr>
        <w:spacing w:after="0" w:line="240" w:lineRule="auto"/>
        <w:jc w:val="both"/>
        <w:rPr>
          <w:rFonts w:ascii="Times New Roman" w:eastAsia="Times New Roman" w:hAnsi="Times New Roman" w:cs="Times New Roman"/>
          <w:sz w:val="24"/>
          <w:szCs w:val="20"/>
        </w:rPr>
      </w:pPr>
    </w:p>
    <w:p w14:paraId="7F54D900" w14:textId="5CA357A3" w:rsidR="000A4B58" w:rsidRPr="000A4B58" w:rsidRDefault="000A4B58" w:rsidP="008B5838">
      <w:pPr>
        <w:spacing w:after="0" w:line="240" w:lineRule="auto"/>
        <w:ind w:left="360"/>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As indicated by the results of the four-factor analysis for reasonable installation or upgrade to emission controls presented above, there are no additional control strategies for </w:t>
      </w:r>
      <w:r w:rsidR="00B82E23" w:rsidRPr="000A4B58">
        <w:rPr>
          <w:rFonts w:ascii="Times New Roman" w:eastAsia="Times New Roman" w:hAnsi="Times New Roman" w:cs="Arial"/>
          <w:sz w:val="24"/>
        </w:rPr>
        <w:t>NO</w:t>
      </w:r>
      <w:r w:rsidR="00B82E23">
        <w:rPr>
          <w:rFonts w:ascii="Times New Roman" w:eastAsia="Times New Roman" w:hAnsi="Times New Roman" w:cs="Arial"/>
          <w:sz w:val="24"/>
          <w:vertAlign w:val="subscript"/>
        </w:rPr>
        <w:t>X</w:t>
      </w:r>
      <w:r w:rsidRPr="000A4B58">
        <w:rPr>
          <w:rFonts w:ascii="Times New Roman" w:eastAsia="Times New Roman" w:hAnsi="Times New Roman" w:cs="Times New Roman"/>
          <w:sz w:val="24"/>
          <w:szCs w:val="20"/>
        </w:rPr>
        <w:t xml:space="preserve"> or SO</w:t>
      </w:r>
      <w:r w:rsidRPr="000A4B58">
        <w:rPr>
          <w:rFonts w:ascii="Times New Roman" w:eastAsia="Times New Roman" w:hAnsi="Times New Roman" w:cs="Times New Roman"/>
          <w:sz w:val="24"/>
          <w:szCs w:val="20"/>
        </w:rPr>
        <w:softHyphen/>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that JAX could implement on Boiler #12 that are both technically and economically feasible. JAX already employs good combustion practices to minimize </w:t>
      </w:r>
      <w:r w:rsidR="00B82E23" w:rsidRPr="000A4B58">
        <w:rPr>
          <w:rFonts w:ascii="Times New Roman" w:eastAsia="Times New Roman" w:hAnsi="Times New Roman" w:cs="Arial"/>
          <w:sz w:val="24"/>
        </w:rPr>
        <w:t>NO</w:t>
      </w:r>
      <w:r w:rsidR="00B82E23">
        <w:rPr>
          <w:rFonts w:ascii="Times New Roman" w:eastAsia="Times New Roman" w:hAnsi="Times New Roman" w:cs="Arial"/>
          <w:sz w:val="24"/>
          <w:vertAlign w:val="subscript"/>
        </w:rPr>
        <w:t>X</w:t>
      </w:r>
      <w:r w:rsidRPr="000A4B58">
        <w:rPr>
          <w:rFonts w:ascii="Times New Roman" w:eastAsia="Times New Roman" w:hAnsi="Times New Roman" w:cs="Times New Roman"/>
          <w:sz w:val="24"/>
          <w:szCs w:val="20"/>
        </w:rPr>
        <w:t xml:space="preserve"> emissions and combusts only clean, low-sulfur fuels. Therefore, current license requirements and emission levels will be retained. </w:t>
      </w:r>
    </w:p>
    <w:p w14:paraId="7515D520" w14:textId="77777777" w:rsidR="000A4B58" w:rsidRPr="004E1966" w:rsidRDefault="000A4B58" w:rsidP="008B5838">
      <w:pPr>
        <w:jc w:val="center"/>
      </w:pPr>
      <w:r>
        <w:br w:type="page"/>
      </w:r>
      <w:r w:rsidRPr="000A4B58">
        <w:rPr>
          <w:rFonts w:ascii="Times New Roman" w:eastAsia="Times New Roman" w:hAnsi="Times New Roman" w:cs="Times New Roman"/>
          <w:b/>
          <w:bCs/>
          <w:noProof/>
          <w:sz w:val="32"/>
          <w:szCs w:val="32"/>
        </w:rPr>
        <w:lastRenderedPageBreak/>
        <mc:AlternateContent>
          <mc:Choice Requires="wps">
            <w:drawing>
              <wp:anchor distT="0" distB="0" distL="114300" distR="114300" simplePos="0" relativeHeight="251659264" behindDoc="1" locked="0" layoutInCell="1" allowOverlap="1" wp14:anchorId="06CB5AB8" wp14:editId="4263FA6B">
                <wp:simplePos x="0" y="0"/>
                <wp:positionH relativeFrom="page">
                  <wp:posOffset>3535045</wp:posOffset>
                </wp:positionH>
                <wp:positionV relativeFrom="page">
                  <wp:posOffset>258445</wp:posOffset>
                </wp:positionV>
                <wp:extent cx="702945" cy="252730"/>
                <wp:effectExtent l="1270" t="1270" r="63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52211" w14:textId="77777777" w:rsidR="007F7CE6" w:rsidRDefault="007F7CE6" w:rsidP="000A4B58">
                            <w:pPr>
                              <w:spacing w:before="9"/>
                              <w:ind w:left="20"/>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B5AB8" id="_x0000_t202" coordsize="21600,21600" o:spt="202" path="m,l,21600r21600,l21600,xe">
                <v:stroke joinstyle="miter"/>
                <v:path gradientshapeok="t" o:connecttype="rect"/>
              </v:shapetype>
              <v:shape id="Text Box 3" o:spid="_x0000_s1026" type="#_x0000_t202" style="position:absolute;left:0;text-align:left;margin-left:278.35pt;margin-top:20.35pt;width:55.35pt;height:1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w9rgIAAKg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" filled="f" stroked="f">
                <v:textbox inset="0,0,0,0">
                  <w:txbxContent>
                    <w:p w14:paraId="42F52211" w14:textId="77777777" w:rsidR="007F7CE6" w:rsidRDefault="007F7CE6" w:rsidP="000A4B58">
                      <w:pPr>
                        <w:spacing w:before="9"/>
                        <w:ind w:left="20"/>
                        <w:rPr>
                          <w:sz w:val="32"/>
                        </w:rPr>
                      </w:pPr>
                    </w:p>
                  </w:txbxContent>
                </v:textbox>
                <w10:wrap anchorx="page" anchory="page"/>
              </v:shape>
            </w:pict>
          </mc:Fallback>
        </mc:AlternateContent>
      </w:r>
      <w:r w:rsidRPr="004E1966">
        <w:rPr>
          <w:rFonts w:ascii="Times New Roman" w:eastAsia="Times New Roman" w:hAnsi="Times New Roman" w:cs="Times New Roman"/>
          <w:b/>
          <w:bCs/>
          <w:sz w:val="32"/>
          <w:szCs w:val="32"/>
        </w:rPr>
        <w:t>Appendix U.</w:t>
      </w:r>
      <w:r w:rsidRPr="000A4B58">
        <w:rPr>
          <w:rFonts w:ascii="Times New Roman" w:eastAsia="Times New Roman" w:hAnsi="Times New Roman" w:cs="Times New Roman"/>
          <w:b/>
          <w:bCs/>
          <w:sz w:val="32"/>
          <w:szCs w:val="32"/>
        </w:rPr>
        <w:t>2</w:t>
      </w:r>
      <w:r>
        <w:rPr>
          <w:rFonts w:ascii="Times New Roman" w:eastAsia="Times New Roman" w:hAnsi="Times New Roman" w:cs="Times New Roman"/>
          <w:b/>
          <w:bCs/>
          <w:sz w:val="32"/>
          <w:szCs w:val="32"/>
        </w:rPr>
        <w:t>.</w:t>
      </w:r>
      <w:r w:rsidRPr="004E1966">
        <w:rPr>
          <w:rFonts w:ascii="Times New Roman" w:eastAsia="Times New Roman" w:hAnsi="Times New Roman" w:cs="Times New Roman"/>
          <w:b/>
          <w:bCs/>
          <w:sz w:val="32"/>
          <w:szCs w:val="32"/>
        </w:rPr>
        <w:t xml:space="preserve"> </w:t>
      </w:r>
      <w:r w:rsidRPr="000A4B58">
        <w:rPr>
          <w:rFonts w:ascii="Times New Roman" w:eastAsia="Times New Roman" w:hAnsi="Times New Roman" w:cs="Times New Roman"/>
          <w:b/>
          <w:bCs/>
          <w:sz w:val="32"/>
          <w:szCs w:val="32"/>
        </w:rPr>
        <w:t>No. 9 Power Boiler, Woodland Pulp LLC</w:t>
      </w:r>
    </w:p>
    <w:p w14:paraId="619E1DD7" w14:textId="77777777" w:rsidR="00030734" w:rsidRDefault="00030734" w:rsidP="000A4B58">
      <w:pPr>
        <w:tabs>
          <w:tab w:val="left" w:pos="2409"/>
        </w:tabs>
      </w:pPr>
    </w:p>
    <w:p w14:paraId="09EBACA2" w14:textId="77777777" w:rsidR="000A4B58" w:rsidRDefault="000A4B58" w:rsidP="000A4B58">
      <w:pPr>
        <w:tabs>
          <w:tab w:val="left" w:pos="2409"/>
        </w:tabs>
      </w:pPr>
    </w:p>
    <w:p w14:paraId="314A6911"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0EAD7D15"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30A4422E"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288BB75A"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1305CCF7"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6094EE54"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4C87FB1C" w14:textId="34AC6A69"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noProof/>
          <w:sz w:val="24"/>
          <w:szCs w:val="20"/>
        </w:rPr>
      </w:pPr>
    </w:p>
    <w:p w14:paraId="17B93EE9"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noProof/>
          <w:sz w:val="24"/>
          <w:szCs w:val="20"/>
        </w:rPr>
      </w:pPr>
    </w:p>
    <w:p w14:paraId="38AF2D0A"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noProof/>
          <w:sz w:val="24"/>
          <w:szCs w:val="20"/>
        </w:rPr>
      </w:pPr>
    </w:p>
    <w:p w14:paraId="335F9B8B"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sz w:val="32"/>
          <w:szCs w:val="32"/>
        </w:rPr>
      </w:pPr>
    </w:p>
    <w:p w14:paraId="75DF0533"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sz w:val="32"/>
          <w:szCs w:val="32"/>
        </w:rPr>
      </w:pPr>
    </w:p>
    <w:p w14:paraId="07D77057"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r w:rsidRPr="000A4B58">
        <w:rPr>
          <w:rFonts w:ascii="Times New Roman" w:eastAsia="Times New Roman" w:hAnsi="Times New Roman" w:cs="Times New Roman"/>
          <w:b/>
          <w:caps/>
          <w:sz w:val="24"/>
          <w:szCs w:val="20"/>
        </w:rPr>
        <w:t>WOODLAND MILL</w:t>
      </w:r>
    </w:p>
    <w:p w14:paraId="6EFD61FD"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smartTag w:uri="urn:schemas-microsoft-com:office:smarttags" w:element="Street">
        <w:smartTag w:uri="urn:schemas-microsoft-com:office:smarttags" w:element="address">
          <w:r w:rsidRPr="000A4B58">
            <w:rPr>
              <w:rFonts w:ascii="Times New Roman" w:eastAsia="Times New Roman" w:hAnsi="Times New Roman" w:cs="Times New Roman"/>
              <w:b/>
              <w:caps/>
              <w:sz w:val="24"/>
              <w:szCs w:val="20"/>
            </w:rPr>
            <w:t>144 MAIN STREET</w:t>
          </w:r>
        </w:smartTag>
      </w:smartTag>
    </w:p>
    <w:p w14:paraId="09A52372"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r w:rsidRPr="000A4B58">
        <w:rPr>
          <w:rFonts w:ascii="Times New Roman" w:eastAsia="Times New Roman" w:hAnsi="Times New Roman" w:cs="Times New Roman"/>
          <w:b/>
          <w:caps/>
          <w:sz w:val="24"/>
          <w:szCs w:val="20"/>
        </w:rPr>
        <w:t>BAILEYVILLE, ME 04694</w:t>
      </w:r>
    </w:p>
    <w:p w14:paraId="1F4D7BB2"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7A8F26BD"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60CE2103"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5ED54FC6"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3862370C"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2AE69237"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6A840D10"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66F60AC8"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r w:rsidRPr="000A4B58">
        <w:rPr>
          <w:rFonts w:ascii="Times New Roman" w:eastAsia="Times New Roman" w:hAnsi="Times New Roman" w:cs="Times New Roman"/>
          <w:b/>
          <w:caps/>
          <w:sz w:val="24"/>
          <w:szCs w:val="20"/>
        </w:rPr>
        <w:t xml:space="preserve">4-Factor Anaylsis </w:t>
      </w:r>
    </w:p>
    <w:p w14:paraId="0808910C"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r w:rsidRPr="000A4B58">
        <w:rPr>
          <w:rFonts w:ascii="Times New Roman" w:eastAsia="Times New Roman" w:hAnsi="Times New Roman" w:cs="Times New Roman"/>
          <w:b/>
          <w:caps/>
          <w:sz w:val="24"/>
          <w:szCs w:val="20"/>
        </w:rPr>
        <w:t>#9 Power Boiler</w:t>
      </w:r>
    </w:p>
    <w:p w14:paraId="4BB12C89"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67065FEE"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7A9B1755"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2ADB0AF8"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3040A5EF"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3B2A937F"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6B694886"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41103145"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r w:rsidRPr="000A4B58">
        <w:rPr>
          <w:rFonts w:ascii="Times New Roman" w:eastAsia="Times New Roman" w:hAnsi="Times New Roman" w:cs="Times New Roman"/>
          <w:b/>
          <w:caps/>
          <w:sz w:val="24"/>
          <w:szCs w:val="20"/>
        </w:rPr>
        <w:t>May 2019</w:t>
      </w:r>
    </w:p>
    <w:p w14:paraId="253EEFD2"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7A831743"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12206C97"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00F28B17" w14:textId="77777777" w:rsidR="000A4B58" w:rsidRPr="000A4B58" w:rsidRDefault="000A4B58" w:rsidP="000A4B58">
      <w:pPr>
        <w:widowControl w:val="0"/>
        <w:pBdr>
          <w:top w:val="single" w:sz="4" w:space="1" w:color="auto"/>
          <w:bottom w:val="single" w:sz="4" w:space="1" w:color="auto"/>
        </w:pBdr>
        <w:spacing w:after="0" w:line="240" w:lineRule="auto"/>
        <w:jc w:val="center"/>
        <w:outlineLvl w:val="0"/>
        <w:rPr>
          <w:rFonts w:ascii="Times New Roman" w:eastAsia="Times New Roman" w:hAnsi="Times New Roman" w:cs="Times New Roman"/>
          <w:b/>
          <w:caps/>
          <w:sz w:val="24"/>
          <w:szCs w:val="20"/>
        </w:rPr>
      </w:pPr>
    </w:p>
    <w:p w14:paraId="5A00AC44" w14:textId="77777777" w:rsidR="000A4B58" w:rsidRPr="000A4B58" w:rsidRDefault="000A4B58" w:rsidP="000A4B58">
      <w:pPr>
        <w:spacing w:after="0" w:line="240" w:lineRule="auto"/>
        <w:rPr>
          <w:rFonts w:ascii="Times New Roman" w:eastAsia="Times New Roman" w:hAnsi="Times New Roman" w:cs="Times New Roman"/>
          <w:b/>
          <w:caps/>
          <w:sz w:val="24"/>
          <w:szCs w:val="20"/>
        </w:rPr>
        <w:sectPr w:rsidR="000A4B58" w:rsidRPr="000A4B58">
          <w:pgSz w:w="12240" w:h="15840"/>
          <w:pgMar w:top="1440" w:right="1440" w:bottom="1440" w:left="1440" w:header="720" w:footer="577" w:gutter="0"/>
          <w:paperSrc w:first="7" w:other="7"/>
          <w:cols w:space="720"/>
        </w:sectPr>
      </w:pPr>
    </w:p>
    <w:p w14:paraId="075BD14D" w14:textId="77777777" w:rsidR="000A4B58" w:rsidRPr="000A4B58" w:rsidRDefault="000A4B58" w:rsidP="0056033F">
      <w:pPr>
        <w:widowControl w:val="0"/>
        <w:spacing w:after="0" w:line="240" w:lineRule="auto"/>
        <w:outlineLvl w:val="0"/>
        <w:rPr>
          <w:rFonts w:ascii="Times New Roman" w:eastAsia="Times New Roman" w:hAnsi="Times New Roman" w:cs="Times New Roman"/>
          <w:b/>
          <w:caps/>
          <w:sz w:val="24"/>
          <w:szCs w:val="20"/>
        </w:rPr>
      </w:pPr>
    </w:p>
    <w:p w14:paraId="68793529" w14:textId="0165DF10" w:rsidR="000A4B58" w:rsidRPr="000A4B58" w:rsidRDefault="000A4B58" w:rsidP="000A4B58">
      <w:pPr>
        <w:widowControl w:val="0"/>
        <w:spacing w:after="0" w:line="240" w:lineRule="auto"/>
        <w:ind w:left="360" w:hanging="360"/>
        <w:rPr>
          <w:rFonts w:ascii="Times New Roman" w:eastAsia="Times New Roman" w:hAnsi="Times New Roman" w:cs="Times New Roman"/>
          <w:b/>
          <w:sz w:val="24"/>
          <w:szCs w:val="20"/>
          <w:u w:val="single"/>
        </w:rPr>
      </w:pPr>
      <w:r w:rsidRPr="000A4B58">
        <w:rPr>
          <w:rFonts w:ascii="Times New Roman" w:eastAsia="Times New Roman" w:hAnsi="Times New Roman" w:cs="Times New Roman"/>
          <w:b/>
          <w:sz w:val="24"/>
          <w:szCs w:val="20"/>
          <w:u w:val="single"/>
        </w:rPr>
        <w:t>Introduction</w:t>
      </w:r>
    </w:p>
    <w:p w14:paraId="0CF95CF6" w14:textId="77777777" w:rsidR="000A4B58" w:rsidRPr="000A4B58" w:rsidRDefault="000A4B58" w:rsidP="000A4B58">
      <w:pPr>
        <w:widowControl w:val="0"/>
        <w:spacing w:after="0" w:line="240" w:lineRule="auto"/>
        <w:rPr>
          <w:rFonts w:ascii="Times New Roman" w:eastAsia="Times New Roman" w:hAnsi="Times New Roman" w:cs="Times New Roman"/>
          <w:b/>
          <w:sz w:val="24"/>
          <w:szCs w:val="20"/>
        </w:rPr>
      </w:pPr>
    </w:p>
    <w:p w14:paraId="556FEE88" w14:textId="77777777" w:rsidR="000A4B58" w:rsidRPr="000A4B58" w:rsidRDefault="000A4B58" w:rsidP="003454EC">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Woodland Pulp LLC owns and operates a pulp mill in </w:t>
      </w:r>
      <w:proofErr w:type="spellStart"/>
      <w:r w:rsidRPr="000A4B58">
        <w:rPr>
          <w:rFonts w:ascii="Times New Roman" w:eastAsia="Times New Roman" w:hAnsi="Times New Roman" w:cs="Times New Roman"/>
          <w:sz w:val="24"/>
          <w:szCs w:val="20"/>
        </w:rPr>
        <w:t>Baileyville</w:t>
      </w:r>
      <w:proofErr w:type="spellEnd"/>
      <w:r w:rsidRPr="000A4B58">
        <w:rPr>
          <w:rFonts w:ascii="Times New Roman" w:eastAsia="Times New Roman" w:hAnsi="Times New Roman" w:cs="Times New Roman"/>
          <w:sz w:val="24"/>
          <w:szCs w:val="20"/>
        </w:rPr>
        <w:t xml:space="preserve">, Maine, which utilizes the Kraft pulping process to produce market pulp.  </w:t>
      </w:r>
    </w:p>
    <w:p w14:paraId="421EB4D8" w14:textId="77777777" w:rsidR="000A4B58" w:rsidRPr="000A4B58" w:rsidRDefault="000A4B58" w:rsidP="003454EC">
      <w:pPr>
        <w:spacing w:after="0" w:line="240" w:lineRule="auto"/>
        <w:jc w:val="both"/>
        <w:rPr>
          <w:rFonts w:ascii="Times New Roman" w:eastAsia="Times New Roman" w:hAnsi="Times New Roman" w:cs="Times New Roman"/>
          <w:sz w:val="24"/>
          <w:szCs w:val="20"/>
        </w:rPr>
      </w:pPr>
    </w:p>
    <w:p w14:paraId="2F0C895A" w14:textId="6B63193A" w:rsidR="000A4B58" w:rsidRDefault="000A4B58" w:rsidP="003454EC">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The Mill’s No. 9 Power Boiler is considered</w:t>
      </w:r>
      <w:r w:rsidR="008A242E">
        <w:rPr>
          <w:rFonts w:ascii="Times New Roman" w:eastAsia="Times New Roman" w:hAnsi="Times New Roman" w:cs="Times New Roman"/>
          <w:sz w:val="24"/>
          <w:szCs w:val="20"/>
        </w:rPr>
        <w:t xml:space="preserve"> a</w:t>
      </w:r>
      <w:r w:rsidRPr="000A4B58">
        <w:rPr>
          <w:rFonts w:ascii="Times New Roman" w:eastAsia="Times New Roman" w:hAnsi="Times New Roman" w:cs="Times New Roman"/>
          <w:sz w:val="24"/>
          <w:szCs w:val="20"/>
        </w:rPr>
        <w:t xml:space="preserve"> “BART-eligible source” under Section 169A of the Clean Air Act and implementing regulations at 40 CFR Part 51.300 et seq and </w:t>
      </w:r>
      <w:r w:rsidR="008A242E" w:rsidRPr="000A4B58">
        <w:rPr>
          <w:rFonts w:ascii="Times New Roman" w:eastAsia="Times New Roman" w:hAnsi="Times New Roman" w:cs="Times New Roman"/>
          <w:sz w:val="24"/>
          <w:szCs w:val="20"/>
        </w:rPr>
        <w:t>Appendix</w:t>
      </w:r>
      <w:r w:rsidR="008A242E">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Y. In addition to this previous BART evaluation, the Regional Haze Program requires a long-term strategy to address visibility impairments for each mandatory Class 1 Federal area within the state. In developing its long-term strategy, selected sources must be evaluated, and the State must consider and analyze emission</w:t>
      </w:r>
      <w:r w:rsidR="008A242E">
        <w:rPr>
          <w:rFonts w:ascii="Times New Roman" w:eastAsia="Times New Roman" w:hAnsi="Times New Roman" w:cs="Times New Roman"/>
          <w:sz w:val="24"/>
          <w:szCs w:val="20"/>
        </w:rPr>
        <w:t>s</w:t>
      </w:r>
      <w:r w:rsidRPr="000A4B58">
        <w:rPr>
          <w:rFonts w:ascii="Times New Roman" w:eastAsia="Times New Roman" w:hAnsi="Times New Roman" w:cs="Times New Roman"/>
          <w:sz w:val="24"/>
          <w:szCs w:val="20"/>
        </w:rPr>
        <w:t xml:space="preserve"> reduction measures based on four statutory factors. The four factors to be evaluated for each selected source are the following:</w:t>
      </w:r>
    </w:p>
    <w:p w14:paraId="1D397EB5" w14:textId="77777777" w:rsidR="008A242E" w:rsidRPr="000A4B58" w:rsidRDefault="008A242E" w:rsidP="000A4B58">
      <w:pPr>
        <w:widowControl w:val="0"/>
        <w:spacing w:after="0" w:line="240" w:lineRule="auto"/>
        <w:ind w:left="360"/>
        <w:rPr>
          <w:rFonts w:ascii="Times New Roman" w:eastAsia="Times New Roman" w:hAnsi="Times New Roman" w:cs="Times New Roman"/>
          <w:sz w:val="24"/>
          <w:szCs w:val="20"/>
        </w:rPr>
      </w:pPr>
    </w:p>
    <w:p w14:paraId="0EFE1518" w14:textId="53CBA394" w:rsidR="000A4B58" w:rsidRPr="000A4B58" w:rsidRDefault="008A242E" w:rsidP="000A4B58">
      <w:pPr>
        <w:widowControl w:val="0"/>
        <w:numPr>
          <w:ilvl w:val="0"/>
          <w:numId w:val="1"/>
        </w:numPr>
        <w:spacing w:after="0" w:line="240" w:lineRule="auto"/>
        <w:ind w:left="720"/>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C</w:t>
      </w:r>
      <w:r w:rsidR="000A4B58" w:rsidRPr="000A4B58">
        <w:rPr>
          <w:rFonts w:ascii="Times New Roman" w:eastAsia="Times New Roman" w:hAnsi="Times New Roman" w:cs="Times New Roman"/>
          <w:sz w:val="24"/>
          <w:szCs w:val="20"/>
        </w:rPr>
        <w:t>ost of compliance;</w:t>
      </w:r>
    </w:p>
    <w:p w14:paraId="447BF390" w14:textId="77777777" w:rsidR="000A4B58" w:rsidRPr="000A4B58" w:rsidRDefault="000A4B58" w:rsidP="000A4B58">
      <w:pPr>
        <w:widowControl w:val="0"/>
        <w:numPr>
          <w:ilvl w:val="0"/>
          <w:numId w:val="1"/>
        </w:numPr>
        <w:spacing w:after="0" w:line="240" w:lineRule="auto"/>
        <w:ind w:left="72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Time necessary for compliance;</w:t>
      </w:r>
    </w:p>
    <w:p w14:paraId="623BBDD7" w14:textId="77777777" w:rsidR="000A4B58" w:rsidRPr="000A4B58" w:rsidRDefault="000A4B58" w:rsidP="000A4B58">
      <w:pPr>
        <w:widowControl w:val="0"/>
        <w:numPr>
          <w:ilvl w:val="0"/>
          <w:numId w:val="1"/>
        </w:numPr>
        <w:spacing w:after="0" w:line="240" w:lineRule="auto"/>
        <w:ind w:left="72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Energy and non-air environmental impacts; and</w:t>
      </w:r>
    </w:p>
    <w:p w14:paraId="28EEDBD7" w14:textId="77777777" w:rsidR="000A4B58" w:rsidRPr="000A4B58" w:rsidRDefault="000A4B58" w:rsidP="000A4B58">
      <w:pPr>
        <w:widowControl w:val="0"/>
        <w:numPr>
          <w:ilvl w:val="0"/>
          <w:numId w:val="1"/>
        </w:numPr>
        <w:spacing w:after="0" w:line="240" w:lineRule="auto"/>
        <w:ind w:left="72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Remaining useful life of the source. </w:t>
      </w:r>
    </w:p>
    <w:p w14:paraId="3A377B58" w14:textId="77777777" w:rsidR="000A4B58" w:rsidRPr="000A4B58" w:rsidRDefault="000A4B58" w:rsidP="000A4B58">
      <w:pPr>
        <w:keepNext/>
        <w:autoSpaceDE w:val="0"/>
        <w:autoSpaceDN w:val="0"/>
        <w:adjustRightInd w:val="0"/>
        <w:spacing w:after="0" w:line="240" w:lineRule="auto"/>
        <w:rPr>
          <w:rFonts w:ascii="Times New Roman" w:eastAsia="Times New Roman" w:hAnsi="Times New Roman" w:cs="Times New Roman"/>
          <w:b/>
          <w:bCs/>
          <w:sz w:val="24"/>
          <w:szCs w:val="24"/>
        </w:rPr>
      </w:pPr>
    </w:p>
    <w:p w14:paraId="7D839F41" w14:textId="464F58FB" w:rsidR="000A4B58" w:rsidRPr="000A4B58" w:rsidRDefault="000A4B58" w:rsidP="003454EC">
      <w:pPr>
        <w:spacing w:after="0" w:line="240" w:lineRule="auto"/>
        <w:jc w:val="both"/>
        <w:rPr>
          <w:rFonts w:ascii="Times New Roman" w:eastAsia="Times New Roman" w:hAnsi="Times New Roman" w:cs="Times New Roman"/>
          <w:b/>
          <w:sz w:val="24"/>
          <w:szCs w:val="24"/>
          <w:u w:val="single"/>
        </w:rPr>
      </w:pPr>
      <w:r w:rsidRPr="000A4B58">
        <w:rPr>
          <w:rFonts w:ascii="Times New Roman" w:eastAsia="Times New Roman" w:hAnsi="Times New Roman" w:cs="Times New Roman"/>
          <w:b/>
          <w:sz w:val="24"/>
          <w:szCs w:val="24"/>
          <w:u w:val="single"/>
        </w:rPr>
        <w:t>Source Description</w:t>
      </w:r>
    </w:p>
    <w:p w14:paraId="3D817AF9" w14:textId="77777777" w:rsidR="000A4B58" w:rsidRPr="000A4B58" w:rsidRDefault="000A4B58" w:rsidP="000A4B58">
      <w:pPr>
        <w:keepNext/>
        <w:autoSpaceDE w:val="0"/>
        <w:autoSpaceDN w:val="0"/>
        <w:adjustRightInd w:val="0"/>
        <w:spacing w:after="0" w:line="240" w:lineRule="auto"/>
        <w:rPr>
          <w:rFonts w:ascii="Times New Roman" w:eastAsia="Times New Roman" w:hAnsi="Times New Roman" w:cs="Times New Roman"/>
          <w:sz w:val="24"/>
          <w:szCs w:val="24"/>
        </w:rPr>
      </w:pPr>
    </w:p>
    <w:p w14:paraId="2B576DC3" w14:textId="6BA2718F" w:rsidR="000A4B58" w:rsidRPr="000A4B58" w:rsidRDefault="000A4B58" w:rsidP="003454EC">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4"/>
        </w:rPr>
        <w:t xml:space="preserve">The No. 9 Power Boiler is a mixed fuel boiler with a heat input capacity of </w:t>
      </w:r>
      <w:r w:rsidR="008A242E" w:rsidRPr="000A4B58">
        <w:rPr>
          <w:rFonts w:ascii="Times New Roman" w:eastAsia="Times New Roman" w:hAnsi="Times New Roman" w:cs="Times New Roman"/>
          <w:sz w:val="24"/>
          <w:szCs w:val="24"/>
        </w:rPr>
        <w:t>625</w:t>
      </w:r>
      <w:r w:rsidR="008A242E">
        <w:rPr>
          <w:rFonts w:ascii="Times New Roman" w:eastAsia="Times New Roman" w:hAnsi="Times New Roman" w:cs="Times New Roman"/>
          <w:sz w:val="24"/>
          <w:szCs w:val="24"/>
        </w:rPr>
        <w:t xml:space="preserve"> </w:t>
      </w:r>
      <w:r w:rsidRPr="000A4B58">
        <w:rPr>
          <w:rFonts w:ascii="Times New Roman" w:eastAsia="Times New Roman" w:hAnsi="Times New Roman" w:cs="Times New Roman"/>
          <w:sz w:val="24"/>
          <w:szCs w:val="24"/>
        </w:rPr>
        <w:t>MMBtu/</w:t>
      </w:r>
      <w:proofErr w:type="spellStart"/>
      <w:r w:rsidRPr="000A4B58">
        <w:rPr>
          <w:rFonts w:ascii="Times New Roman" w:eastAsia="Times New Roman" w:hAnsi="Times New Roman" w:cs="Times New Roman"/>
          <w:sz w:val="24"/>
          <w:szCs w:val="24"/>
        </w:rPr>
        <w:t>hr</w:t>
      </w:r>
      <w:proofErr w:type="spellEnd"/>
      <w:r w:rsidRPr="000A4B58">
        <w:rPr>
          <w:rFonts w:ascii="Times New Roman" w:eastAsia="Times New Roman" w:hAnsi="Times New Roman" w:cs="Times New Roman"/>
          <w:sz w:val="24"/>
          <w:szCs w:val="24"/>
        </w:rPr>
        <w:t xml:space="preserve"> (24-hour average) and a steam production rating of approximately 440,000 </w:t>
      </w:r>
      <w:proofErr w:type="spellStart"/>
      <w:r w:rsidRPr="000A4B58">
        <w:rPr>
          <w:rFonts w:ascii="Times New Roman" w:eastAsia="Times New Roman" w:hAnsi="Times New Roman" w:cs="Times New Roman"/>
          <w:sz w:val="24"/>
          <w:szCs w:val="24"/>
        </w:rPr>
        <w:t>lbs</w:t>
      </w:r>
      <w:proofErr w:type="spellEnd"/>
      <w:r w:rsidRPr="000A4B58">
        <w:rPr>
          <w:rFonts w:ascii="Times New Roman" w:eastAsia="Times New Roman" w:hAnsi="Times New Roman" w:cs="Times New Roman"/>
          <w:sz w:val="24"/>
          <w:szCs w:val="24"/>
        </w:rPr>
        <w:t>/hr.</w:t>
      </w:r>
      <w:r w:rsidRPr="000A4B58">
        <w:rPr>
          <w:rFonts w:ascii="Times New Roman" w:eastAsia="Times New Roman" w:hAnsi="Times New Roman" w:cs="Times New Roman"/>
          <w:sz w:val="24"/>
          <w:szCs w:val="20"/>
        </w:rPr>
        <w:t xml:space="preserve"> It was brought online in 1971. During its last analysis, the boiler was fueled primarily by biomass and No. 6 (residual) oil. </w:t>
      </w:r>
      <w:r w:rsidR="008A242E">
        <w:rPr>
          <w:rFonts w:ascii="Times New Roman" w:eastAsia="Times New Roman" w:hAnsi="Times New Roman" w:cs="Times New Roman"/>
          <w:sz w:val="24"/>
          <w:szCs w:val="20"/>
        </w:rPr>
        <w:t>O</w:t>
      </w:r>
      <w:r w:rsidRPr="000A4B58">
        <w:rPr>
          <w:rFonts w:ascii="Times New Roman" w:eastAsia="Times New Roman" w:hAnsi="Times New Roman" w:cs="Times New Roman"/>
          <w:sz w:val="24"/>
          <w:szCs w:val="20"/>
        </w:rPr>
        <w:t xml:space="preserve">n May 10, 2011, the Power Boiler was converted from No.6 oil to natural gas and ceased burning No. 6 oil. This boiler </w:t>
      </w:r>
      <w:r w:rsidR="008A242E" w:rsidRPr="000A4B58">
        <w:rPr>
          <w:rFonts w:ascii="Times New Roman" w:eastAsia="Times New Roman" w:hAnsi="Times New Roman" w:cs="Times New Roman"/>
          <w:sz w:val="24"/>
          <w:szCs w:val="20"/>
        </w:rPr>
        <w:t xml:space="preserve">is </w:t>
      </w:r>
      <w:r w:rsidRPr="000A4B58">
        <w:rPr>
          <w:rFonts w:ascii="Times New Roman" w:eastAsia="Times New Roman" w:hAnsi="Times New Roman" w:cs="Times New Roman"/>
          <w:sz w:val="24"/>
          <w:szCs w:val="20"/>
        </w:rPr>
        <w:t>also licensed to burn specification waste oil, mill yard waste, oily rags, stripper off-gas, propane,</w:t>
      </w:r>
      <w:r w:rsidR="003C0A63">
        <w:rPr>
          <w:rFonts w:ascii="Times New Roman" w:eastAsia="Times New Roman" w:hAnsi="Times New Roman" w:cs="Times New Roman"/>
          <w:sz w:val="24"/>
          <w:szCs w:val="20"/>
        </w:rPr>
        <w:t xml:space="preserve"> and</w:t>
      </w:r>
      <w:r w:rsidRPr="000A4B58">
        <w:rPr>
          <w:rFonts w:ascii="Times New Roman" w:eastAsia="Times New Roman" w:hAnsi="Times New Roman" w:cs="Times New Roman"/>
          <w:sz w:val="24"/>
          <w:szCs w:val="20"/>
        </w:rPr>
        <w:t xml:space="preserve"> high</w:t>
      </w:r>
      <w:r w:rsidRPr="000A4B58">
        <w:rPr>
          <w:rFonts w:ascii="Times New Roman" w:eastAsia="Times New Roman" w:hAnsi="Times New Roman" w:cs="Times New Roman"/>
          <w:sz w:val="24"/>
          <w:szCs w:val="20"/>
        </w:rPr>
        <w:noBreakHyphen/>
        <w:t>volume</w:t>
      </w:r>
      <w:r w:rsidRPr="000A4B58">
        <w:rPr>
          <w:rFonts w:ascii="Times New Roman" w:eastAsia="Times New Roman" w:hAnsi="Times New Roman" w:cs="Times New Roman"/>
          <w:sz w:val="24"/>
          <w:szCs w:val="20"/>
        </w:rPr>
        <w:noBreakHyphen/>
        <w:t>low</w:t>
      </w:r>
      <w:r w:rsidRPr="000A4B58">
        <w:rPr>
          <w:rFonts w:ascii="Times New Roman" w:eastAsia="Times New Roman" w:hAnsi="Times New Roman" w:cs="Times New Roman"/>
          <w:sz w:val="24"/>
          <w:szCs w:val="20"/>
        </w:rPr>
        <w:noBreakHyphen/>
        <w:t>concentration (HVLC) and low</w:t>
      </w:r>
      <w:r w:rsidRPr="000A4B58">
        <w:rPr>
          <w:rFonts w:ascii="Times New Roman" w:eastAsia="Times New Roman" w:hAnsi="Times New Roman" w:cs="Times New Roman"/>
          <w:sz w:val="24"/>
          <w:szCs w:val="20"/>
        </w:rPr>
        <w:noBreakHyphen/>
        <w:t>volume</w:t>
      </w:r>
      <w:r w:rsidRPr="000A4B58">
        <w:rPr>
          <w:rFonts w:ascii="Times New Roman" w:eastAsia="Times New Roman" w:hAnsi="Times New Roman" w:cs="Times New Roman"/>
          <w:sz w:val="24"/>
          <w:szCs w:val="20"/>
        </w:rPr>
        <w:noBreakHyphen/>
        <w:t xml:space="preserve">high-concentration (LVHC) gases from the Kraft pulping process. Emissions are controlled by low </w:t>
      </w:r>
      <w:r w:rsidR="00B82E23" w:rsidRPr="000A4B58">
        <w:rPr>
          <w:rFonts w:ascii="Times New Roman" w:eastAsia="Times New Roman" w:hAnsi="Times New Roman" w:cs="Arial"/>
          <w:sz w:val="24"/>
        </w:rPr>
        <w:t>NO</w:t>
      </w:r>
      <w:r w:rsidR="00B82E23">
        <w:rPr>
          <w:rFonts w:ascii="Times New Roman" w:eastAsia="Times New Roman" w:hAnsi="Times New Roman" w:cs="Arial"/>
          <w:sz w:val="24"/>
          <w:vertAlign w:val="subscript"/>
        </w:rPr>
        <w:t>X</w:t>
      </w:r>
      <w:r w:rsidRPr="000A4B58">
        <w:rPr>
          <w:rFonts w:ascii="Times New Roman" w:eastAsia="Times New Roman" w:hAnsi="Times New Roman" w:cs="Times New Roman"/>
          <w:sz w:val="24"/>
          <w:szCs w:val="20"/>
        </w:rPr>
        <w:t xml:space="preserve"> burners (LNBs), good combustion control practices, and </w:t>
      </w:r>
      <w:proofErr w:type="spellStart"/>
      <w:r w:rsidRPr="000A4B58">
        <w:rPr>
          <w:rFonts w:ascii="Times New Roman" w:eastAsia="Times New Roman" w:hAnsi="Times New Roman" w:cs="Times New Roman"/>
          <w:sz w:val="24"/>
          <w:szCs w:val="20"/>
        </w:rPr>
        <w:t>multiclones</w:t>
      </w:r>
      <w:proofErr w:type="spellEnd"/>
      <w:r w:rsidRPr="000A4B58">
        <w:rPr>
          <w:rFonts w:ascii="Times New Roman" w:eastAsia="Times New Roman" w:hAnsi="Times New Roman" w:cs="Times New Roman"/>
          <w:sz w:val="24"/>
          <w:szCs w:val="20"/>
        </w:rPr>
        <w:t xml:space="preserve"> (mechanical dust collectors) upstream of an </w:t>
      </w:r>
      <w:proofErr w:type="spellStart"/>
      <w:r w:rsidRPr="000A4B58">
        <w:rPr>
          <w:rFonts w:ascii="Times New Roman" w:eastAsia="Times New Roman" w:hAnsi="Times New Roman" w:cs="Times New Roman"/>
          <w:sz w:val="24"/>
          <w:szCs w:val="20"/>
        </w:rPr>
        <w:t>Airpol</w:t>
      </w:r>
      <w:proofErr w:type="spellEnd"/>
      <w:r w:rsidRPr="000A4B58">
        <w:rPr>
          <w:rFonts w:ascii="Times New Roman" w:eastAsia="Times New Roman" w:hAnsi="Times New Roman" w:cs="Times New Roman"/>
          <w:sz w:val="24"/>
          <w:szCs w:val="20"/>
        </w:rPr>
        <w:t xml:space="preserve"> </w:t>
      </w:r>
      <w:r w:rsidR="003C0A63" w:rsidRPr="000A4B58">
        <w:rPr>
          <w:rFonts w:ascii="Times New Roman" w:eastAsia="Times New Roman" w:hAnsi="Times New Roman" w:cs="Times New Roman"/>
          <w:sz w:val="24"/>
          <w:szCs w:val="20"/>
        </w:rPr>
        <w:t>variable</w:t>
      </w:r>
      <w:r w:rsidR="003C0A63">
        <w:rPr>
          <w:rFonts w:ascii="Times New Roman" w:eastAsia="Times New Roman" w:hAnsi="Times New Roman" w:cs="Times New Roman"/>
          <w:sz w:val="24"/>
          <w:szCs w:val="20"/>
        </w:rPr>
        <w:t>-</w:t>
      </w:r>
      <w:r w:rsidRPr="000A4B58">
        <w:rPr>
          <w:rFonts w:ascii="Times New Roman" w:eastAsia="Times New Roman" w:hAnsi="Times New Roman" w:cs="Times New Roman"/>
          <w:sz w:val="24"/>
          <w:szCs w:val="20"/>
        </w:rPr>
        <w:t xml:space="preserve">throat venturi wet scrubber. </w:t>
      </w:r>
    </w:p>
    <w:p w14:paraId="541A9A5F" w14:textId="77777777" w:rsidR="000A4B58" w:rsidRPr="000A4B58" w:rsidRDefault="000A4B58" w:rsidP="003454EC">
      <w:pPr>
        <w:spacing w:after="0" w:line="240" w:lineRule="auto"/>
        <w:jc w:val="both"/>
        <w:rPr>
          <w:rFonts w:ascii="Times New Roman" w:eastAsia="Times New Roman" w:hAnsi="Times New Roman" w:cs="Times New Roman"/>
          <w:sz w:val="24"/>
          <w:szCs w:val="20"/>
        </w:rPr>
      </w:pPr>
    </w:p>
    <w:p w14:paraId="1BA101C2" w14:textId="27DA936C" w:rsidR="000A4B58" w:rsidRPr="000A4B58" w:rsidRDefault="000A4B58" w:rsidP="003454EC">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The wet scrubber was installed in 1979 and has had </w:t>
      </w:r>
      <w:r w:rsidR="003C0A63">
        <w:rPr>
          <w:rFonts w:ascii="Times New Roman" w:eastAsia="Times New Roman" w:hAnsi="Times New Roman" w:cs="Times New Roman"/>
          <w:sz w:val="24"/>
          <w:szCs w:val="20"/>
        </w:rPr>
        <w:t xml:space="preserve">upgrades </w:t>
      </w:r>
      <w:r w:rsidR="00BC274D">
        <w:rPr>
          <w:rFonts w:ascii="Times New Roman" w:eastAsia="Times New Roman" w:hAnsi="Times New Roman" w:cs="Times New Roman"/>
          <w:sz w:val="24"/>
          <w:szCs w:val="20"/>
        </w:rPr>
        <w:t>implemented</w:t>
      </w:r>
      <w:r w:rsidRPr="000A4B58">
        <w:rPr>
          <w:rFonts w:ascii="Times New Roman" w:eastAsia="Times New Roman" w:hAnsi="Times New Roman" w:cs="Times New Roman"/>
          <w:sz w:val="24"/>
          <w:szCs w:val="20"/>
        </w:rPr>
        <w:t xml:space="preserve"> to improve performance from its original design. In 2006, $1,200,000 was spent to improve the scrubber’s reliability by improving pumps, valves, piping, and associated instrumentation in order to comply with the </w:t>
      </w:r>
      <w:r w:rsidR="003C0A63" w:rsidRPr="000A4B58">
        <w:rPr>
          <w:rFonts w:ascii="Times New Roman" w:eastAsia="Times New Roman" w:hAnsi="Times New Roman" w:cs="Times New Roman"/>
          <w:sz w:val="24"/>
          <w:szCs w:val="20"/>
        </w:rPr>
        <w:t>then</w:t>
      </w:r>
      <w:r w:rsidR="003C0A63">
        <w:rPr>
          <w:rFonts w:ascii="Times New Roman" w:eastAsia="Times New Roman" w:hAnsi="Times New Roman" w:cs="Times New Roman"/>
          <w:sz w:val="24"/>
          <w:szCs w:val="20"/>
        </w:rPr>
        <w:t>-</w:t>
      </w:r>
      <w:r w:rsidRPr="000A4B58">
        <w:rPr>
          <w:rFonts w:ascii="Times New Roman" w:eastAsia="Times New Roman" w:hAnsi="Times New Roman" w:cs="Times New Roman"/>
          <w:sz w:val="24"/>
          <w:szCs w:val="20"/>
        </w:rPr>
        <w:t xml:space="preserve">pending Boiler MACT (40 CFR Part 63, Subpart DDDDD) rules. Also in 2006, the Emerson Boiler Combustion Air Control project was completed at a cost $587,000. This project allowed for advanced combustion control of </w:t>
      </w:r>
      <w:r w:rsidR="003C0A63">
        <w:rPr>
          <w:rFonts w:ascii="Times New Roman" w:eastAsia="Times New Roman" w:hAnsi="Times New Roman" w:cs="Times New Roman"/>
          <w:sz w:val="24"/>
          <w:szCs w:val="20"/>
        </w:rPr>
        <w:t xml:space="preserve">the </w:t>
      </w:r>
      <w:r w:rsidRPr="000A4B58">
        <w:rPr>
          <w:rFonts w:ascii="Times New Roman" w:eastAsia="Times New Roman" w:hAnsi="Times New Roman" w:cs="Times New Roman"/>
          <w:sz w:val="24"/>
          <w:szCs w:val="20"/>
        </w:rPr>
        <w:t>No. 9 Power Boiler to minimize emissions and to improve the thermal efficiency of the boiler. Additional scrubber improvements were made in 2008 at a cost of $207,000 to install an improved “state-of-the-art” mist eliminator (ME) wash system in the scrubber separator. Several other scrubber operational improvements were also implemented with this capital project. The goal of the ME improvement was to reduce particulate carry-over in the wash water by reducing the fouling of the MEs</w:t>
      </w:r>
      <w:r w:rsidR="003C0A63">
        <w:rPr>
          <w:rFonts w:ascii="Times New Roman" w:eastAsia="Times New Roman" w:hAnsi="Times New Roman" w:cs="Times New Roman"/>
          <w:sz w:val="24"/>
          <w:szCs w:val="20"/>
        </w:rPr>
        <w:t>,</w:t>
      </w:r>
      <w:r w:rsidRPr="000A4B58">
        <w:rPr>
          <w:rFonts w:ascii="Times New Roman" w:eastAsia="Times New Roman" w:hAnsi="Times New Roman" w:cs="Times New Roman"/>
          <w:sz w:val="24"/>
          <w:szCs w:val="20"/>
        </w:rPr>
        <w:t xml:space="preserve"> </w:t>
      </w:r>
      <w:proofErr w:type="gramStart"/>
      <w:r w:rsidRPr="000A4B58">
        <w:rPr>
          <w:rFonts w:ascii="Times New Roman" w:eastAsia="Times New Roman" w:hAnsi="Times New Roman" w:cs="Times New Roman"/>
          <w:sz w:val="24"/>
          <w:szCs w:val="20"/>
        </w:rPr>
        <w:t xml:space="preserve">and </w:t>
      </w:r>
      <w:r w:rsidR="003C0A63">
        <w:rPr>
          <w:rFonts w:ascii="Times New Roman" w:eastAsia="Times New Roman" w:hAnsi="Times New Roman" w:cs="Times New Roman"/>
          <w:sz w:val="24"/>
          <w:szCs w:val="20"/>
        </w:rPr>
        <w:t>also</w:t>
      </w:r>
      <w:proofErr w:type="gramEnd"/>
      <w:r w:rsidR="003C0A63">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to improve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removal efficiency. In summation, the mill was successful in making nearly $2,000,000 worth of improvements to the Boiler and associated scrubber’s performance.</w:t>
      </w:r>
    </w:p>
    <w:p w14:paraId="0ACD41C0" w14:textId="56972DF1" w:rsidR="000A4B58" w:rsidRDefault="000A4B58" w:rsidP="00C0679E">
      <w:pPr>
        <w:spacing w:after="0" w:line="240" w:lineRule="auto"/>
        <w:jc w:val="both"/>
        <w:rPr>
          <w:rFonts w:ascii="Times New Roman" w:eastAsia="Times New Roman" w:hAnsi="Times New Roman" w:cs="Times New Roman"/>
          <w:sz w:val="24"/>
          <w:szCs w:val="24"/>
        </w:rPr>
      </w:pPr>
    </w:p>
    <w:p w14:paraId="00CA5A6F" w14:textId="6DFC0CAB" w:rsidR="00C0679E" w:rsidRDefault="00C0679E" w:rsidP="00C0679E">
      <w:pPr>
        <w:spacing w:after="0" w:line="240" w:lineRule="auto"/>
        <w:jc w:val="both"/>
        <w:rPr>
          <w:rFonts w:ascii="Times New Roman" w:eastAsia="Times New Roman" w:hAnsi="Times New Roman" w:cs="Times New Roman"/>
          <w:sz w:val="24"/>
          <w:szCs w:val="24"/>
        </w:rPr>
      </w:pPr>
    </w:p>
    <w:p w14:paraId="797EECBC" w14:textId="3AAD4596" w:rsidR="00C0679E" w:rsidRDefault="00C0679E" w:rsidP="001D3190">
      <w:pPr>
        <w:spacing w:after="0" w:line="240" w:lineRule="auto"/>
        <w:jc w:val="both"/>
        <w:rPr>
          <w:rFonts w:ascii="Times New Roman" w:eastAsia="Times New Roman" w:hAnsi="Times New Roman" w:cs="Times New Roman"/>
          <w:sz w:val="24"/>
          <w:szCs w:val="24"/>
        </w:rPr>
      </w:pPr>
    </w:p>
    <w:p w14:paraId="245357D9" w14:textId="77777777" w:rsidR="001D3190" w:rsidRPr="000A4B58" w:rsidRDefault="001D3190" w:rsidP="001D3190">
      <w:pPr>
        <w:spacing w:after="0" w:line="240" w:lineRule="auto"/>
        <w:jc w:val="both"/>
        <w:rPr>
          <w:rFonts w:ascii="Times New Roman" w:eastAsia="Times New Roman" w:hAnsi="Times New Roman" w:cs="Times New Roman"/>
          <w:sz w:val="24"/>
          <w:szCs w:val="24"/>
        </w:rPr>
      </w:pPr>
    </w:p>
    <w:p w14:paraId="7F602728" w14:textId="20C82E84" w:rsidR="000A4B58" w:rsidRPr="000A4B58" w:rsidRDefault="000A4B58" w:rsidP="001D3190">
      <w:pPr>
        <w:spacing w:after="0" w:line="240" w:lineRule="auto"/>
        <w:jc w:val="both"/>
        <w:rPr>
          <w:rFonts w:ascii="Times New Roman" w:eastAsia="Times New Roman" w:hAnsi="Times New Roman" w:cs="Times New Roman"/>
          <w:b/>
          <w:sz w:val="24"/>
          <w:szCs w:val="24"/>
          <w:u w:val="single"/>
        </w:rPr>
      </w:pPr>
      <w:r w:rsidRPr="000A4B58">
        <w:rPr>
          <w:rFonts w:ascii="Times New Roman" w:eastAsia="Times New Roman" w:hAnsi="Times New Roman" w:cs="Times New Roman"/>
          <w:b/>
          <w:sz w:val="24"/>
          <w:szCs w:val="24"/>
          <w:u w:val="single"/>
        </w:rPr>
        <w:t>Summary of Emission Control Technology</w:t>
      </w:r>
    </w:p>
    <w:p w14:paraId="26CB2384" w14:textId="77777777" w:rsidR="000A4B58" w:rsidRPr="000A4B58" w:rsidRDefault="000A4B58" w:rsidP="000A4B58">
      <w:pPr>
        <w:keepNext/>
        <w:autoSpaceDE w:val="0"/>
        <w:autoSpaceDN w:val="0"/>
        <w:adjustRightInd w:val="0"/>
        <w:spacing w:after="0" w:line="240" w:lineRule="auto"/>
        <w:rPr>
          <w:rFonts w:ascii="Times New Roman" w:eastAsia="Times New Roman" w:hAnsi="Times New Roman" w:cs="Times New Roman"/>
          <w:sz w:val="24"/>
          <w:szCs w:val="24"/>
          <w:u w:val="single"/>
        </w:rPr>
      </w:pPr>
    </w:p>
    <w:p w14:paraId="5A1E4DB4" w14:textId="625F39C3" w:rsidR="000A4B58" w:rsidRPr="000A4B58" w:rsidRDefault="000A4B58" w:rsidP="001D3190">
      <w:pPr>
        <w:spacing w:after="0" w:line="240" w:lineRule="auto"/>
        <w:jc w:val="both"/>
        <w:rPr>
          <w:rFonts w:ascii="Times New Roman" w:eastAsia="Times New Roman" w:hAnsi="Times New Roman" w:cs="Times New Roman"/>
          <w:sz w:val="24"/>
          <w:szCs w:val="24"/>
        </w:rPr>
      </w:pPr>
      <w:r w:rsidRPr="000A4B58">
        <w:rPr>
          <w:rFonts w:ascii="Times New Roman" w:eastAsia="Times New Roman" w:hAnsi="Times New Roman" w:cs="Times New Roman"/>
          <w:sz w:val="24"/>
          <w:szCs w:val="24"/>
        </w:rPr>
        <w:t xml:space="preserve">Emissions from </w:t>
      </w:r>
      <w:r w:rsidR="003C0A63">
        <w:rPr>
          <w:rFonts w:ascii="Times New Roman" w:eastAsia="Times New Roman" w:hAnsi="Times New Roman" w:cs="Times New Roman"/>
          <w:sz w:val="24"/>
          <w:szCs w:val="24"/>
        </w:rPr>
        <w:t xml:space="preserve">the </w:t>
      </w:r>
      <w:r w:rsidRPr="000A4B58">
        <w:rPr>
          <w:rFonts w:ascii="Times New Roman" w:eastAsia="Times New Roman" w:hAnsi="Times New Roman" w:cs="Times New Roman"/>
          <w:sz w:val="24"/>
          <w:szCs w:val="24"/>
        </w:rPr>
        <w:t>No. 9 Power Boiler are controlled primarily by mechanical dust collectors (</w:t>
      </w:r>
      <w:proofErr w:type="spellStart"/>
      <w:r w:rsidRPr="000A4B58">
        <w:rPr>
          <w:rFonts w:ascii="Times New Roman" w:eastAsia="Times New Roman" w:hAnsi="Times New Roman" w:cs="Times New Roman"/>
          <w:sz w:val="24"/>
          <w:szCs w:val="24"/>
        </w:rPr>
        <w:t>multiclones</w:t>
      </w:r>
      <w:proofErr w:type="spellEnd"/>
      <w:r w:rsidRPr="000A4B58">
        <w:rPr>
          <w:rFonts w:ascii="Times New Roman" w:eastAsia="Times New Roman" w:hAnsi="Times New Roman" w:cs="Times New Roman"/>
          <w:sz w:val="24"/>
          <w:szCs w:val="24"/>
        </w:rPr>
        <w:t>), a variable-throat wet venturi scrubber, and effective combustion controls. The scrubbing medium is slightly caustic</w:t>
      </w:r>
      <w:r w:rsidR="003C0A63">
        <w:rPr>
          <w:rFonts w:ascii="Times New Roman" w:eastAsia="Times New Roman" w:hAnsi="Times New Roman" w:cs="Times New Roman"/>
          <w:sz w:val="24"/>
          <w:szCs w:val="24"/>
        </w:rPr>
        <w:t>,</w:t>
      </w:r>
      <w:r w:rsidRPr="000A4B58">
        <w:rPr>
          <w:rFonts w:ascii="Times New Roman" w:eastAsia="Times New Roman" w:hAnsi="Times New Roman" w:cs="Times New Roman"/>
          <w:sz w:val="24"/>
          <w:szCs w:val="24"/>
        </w:rPr>
        <w:t xml:space="preserve"> and in the past has included effluent from the wastewater treatment plant primary clarifier. If necessary, weak wash or sodium hydroxide (caustic) was added to supplement the available alkalinity. Mill water (fresh water) is used as the primary scrubbing media at the current time.</w:t>
      </w:r>
    </w:p>
    <w:p w14:paraId="5797C88F" w14:textId="77777777" w:rsidR="000A4B58" w:rsidRPr="000A4B58" w:rsidRDefault="000A4B58" w:rsidP="000A4B58">
      <w:pPr>
        <w:autoSpaceDE w:val="0"/>
        <w:autoSpaceDN w:val="0"/>
        <w:adjustRightInd w:val="0"/>
        <w:spacing w:after="0" w:line="240" w:lineRule="auto"/>
        <w:ind w:left="720"/>
        <w:rPr>
          <w:rFonts w:ascii="Times New Roman" w:eastAsia="Times New Roman" w:hAnsi="Times New Roman" w:cs="Times New Roman"/>
          <w:sz w:val="24"/>
          <w:szCs w:val="24"/>
        </w:rPr>
      </w:pPr>
    </w:p>
    <w:p w14:paraId="74F5EB71" w14:textId="77777777" w:rsidR="000A4B58" w:rsidRPr="000A4B58" w:rsidRDefault="000A4B58" w:rsidP="001D3190">
      <w:pPr>
        <w:autoSpaceDE w:val="0"/>
        <w:autoSpaceDN w:val="0"/>
        <w:adjustRightInd w:val="0"/>
        <w:spacing w:after="0" w:line="240" w:lineRule="auto"/>
        <w:rPr>
          <w:rFonts w:ascii="Times New Roman" w:eastAsia="Times New Roman" w:hAnsi="Times New Roman" w:cs="Times New Roman"/>
          <w:sz w:val="24"/>
          <w:szCs w:val="24"/>
        </w:rPr>
      </w:pPr>
      <w:r w:rsidRPr="000A4B58">
        <w:rPr>
          <w:rFonts w:ascii="Times New Roman" w:eastAsia="Times New Roman" w:hAnsi="Times New Roman" w:cs="Times New Roman"/>
          <w:sz w:val="24"/>
          <w:szCs w:val="24"/>
        </w:rPr>
        <w:t>Emission controls and associated air license limits for the No. 9 Power Boiler include the following:</w:t>
      </w:r>
    </w:p>
    <w:p w14:paraId="1956318F" w14:textId="77777777" w:rsidR="000A4B58" w:rsidRPr="000A4B58" w:rsidRDefault="000A4B58" w:rsidP="000A4B58">
      <w:pPr>
        <w:autoSpaceDE w:val="0"/>
        <w:autoSpaceDN w:val="0"/>
        <w:adjustRightInd w:val="0"/>
        <w:spacing w:after="0" w:line="240" w:lineRule="auto"/>
        <w:rPr>
          <w:rFonts w:ascii="Times New Roman" w:eastAsia="Times New Roman" w:hAnsi="Times New Roman" w:cs="Times New Roman"/>
          <w:i/>
          <w:iCs/>
          <w:sz w:val="24"/>
          <w:szCs w:val="24"/>
        </w:rPr>
      </w:pPr>
    </w:p>
    <w:tbl>
      <w:tblPr>
        <w:tblStyle w:val="TableGrid1"/>
        <w:tblW w:w="705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60"/>
        <w:gridCol w:w="2340"/>
        <w:gridCol w:w="3452"/>
      </w:tblGrid>
      <w:tr w:rsidR="000A4B58" w:rsidRPr="000A4B58" w14:paraId="4D36F230" w14:textId="77777777" w:rsidTr="000A4B58">
        <w:trPr>
          <w:trHeight w:val="350"/>
          <w:jc w:val="center"/>
        </w:trPr>
        <w:tc>
          <w:tcPr>
            <w:tcW w:w="1260" w:type="dxa"/>
          </w:tcPr>
          <w:p w14:paraId="1AB7F6D2" w14:textId="77777777" w:rsidR="000A4B58" w:rsidRPr="000A4B58" w:rsidRDefault="000A4B58" w:rsidP="000A4B58">
            <w:pPr>
              <w:autoSpaceDE w:val="0"/>
              <w:autoSpaceDN w:val="0"/>
              <w:adjustRightInd w:val="0"/>
              <w:rPr>
                <w:i/>
                <w:iCs/>
                <w:sz w:val="24"/>
                <w:szCs w:val="24"/>
              </w:rPr>
            </w:pPr>
            <w:r w:rsidRPr="000A4B58">
              <w:rPr>
                <w:i/>
                <w:iCs/>
                <w:sz w:val="24"/>
                <w:szCs w:val="24"/>
              </w:rPr>
              <w:t>Pollutant</w:t>
            </w:r>
          </w:p>
          <w:p w14:paraId="1E848ECA" w14:textId="77777777" w:rsidR="000A4B58" w:rsidRPr="000A4B58" w:rsidRDefault="000A4B58" w:rsidP="000A4B58">
            <w:pPr>
              <w:autoSpaceDE w:val="0"/>
              <w:autoSpaceDN w:val="0"/>
              <w:adjustRightInd w:val="0"/>
              <w:rPr>
                <w:i/>
                <w:iCs/>
                <w:sz w:val="24"/>
                <w:szCs w:val="24"/>
              </w:rPr>
            </w:pPr>
          </w:p>
        </w:tc>
        <w:tc>
          <w:tcPr>
            <w:tcW w:w="2340" w:type="dxa"/>
          </w:tcPr>
          <w:p w14:paraId="5E668D35" w14:textId="77777777" w:rsidR="000A4B58" w:rsidRPr="000A4B58" w:rsidRDefault="000A4B58" w:rsidP="000A4B58">
            <w:pPr>
              <w:autoSpaceDE w:val="0"/>
              <w:autoSpaceDN w:val="0"/>
              <w:adjustRightInd w:val="0"/>
              <w:rPr>
                <w:i/>
                <w:iCs/>
                <w:sz w:val="24"/>
                <w:szCs w:val="24"/>
              </w:rPr>
            </w:pPr>
            <w:r w:rsidRPr="000A4B58">
              <w:rPr>
                <w:i/>
                <w:iCs/>
                <w:sz w:val="24"/>
                <w:szCs w:val="24"/>
              </w:rPr>
              <w:t>Control Technology</w:t>
            </w:r>
          </w:p>
          <w:p w14:paraId="1F442271" w14:textId="77777777" w:rsidR="000A4B58" w:rsidRPr="000A4B58" w:rsidRDefault="000A4B58" w:rsidP="000A4B58">
            <w:pPr>
              <w:autoSpaceDE w:val="0"/>
              <w:autoSpaceDN w:val="0"/>
              <w:adjustRightInd w:val="0"/>
              <w:rPr>
                <w:i/>
                <w:iCs/>
                <w:sz w:val="24"/>
                <w:szCs w:val="24"/>
              </w:rPr>
            </w:pPr>
          </w:p>
        </w:tc>
        <w:tc>
          <w:tcPr>
            <w:tcW w:w="3452" w:type="dxa"/>
          </w:tcPr>
          <w:p w14:paraId="13EA0A04" w14:textId="77777777" w:rsidR="000A4B58" w:rsidRPr="000A4B58" w:rsidRDefault="000A4B58" w:rsidP="000A4B58">
            <w:pPr>
              <w:autoSpaceDE w:val="0"/>
              <w:autoSpaceDN w:val="0"/>
              <w:adjustRightInd w:val="0"/>
              <w:rPr>
                <w:i/>
                <w:sz w:val="24"/>
                <w:szCs w:val="24"/>
              </w:rPr>
            </w:pPr>
            <w:r w:rsidRPr="000A4B58">
              <w:rPr>
                <w:i/>
                <w:sz w:val="24"/>
                <w:szCs w:val="24"/>
              </w:rPr>
              <w:t>License Emission Rates</w:t>
            </w:r>
          </w:p>
          <w:p w14:paraId="148F0170" w14:textId="77777777" w:rsidR="000A4B58" w:rsidRPr="000A4B58" w:rsidRDefault="000A4B58" w:rsidP="000A4B58">
            <w:pPr>
              <w:autoSpaceDE w:val="0"/>
              <w:autoSpaceDN w:val="0"/>
              <w:adjustRightInd w:val="0"/>
              <w:rPr>
                <w:i/>
                <w:iCs/>
                <w:sz w:val="24"/>
                <w:szCs w:val="24"/>
              </w:rPr>
            </w:pPr>
          </w:p>
        </w:tc>
      </w:tr>
      <w:tr w:rsidR="000A4B58" w:rsidRPr="000A4B58" w14:paraId="26DEE885" w14:textId="77777777" w:rsidTr="000A4B58">
        <w:trPr>
          <w:trHeight w:val="521"/>
          <w:jc w:val="center"/>
        </w:trPr>
        <w:tc>
          <w:tcPr>
            <w:tcW w:w="1260" w:type="dxa"/>
            <w:hideMark/>
          </w:tcPr>
          <w:p w14:paraId="4FF606BC" w14:textId="77777777" w:rsidR="000A4B58" w:rsidRPr="000A4B58" w:rsidRDefault="000A4B58" w:rsidP="000A4B58">
            <w:pPr>
              <w:autoSpaceDE w:val="0"/>
              <w:autoSpaceDN w:val="0"/>
              <w:adjustRightInd w:val="0"/>
              <w:rPr>
                <w:iCs/>
                <w:sz w:val="24"/>
                <w:szCs w:val="24"/>
              </w:rPr>
            </w:pPr>
            <w:r w:rsidRPr="000A4B58">
              <w:rPr>
                <w:sz w:val="24"/>
                <w:szCs w:val="24"/>
              </w:rPr>
              <w:t>PM/PM</w:t>
            </w:r>
            <w:r w:rsidRPr="000A4B58">
              <w:rPr>
                <w:sz w:val="24"/>
                <w:szCs w:val="24"/>
                <w:vertAlign w:val="subscript"/>
              </w:rPr>
              <w:t>10</w:t>
            </w:r>
          </w:p>
        </w:tc>
        <w:tc>
          <w:tcPr>
            <w:tcW w:w="2340" w:type="dxa"/>
          </w:tcPr>
          <w:p w14:paraId="2C6D3855" w14:textId="77777777" w:rsidR="000A4B58" w:rsidRPr="000A4B58" w:rsidRDefault="000A4B58" w:rsidP="000A4B58">
            <w:pPr>
              <w:autoSpaceDE w:val="0"/>
              <w:autoSpaceDN w:val="0"/>
              <w:adjustRightInd w:val="0"/>
              <w:rPr>
                <w:sz w:val="24"/>
                <w:szCs w:val="24"/>
              </w:rPr>
            </w:pPr>
            <w:proofErr w:type="spellStart"/>
            <w:r w:rsidRPr="000A4B58">
              <w:rPr>
                <w:sz w:val="24"/>
                <w:szCs w:val="24"/>
              </w:rPr>
              <w:t>Multiclones</w:t>
            </w:r>
            <w:proofErr w:type="spellEnd"/>
          </w:p>
          <w:p w14:paraId="7516ED24" w14:textId="77777777" w:rsidR="000A4B58" w:rsidRPr="000A4B58" w:rsidRDefault="000A4B58" w:rsidP="000A4B58">
            <w:pPr>
              <w:autoSpaceDE w:val="0"/>
              <w:autoSpaceDN w:val="0"/>
              <w:adjustRightInd w:val="0"/>
              <w:rPr>
                <w:sz w:val="24"/>
                <w:szCs w:val="24"/>
              </w:rPr>
            </w:pPr>
            <w:r w:rsidRPr="000A4B58">
              <w:rPr>
                <w:sz w:val="24"/>
                <w:szCs w:val="24"/>
              </w:rPr>
              <w:t>Wet Scrubber</w:t>
            </w:r>
          </w:p>
          <w:p w14:paraId="0B947D3C" w14:textId="77777777" w:rsidR="000A4B58" w:rsidRPr="000A4B58" w:rsidRDefault="000A4B58" w:rsidP="000A4B58">
            <w:pPr>
              <w:autoSpaceDE w:val="0"/>
              <w:autoSpaceDN w:val="0"/>
              <w:adjustRightInd w:val="0"/>
              <w:rPr>
                <w:iCs/>
                <w:sz w:val="24"/>
                <w:szCs w:val="24"/>
              </w:rPr>
            </w:pPr>
          </w:p>
        </w:tc>
        <w:tc>
          <w:tcPr>
            <w:tcW w:w="3452" w:type="dxa"/>
          </w:tcPr>
          <w:p w14:paraId="5A9523B6" w14:textId="77777777" w:rsidR="000A4B58" w:rsidRPr="000A4B58" w:rsidRDefault="000A4B58" w:rsidP="000A4B58">
            <w:pPr>
              <w:autoSpaceDE w:val="0"/>
              <w:autoSpaceDN w:val="0"/>
              <w:adjustRightInd w:val="0"/>
              <w:rPr>
                <w:sz w:val="24"/>
                <w:szCs w:val="24"/>
              </w:rPr>
            </w:pPr>
            <w:r w:rsidRPr="000A4B58">
              <w:rPr>
                <w:sz w:val="24"/>
                <w:szCs w:val="24"/>
              </w:rPr>
              <w:t>0.22 1bs/MMBtu;</w:t>
            </w:r>
          </w:p>
          <w:p w14:paraId="2687F0CF" w14:textId="77777777" w:rsidR="000A4B58" w:rsidRPr="000A4B58" w:rsidRDefault="000A4B58" w:rsidP="000A4B58">
            <w:pPr>
              <w:autoSpaceDE w:val="0"/>
              <w:autoSpaceDN w:val="0"/>
              <w:adjustRightInd w:val="0"/>
              <w:rPr>
                <w:sz w:val="24"/>
                <w:szCs w:val="24"/>
              </w:rPr>
            </w:pPr>
            <w:r w:rsidRPr="000A4B58">
              <w:rPr>
                <w:sz w:val="24"/>
                <w:szCs w:val="24"/>
              </w:rPr>
              <w:t xml:space="preserve">84.4 </w:t>
            </w:r>
            <w:proofErr w:type="spellStart"/>
            <w:r w:rsidRPr="000A4B58">
              <w:rPr>
                <w:sz w:val="24"/>
                <w:szCs w:val="24"/>
              </w:rPr>
              <w:t>lbs</w:t>
            </w:r>
            <w:proofErr w:type="spellEnd"/>
            <w:r w:rsidRPr="000A4B58">
              <w:rPr>
                <w:sz w:val="24"/>
                <w:szCs w:val="24"/>
              </w:rPr>
              <w:t>/</w:t>
            </w:r>
            <w:proofErr w:type="spellStart"/>
            <w:r w:rsidRPr="000A4B58">
              <w:rPr>
                <w:sz w:val="24"/>
                <w:szCs w:val="24"/>
              </w:rPr>
              <w:t>hr</w:t>
            </w:r>
            <w:proofErr w:type="spellEnd"/>
          </w:p>
          <w:p w14:paraId="482DFA0F" w14:textId="77777777" w:rsidR="000A4B58" w:rsidRPr="000A4B58" w:rsidRDefault="000A4B58" w:rsidP="000A4B58">
            <w:pPr>
              <w:autoSpaceDE w:val="0"/>
              <w:autoSpaceDN w:val="0"/>
              <w:adjustRightInd w:val="0"/>
              <w:rPr>
                <w:iCs/>
                <w:sz w:val="24"/>
                <w:szCs w:val="24"/>
              </w:rPr>
            </w:pPr>
          </w:p>
        </w:tc>
      </w:tr>
      <w:tr w:rsidR="000A4B58" w:rsidRPr="000A4B58" w14:paraId="3AB0CED0" w14:textId="77777777" w:rsidTr="000A4B58">
        <w:trPr>
          <w:trHeight w:val="568"/>
          <w:jc w:val="center"/>
        </w:trPr>
        <w:tc>
          <w:tcPr>
            <w:tcW w:w="1260" w:type="dxa"/>
          </w:tcPr>
          <w:p w14:paraId="508AEC57" w14:textId="77777777" w:rsidR="000A4B58" w:rsidRPr="000A4B58" w:rsidRDefault="000A4B58" w:rsidP="000A4B58">
            <w:pPr>
              <w:autoSpaceDE w:val="0"/>
              <w:autoSpaceDN w:val="0"/>
              <w:adjustRightInd w:val="0"/>
              <w:rPr>
                <w:sz w:val="24"/>
                <w:szCs w:val="24"/>
              </w:rPr>
            </w:pPr>
            <w:r w:rsidRPr="000A4B58">
              <w:rPr>
                <w:sz w:val="24"/>
                <w:szCs w:val="24"/>
              </w:rPr>
              <w:t>SO</w:t>
            </w:r>
            <w:r w:rsidRPr="000A4B58">
              <w:rPr>
                <w:sz w:val="24"/>
                <w:szCs w:val="24"/>
                <w:vertAlign w:val="subscript"/>
              </w:rPr>
              <w:t>2</w:t>
            </w:r>
          </w:p>
          <w:p w14:paraId="7C999E04" w14:textId="77777777" w:rsidR="000A4B58" w:rsidRPr="000A4B58" w:rsidRDefault="000A4B58" w:rsidP="000A4B58">
            <w:pPr>
              <w:autoSpaceDE w:val="0"/>
              <w:autoSpaceDN w:val="0"/>
              <w:adjustRightInd w:val="0"/>
              <w:rPr>
                <w:sz w:val="24"/>
                <w:szCs w:val="24"/>
              </w:rPr>
            </w:pPr>
          </w:p>
        </w:tc>
        <w:tc>
          <w:tcPr>
            <w:tcW w:w="2340" w:type="dxa"/>
          </w:tcPr>
          <w:p w14:paraId="2C500C8B" w14:textId="77777777" w:rsidR="000A4B58" w:rsidRPr="000A4B58" w:rsidRDefault="000A4B58" w:rsidP="000A4B58">
            <w:pPr>
              <w:autoSpaceDE w:val="0"/>
              <w:autoSpaceDN w:val="0"/>
              <w:adjustRightInd w:val="0"/>
              <w:rPr>
                <w:sz w:val="24"/>
                <w:szCs w:val="24"/>
              </w:rPr>
            </w:pPr>
            <w:r w:rsidRPr="000A4B58">
              <w:rPr>
                <w:sz w:val="24"/>
                <w:szCs w:val="24"/>
              </w:rPr>
              <w:t>Wet Scrubber</w:t>
            </w:r>
          </w:p>
          <w:p w14:paraId="15FE0B89" w14:textId="77777777" w:rsidR="000A4B58" w:rsidRPr="000A4B58" w:rsidRDefault="000A4B58" w:rsidP="000A4B58">
            <w:pPr>
              <w:autoSpaceDE w:val="0"/>
              <w:autoSpaceDN w:val="0"/>
              <w:adjustRightInd w:val="0"/>
              <w:rPr>
                <w:iCs/>
                <w:sz w:val="24"/>
                <w:szCs w:val="24"/>
              </w:rPr>
            </w:pPr>
          </w:p>
        </w:tc>
        <w:tc>
          <w:tcPr>
            <w:tcW w:w="3452" w:type="dxa"/>
          </w:tcPr>
          <w:p w14:paraId="4E0D54D8" w14:textId="77777777" w:rsidR="000A4B58" w:rsidRPr="000A4B58" w:rsidRDefault="000A4B58" w:rsidP="000A4B58">
            <w:pPr>
              <w:autoSpaceDE w:val="0"/>
              <w:autoSpaceDN w:val="0"/>
              <w:adjustRightInd w:val="0"/>
              <w:rPr>
                <w:sz w:val="24"/>
                <w:szCs w:val="24"/>
              </w:rPr>
            </w:pPr>
            <w:r w:rsidRPr="000A4B58">
              <w:rPr>
                <w:iCs/>
                <w:sz w:val="24"/>
                <w:szCs w:val="24"/>
              </w:rPr>
              <w:t xml:space="preserve">0.30 </w:t>
            </w:r>
            <w:proofErr w:type="spellStart"/>
            <w:r w:rsidRPr="000A4B58">
              <w:rPr>
                <w:iCs/>
                <w:sz w:val="24"/>
                <w:szCs w:val="24"/>
              </w:rPr>
              <w:t>lbs</w:t>
            </w:r>
            <w:proofErr w:type="spellEnd"/>
            <w:r w:rsidRPr="000A4B58">
              <w:rPr>
                <w:iCs/>
                <w:sz w:val="24"/>
                <w:szCs w:val="24"/>
              </w:rPr>
              <w:t xml:space="preserve">/MMBtu </w:t>
            </w:r>
            <w:r w:rsidRPr="000A4B58">
              <w:rPr>
                <w:sz w:val="24"/>
                <w:szCs w:val="24"/>
              </w:rPr>
              <w:t>(24</w:t>
            </w:r>
            <w:r w:rsidRPr="000A4B58">
              <w:rPr>
                <w:sz w:val="24"/>
                <w:szCs w:val="24"/>
              </w:rPr>
              <w:noBreakHyphen/>
              <w:t>hr avg);</w:t>
            </w:r>
          </w:p>
          <w:p w14:paraId="707CC6A5" w14:textId="77777777" w:rsidR="000A4B58" w:rsidRPr="000A4B58" w:rsidRDefault="000A4B58" w:rsidP="000A4B58">
            <w:pPr>
              <w:autoSpaceDE w:val="0"/>
              <w:autoSpaceDN w:val="0"/>
              <w:adjustRightInd w:val="0"/>
              <w:rPr>
                <w:sz w:val="24"/>
                <w:szCs w:val="24"/>
              </w:rPr>
            </w:pPr>
            <w:r w:rsidRPr="000A4B58">
              <w:rPr>
                <w:sz w:val="24"/>
                <w:szCs w:val="24"/>
              </w:rPr>
              <w:t xml:space="preserve">186 </w:t>
            </w:r>
            <w:proofErr w:type="spellStart"/>
            <w:r w:rsidRPr="000A4B58">
              <w:rPr>
                <w:sz w:val="24"/>
                <w:szCs w:val="24"/>
              </w:rPr>
              <w:t>lbs</w:t>
            </w:r>
            <w:proofErr w:type="spellEnd"/>
            <w:r w:rsidRPr="000A4B58">
              <w:rPr>
                <w:sz w:val="24"/>
                <w:szCs w:val="24"/>
              </w:rPr>
              <w:t>/</w:t>
            </w:r>
            <w:proofErr w:type="spellStart"/>
            <w:r w:rsidRPr="000A4B58">
              <w:rPr>
                <w:sz w:val="24"/>
                <w:szCs w:val="24"/>
              </w:rPr>
              <w:t>hr</w:t>
            </w:r>
            <w:proofErr w:type="spellEnd"/>
            <w:r w:rsidRPr="000A4B58">
              <w:rPr>
                <w:sz w:val="24"/>
                <w:szCs w:val="24"/>
              </w:rPr>
              <w:t xml:space="preserve"> (3-hr avg.)</w:t>
            </w:r>
          </w:p>
          <w:p w14:paraId="7DDDA285" w14:textId="77777777" w:rsidR="000A4B58" w:rsidRPr="000A4B58" w:rsidRDefault="000A4B58" w:rsidP="000A4B58">
            <w:pPr>
              <w:autoSpaceDE w:val="0"/>
              <w:autoSpaceDN w:val="0"/>
              <w:adjustRightInd w:val="0"/>
              <w:rPr>
                <w:iCs/>
                <w:sz w:val="24"/>
                <w:szCs w:val="24"/>
              </w:rPr>
            </w:pPr>
          </w:p>
        </w:tc>
      </w:tr>
      <w:tr w:rsidR="000A4B58" w:rsidRPr="000A4B58" w14:paraId="1B312C03" w14:textId="77777777" w:rsidTr="000A4B58">
        <w:trPr>
          <w:trHeight w:val="511"/>
          <w:jc w:val="center"/>
        </w:trPr>
        <w:tc>
          <w:tcPr>
            <w:tcW w:w="1260" w:type="dxa"/>
          </w:tcPr>
          <w:p w14:paraId="2BFADD34" w14:textId="49DA2589" w:rsidR="000A4B58" w:rsidRPr="000A4B58" w:rsidRDefault="00B82E23" w:rsidP="000A4B58">
            <w:pPr>
              <w:autoSpaceDE w:val="0"/>
              <w:autoSpaceDN w:val="0"/>
              <w:adjustRightInd w:val="0"/>
              <w:rPr>
                <w:sz w:val="24"/>
                <w:szCs w:val="24"/>
              </w:rPr>
            </w:pPr>
            <w:r w:rsidRPr="000A4B58">
              <w:rPr>
                <w:rFonts w:cs="Arial"/>
                <w:sz w:val="24"/>
              </w:rPr>
              <w:t>NO</w:t>
            </w:r>
            <w:r>
              <w:rPr>
                <w:rFonts w:cs="Arial"/>
                <w:sz w:val="24"/>
                <w:vertAlign w:val="subscript"/>
              </w:rPr>
              <w:t>X</w:t>
            </w:r>
          </w:p>
          <w:p w14:paraId="5204CCFC" w14:textId="77777777" w:rsidR="000A4B58" w:rsidRPr="000A4B58" w:rsidRDefault="000A4B58" w:rsidP="000A4B58">
            <w:pPr>
              <w:autoSpaceDE w:val="0"/>
              <w:autoSpaceDN w:val="0"/>
              <w:adjustRightInd w:val="0"/>
              <w:rPr>
                <w:sz w:val="24"/>
                <w:szCs w:val="24"/>
              </w:rPr>
            </w:pPr>
          </w:p>
          <w:p w14:paraId="1D38C920" w14:textId="77777777" w:rsidR="000A4B58" w:rsidRPr="000A4B58" w:rsidRDefault="000A4B58" w:rsidP="000A4B58">
            <w:pPr>
              <w:autoSpaceDE w:val="0"/>
              <w:autoSpaceDN w:val="0"/>
              <w:adjustRightInd w:val="0"/>
              <w:rPr>
                <w:sz w:val="24"/>
                <w:szCs w:val="24"/>
              </w:rPr>
            </w:pPr>
          </w:p>
        </w:tc>
        <w:tc>
          <w:tcPr>
            <w:tcW w:w="2340" w:type="dxa"/>
          </w:tcPr>
          <w:p w14:paraId="2688817B" w14:textId="77777777" w:rsidR="000A4B58" w:rsidRPr="000A4B58" w:rsidRDefault="000A4B58" w:rsidP="000A4B58">
            <w:pPr>
              <w:autoSpaceDE w:val="0"/>
              <w:autoSpaceDN w:val="0"/>
              <w:adjustRightInd w:val="0"/>
              <w:rPr>
                <w:sz w:val="24"/>
                <w:szCs w:val="24"/>
              </w:rPr>
            </w:pPr>
            <w:r w:rsidRPr="000A4B58">
              <w:rPr>
                <w:sz w:val="24"/>
                <w:szCs w:val="24"/>
              </w:rPr>
              <w:t>Effective Operations</w:t>
            </w:r>
          </w:p>
          <w:p w14:paraId="5DDC0FA4" w14:textId="77777777" w:rsidR="000A4B58" w:rsidRPr="000A4B58" w:rsidRDefault="000A4B58" w:rsidP="000A4B58">
            <w:pPr>
              <w:autoSpaceDE w:val="0"/>
              <w:autoSpaceDN w:val="0"/>
              <w:adjustRightInd w:val="0"/>
              <w:rPr>
                <w:iCs/>
                <w:sz w:val="24"/>
                <w:szCs w:val="24"/>
              </w:rPr>
            </w:pPr>
          </w:p>
        </w:tc>
        <w:tc>
          <w:tcPr>
            <w:tcW w:w="3452" w:type="dxa"/>
          </w:tcPr>
          <w:p w14:paraId="5E50FD1D" w14:textId="77777777" w:rsidR="000A4B58" w:rsidRPr="000A4B58" w:rsidRDefault="000A4B58" w:rsidP="000A4B58">
            <w:pPr>
              <w:autoSpaceDE w:val="0"/>
              <w:autoSpaceDN w:val="0"/>
              <w:adjustRightInd w:val="0"/>
              <w:rPr>
                <w:sz w:val="24"/>
                <w:szCs w:val="24"/>
              </w:rPr>
            </w:pPr>
            <w:r w:rsidRPr="000A4B58">
              <w:rPr>
                <w:iCs/>
                <w:sz w:val="24"/>
                <w:szCs w:val="24"/>
              </w:rPr>
              <w:t xml:space="preserve">0.40 </w:t>
            </w:r>
            <w:proofErr w:type="spellStart"/>
            <w:r w:rsidRPr="000A4B58">
              <w:rPr>
                <w:iCs/>
                <w:sz w:val="24"/>
                <w:szCs w:val="24"/>
              </w:rPr>
              <w:t>lbs</w:t>
            </w:r>
            <w:proofErr w:type="spellEnd"/>
            <w:r w:rsidRPr="000A4B58">
              <w:rPr>
                <w:iCs/>
                <w:sz w:val="24"/>
                <w:szCs w:val="24"/>
              </w:rPr>
              <w:t xml:space="preserve">/MMBtu </w:t>
            </w:r>
            <w:r w:rsidRPr="000A4B58">
              <w:rPr>
                <w:sz w:val="24"/>
                <w:szCs w:val="24"/>
              </w:rPr>
              <w:t>(24</w:t>
            </w:r>
            <w:r w:rsidRPr="000A4B58">
              <w:rPr>
                <w:sz w:val="24"/>
                <w:szCs w:val="24"/>
              </w:rPr>
              <w:noBreakHyphen/>
              <w:t>hr avg);</w:t>
            </w:r>
          </w:p>
          <w:p w14:paraId="640B2902" w14:textId="77777777" w:rsidR="000A4B58" w:rsidRPr="000A4B58" w:rsidRDefault="000A4B58" w:rsidP="000A4B58">
            <w:pPr>
              <w:autoSpaceDE w:val="0"/>
              <w:autoSpaceDN w:val="0"/>
              <w:adjustRightInd w:val="0"/>
              <w:rPr>
                <w:iCs/>
                <w:sz w:val="24"/>
                <w:szCs w:val="24"/>
              </w:rPr>
            </w:pPr>
            <w:r w:rsidRPr="000A4B58">
              <w:rPr>
                <w:sz w:val="24"/>
                <w:szCs w:val="24"/>
              </w:rPr>
              <w:t>186 1bs/24</w:t>
            </w:r>
            <w:r w:rsidRPr="000A4B58">
              <w:rPr>
                <w:sz w:val="24"/>
                <w:szCs w:val="24"/>
              </w:rPr>
              <w:noBreakHyphen/>
              <w:t>hr</w:t>
            </w:r>
          </w:p>
        </w:tc>
      </w:tr>
    </w:tbl>
    <w:p w14:paraId="48723359" w14:textId="50DEE1E5" w:rsidR="000A4B58" w:rsidRPr="000A4B58" w:rsidRDefault="000A4B58" w:rsidP="001D3190">
      <w:pPr>
        <w:spacing w:after="0" w:line="240" w:lineRule="auto"/>
        <w:jc w:val="both"/>
        <w:rPr>
          <w:rFonts w:ascii="Times New Roman" w:eastAsia="Times New Roman" w:hAnsi="Times New Roman" w:cs="Times New Roman"/>
          <w:b/>
          <w:sz w:val="24"/>
          <w:szCs w:val="24"/>
          <w:u w:val="single"/>
        </w:rPr>
      </w:pPr>
      <w:r w:rsidRPr="000A4B58">
        <w:rPr>
          <w:rFonts w:ascii="Times New Roman" w:eastAsia="Times New Roman" w:hAnsi="Times New Roman" w:cs="Times New Roman"/>
          <w:b/>
          <w:sz w:val="24"/>
          <w:szCs w:val="24"/>
          <w:u w:val="single"/>
        </w:rPr>
        <w:t xml:space="preserve">Summary of #9 Power Boiler Emissions </w:t>
      </w:r>
    </w:p>
    <w:p w14:paraId="6028C961" w14:textId="77777777" w:rsidR="000A4B58" w:rsidRPr="000A4B58" w:rsidRDefault="000A4B58" w:rsidP="000A4B58">
      <w:pPr>
        <w:keepNext/>
        <w:autoSpaceDE w:val="0"/>
        <w:autoSpaceDN w:val="0"/>
        <w:adjustRightInd w:val="0"/>
        <w:spacing w:after="0" w:line="240" w:lineRule="auto"/>
        <w:rPr>
          <w:rFonts w:ascii="Times New Roman" w:eastAsia="Times New Roman" w:hAnsi="Times New Roman" w:cs="Times New Roman"/>
          <w:sz w:val="24"/>
          <w:szCs w:val="20"/>
        </w:rPr>
      </w:pPr>
    </w:p>
    <w:p w14:paraId="17C2653C" w14:textId="07566DAE" w:rsidR="000A4B58" w:rsidRPr="000A4B58" w:rsidRDefault="000A4B58" w:rsidP="001D3190">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The #9 Power Boiler had a significant change in its operation in July 2011, when it </w:t>
      </w:r>
      <w:r w:rsidR="003C0A63">
        <w:rPr>
          <w:rFonts w:ascii="Times New Roman" w:eastAsia="Times New Roman" w:hAnsi="Times New Roman" w:cs="Times New Roman"/>
          <w:sz w:val="24"/>
          <w:szCs w:val="20"/>
        </w:rPr>
        <w:t>was</w:t>
      </w:r>
      <w:r w:rsidRPr="000A4B58">
        <w:rPr>
          <w:rFonts w:ascii="Times New Roman" w:eastAsia="Times New Roman" w:hAnsi="Times New Roman" w:cs="Times New Roman"/>
          <w:sz w:val="24"/>
          <w:szCs w:val="20"/>
        </w:rPr>
        <w:t xml:space="preserve"> </w:t>
      </w:r>
      <w:r w:rsidR="003C0A63" w:rsidRPr="000A4B58">
        <w:rPr>
          <w:rFonts w:ascii="Times New Roman" w:eastAsia="Times New Roman" w:hAnsi="Times New Roman" w:cs="Times New Roman"/>
          <w:sz w:val="24"/>
          <w:szCs w:val="20"/>
        </w:rPr>
        <w:t>conver</w:t>
      </w:r>
      <w:r w:rsidR="003C0A63">
        <w:rPr>
          <w:rFonts w:ascii="Times New Roman" w:eastAsia="Times New Roman" w:hAnsi="Times New Roman" w:cs="Times New Roman"/>
          <w:sz w:val="24"/>
          <w:szCs w:val="20"/>
        </w:rPr>
        <w:t>ted</w:t>
      </w:r>
      <w:r w:rsidR="003C0A63"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from firing #6 fuel oil to firing natural gas. The replacement of #</w:t>
      </w:r>
      <w:r w:rsidR="003C0A63" w:rsidRPr="000A4B58">
        <w:rPr>
          <w:rFonts w:ascii="Times New Roman" w:eastAsia="Times New Roman" w:hAnsi="Times New Roman" w:cs="Times New Roman"/>
          <w:sz w:val="24"/>
          <w:szCs w:val="20"/>
        </w:rPr>
        <w:t>6</w:t>
      </w:r>
      <w:r w:rsidR="003C0A63">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oil with natural gas reduced total emissions, resulting in a net benefit to the environment and contributing to additional air pollutant emission</w:t>
      </w:r>
      <w:r w:rsidR="004B4EF3">
        <w:rPr>
          <w:rFonts w:ascii="Times New Roman" w:eastAsia="Times New Roman" w:hAnsi="Times New Roman" w:cs="Times New Roman"/>
          <w:sz w:val="24"/>
          <w:szCs w:val="20"/>
        </w:rPr>
        <w:t>s</w:t>
      </w:r>
      <w:r w:rsidRPr="000A4B58">
        <w:rPr>
          <w:rFonts w:ascii="Times New Roman" w:eastAsia="Times New Roman" w:hAnsi="Times New Roman" w:cs="Times New Roman"/>
          <w:sz w:val="24"/>
          <w:szCs w:val="20"/>
        </w:rPr>
        <w:t xml:space="preserve"> reduction</w:t>
      </w:r>
      <w:r w:rsidR="004B4EF3">
        <w:rPr>
          <w:rFonts w:ascii="Times New Roman" w:eastAsia="Times New Roman" w:hAnsi="Times New Roman" w:cs="Times New Roman"/>
          <w:sz w:val="24"/>
          <w:szCs w:val="20"/>
        </w:rPr>
        <w:t xml:space="preserve"> achievements</w:t>
      </w:r>
      <w:r w:rsidRPr="000A4B58">
        <w:rPr>
          <w:rFonts w:ascii="Times New Roman" w:eastAsia="Times New Roman" w:hAnsi="Times New Roman" w:cs="Times New Roman"/>
          <w:sz w:val="24"/>
          <w:szCs w:val="20"/>
        </w:rPr>
        <w:t xml:space="preserve"> for the facility to meet progress goals for regional haze.</w:t>
      </w:r>
    </w:p>
    <w:tbl>
      <w:tblPr>
        <w:tblW w:w="8352" w:type="dxa"/>
        <w:tblInd w:w="108" w:type="dxa"/>
        <w:tblLayout w:type="fixed"/>
        <w:tblLook w:val="04A0" w:firstRow="1" w:lastRow="0" w:firstColumn="1" w:lastColumn="0" w:noHBand="0" w:noVBand="1"/>
      </w:tblPr>
      <w:tblGrid>
        <w:gridCol w:w="1857"/>
        <w:gridCol w:w="363"/>
        <w:gridCol w:w="1345"/>
        <w:gridCol w:w="1660"/>
        <w:gridCol w:w="1687"/>
        <w:gridCol w:w="1440"/>
      </w:tblGrid>
      <w:tr w:rsidR="000A4B58" w:rsidRPr="000A4B58" w14:paraId="64AD37F7" w14:textId="77777777" w:rsidTr="000A4B58">
        <w:trPr>
          <w:trHeight w:val="315"/>
        </w:trPr>
        <w:tc>
          <w:tcPr>
            <w:tcW w:w="1857" w:type="dxa"/>
            <w:noWrap/>
            <w:vAlign w:val="bottom"/>
            <w:hideMark/>
          </w:tcPr>
          <w:p w14:paraId="17B25DDB" w14:textId="77777777" w:rsidR="000A4B58" w:rsidRPr="000A4B58" w:rsidRDefault="000A4B58" w:rsidP="000A4B58">
            <w:pPr>
              <w:spacing w:after="0" w:line="240" w:lineRule="auto"/>
              <w:jc w:val="center"/>
              <w:rPr>
                <w:rFonts w:ascii="Times New Roman" w:eastAsia="Times New Roman" w:hAnsi="Times New Roman" w:cs="Times New Roman"/>
                <w:b/>
                <w:bCs/>
                <w:i/>
                <w:iCs/>
                <w:color w:val="000000"/>
              </w:rPr>
            </w:pPr>
            <w:r w:rsidRPr="000A4B58">
              <w:rPr>
                <w:rFonts w:ascii="Times New Roman" w:eastAsia="Times New Roman" w:hAnsi="Times New Roman" w:cs="Times New Roman"/>
                <w:b/>
                <w:bCs/>
                <w:i/>
                <w:iCs/>
                <w:color w:val="000000"/>
              </w:rPr>
              <w:t>Year</w:t>
            </w:r>
          </w:p>
        </w:tc>
        <w:tc>
          <w:tcPr>
            <w:tcW w:w="363" w:type="dxa"/>
          </w:tcPr>
          <w:p w14:paraId="30C750BC" w14:textId="77777777" w:rsidR="000A4B58" w:rsidRPr="000A4B58" w:rsidRDefault="000A4B58" w:rsidP="000A4B58">
            <w:pPr>
              <w:spacing w:after="0" w:line="240" w:lineRule="auto"/>
              <w:jc w:val="center"/>
              <w:rPr>
                <w:rFonts w:ascii="Times New Roman" w:eastAsia="Times New Roman" w:hAnsi="Times New Roman" w:cs="Times New Roman"/>
                <w:b/>
                <w:bCs/>
                <w:i/>
                <w:iCs/>
                <w:color w:val="000000"/>
              </w:rPr>
            </w:pPr>
          </w:p>
        </w:tc>
        <w:tc>
          <w:tcPr>
            <w:tcW w:w="1345" w:type="dxa"/>
            <w:vAlign w:val="bottom"/>
            <w:hideMark/>
          </w:tcPr>
          <w:p w14:paraId="6970FC49" w14:textId="77777777" w:rsidR="000A4B58" w:rsidRPr="000A4B58" w:rsidRDefault="000A4B58" w:rsidP="000A4B58">
            <w:pPr>
              <w:spacing w:after="0" w:line="240" w:lineRule="auto"/>
              <w:jc w:val="center"/>
              <w:rPr>
                <w:rFonts w:ascii="Times New Roman" w:eastAsia="Times New Roman" w:hAnsi="Times New Roman" w:cs="Times New Roman"/>
                <w:b/>
                <w:bCs/>
                <w:i/>
                <w:iCs/>
                <w:color w:val="000000"/>
              </w:rPr>
            </w:pPr>
            <w:r w:rsidRPr="000A4B58">
              <w:rPr>
                <w:rFonts w:ascii="Times New Roman" w:eastAsia="Times New Roman" w:hAnsi="Times New Roman" w:cs="Times New Roman"/>
                <w:b/>
                <w:bCs/>
                <w:i/>
                <w:iCs/>
                <w:color w:val="000000"/>
              </w:rPr>
              <w:t>NO</w:t>
            </w:r>
            <w:r w:rsidRPr="000A4B58">
              <w:rPr>
                <w:rFonts w:ascii="Times New Roman" w:eastAsia="Times New Roman" w:hAnsi="Times New Roman" w:cs="Times New Roman"/>
                <w:b/>
                <w:bCs/>
                <w:i/>
                <w:iCs/>
                <w:color w:val="000000"/>
                <w:vertAlign w:val="subscript"/>
              </w:rPr>
              <w:t>x</w:t>
            </w:r>
            <w:r w:rsidRPr="000A4B58">
              <w:rPr>
                <w:rFonts w:ascii="Times New Roman" w:eastAsia="Times New Roman" w:hAnsi="Times New Roman" w:cs="Times New Roman"/>
                <w:b/>
                <w:bCs/>
                <w:i/>
                <w:iCs/>
                <w:color w:val="000000"/>
              </w:rPr>
              <w:t xml:space="preserve"> (tons)</w:t>
            </w:r>
          </w:p>
        </w:tc>
        <w:tc>
          <w:tcPr>
            <w:tcW w:w="1660" w:type="dxa"/>
            <w:vAlign w:val="bottom"/>
            <w:hideMark/>
          </w:tcPr>
          <w:p w14:paraId="2E8B5B01" w14:textId="77777777" w:rsidR="000A4B58" w:rsidRPr="000A4B58" w:rsidRDefault="000A4B58" w:rsidP="000A4B58">
            <w:pPr>
              <w:spacing w:after="0" w:line="240" w:lineRule="auto"/>
              <w:jc w:val="center"/>
              <w:rPr>
                <w:rFonts w:ascii="Times New Roman" w:eastAsia="Times New Roman" w:hAnsi="Times New Roman" w:cs="Times New Roman"/>
                <w:b/>
                <w:bCs/>
                <w:i/>
                <w:iCs/>
                <w:color w:val="000000"/>
              </w:rPr>
            </w:pPr>
            <w:r w:rsidRPr="000A4B58">
              <w:rPr>
                <w:rFonts w:ascii="Times New Roman" w:eastAsia="Times New Roman" w:hAnsi="Times New Roman" w:cs="Times New Roman"/>
                <w:b/>
                <w:bCs/>
                <w:i/>
                <w:iCs/>
                <w:color w:val="000000"/>
              </w:rPr>
              <w:t>SO</w:t>
            </w:r>
            <w:r w:rsidRPr="000A4B58">
              <w:rPr>
                <w:rFonts w:ascii="Times New Roman" w:eastAsia="Times New Roman" w:hAnsi="Times New Roman" w:cs="Times New Roman"/>
                <w:b/>
                <w:bCs/>
                <w:i/>
                <w:iCs/>
                <w:color w:val="000000"/>
                <w:vertAlign w:val="subscript"/>
              </w:rPr>
              <w:t>2</w:t>
            </w:r>
            <w:r w:rsidRPr="000A4B58">
              <w:rPr>
                <w:rFonts w:ascii="Times New Roman" w:eastAsia="Times New Roman" w:hAnsi="Times New Roman" w:cs="Times New Roman"/>
                <w:b/>
                <w:bCs/>
                <w:i/>
                <w:iCs/>
                <w:color w:val="000000"/>
              </w:rPr>
              <w:t xml:space="preserve"> (tons)</w:t>
            </w:r>
          </w:p>
        </w:tc>
        <w:tc>
          <w:tcPr>
            <w:tcW w:w="1687" w:type="dxa"/>
            <w:vAlign w:val="bottom"/>
            <w:hideMark/>
          </w:tcPr>
          <w:p w14:paraId="332F1114" w14:textId="77777777" w:rsidR="000A4B58" w:rsidRPr="000A4B58" w:rsidRDefault="000A4B58" w:rsidP="000A4B58">
            <w:pPr>
              <w:spacing w:after="0" w:line="240" w:lineRule="auto"/>
              <w:jc w:val="center"/>
              <w:rPr>
                <w:rFonts w:ascii="Times New Roman" w:eastAsia="Times New Roman" w:hAnsi="Times New Roman" w:cs="Times New Roman"/>
                <w:b/>
                <w:bCs/>
                <w:i/>
                <w:iCs/>
                <w:color w:val="000000"/>
              </w:rPr>
            </w:pPr>
            <w:r w:rsidRPr="000A4B58">
              <w:rPr>
                <w:rFonts w:ascii="Times New Roman" w:eastAsia="Times New Roman" w:hAnsi="Times New Roman" w:cs="Times New Roman"/>
                <w:b/>
                <w:bCs/>
                <w:i/>
                <w:iCs/>
                <w:color w:val="000000"/>
              </w:rPr>
              <w:t xml:space="preserve">PM </w:t>
            </w:r>
            <w:proofErr w:type="spellStart"/>
            <w:r w:rsidRPr="000A4B58">
              <w:rPr>
                <w:rFonts w:ascii="Times New Roman" w:eastAsia="Times New Roman" w:hAnsi="Times New Roman" w:cs="Times New Roman"/>
                <w:b/>
                <w:bCs/>
                <w:i/>
                <w:iCs/>
                <w:color w:val="000000"/>
              </w:rPr>
              <w:t>lb</w:t>
            </w:r>
            <w:proofErr w:type="spellEnd"/>
            <w:r w:rsidRPr="000A4B58">
              <w:rPr>
                <w:rFonts w:ascii="Times New Roman" w:eastAsia="Times New Roman" w:hAnsi="Times New Roman" w:cs="Times New Roman"/>
                <w:b/>
                <w:bCs/>
                <w:i/>
                <w:iCs/>
                <w:color w:val="000000"/>
              </w:rPr>
              <w:t>/</w:t>
            </w:r>
            <w:proofErr w:type="spellStart"/>
            <w:r w:rsidRPr="000A4B58">
              <w:rPr>
                <w:rFonts w:ascii="Times New Roman" w:eastAsia="Times New Roman" w:hAnsi="Times New Roman" w:cs="Times New Roman"/>
                <w:b/>
                <w:bCs/>
                <w:i/>
                <w:iCs/>
                <w:color w:val="000000"/>
              </w:rPr>
              <w:t>hr</w:t>
            </w:r>
            <w:proofErr w:type="spellEnd"/>
          </w:p>
        </w:tc>
        <w:tc>
          <w:tcPr>
            <w:tcW w:w="1440" w:type="dxa"/>
            <w:vAlign w:val="bottom"/>
            <w:hideMark/>
          </w:tcPr>
          <w:p w14:paraId="2FAEEC55" w14:textId="77777777" w:rsidR="000A4B58" w:rsidRPr="000A4B58" w:rsidRDefault="000A4B58" w:rsidP="000A4B58">
            <w:pPr>
              <w:spacing w:after="0" w:line="240" w:lineRule="auto"/>
              <w:jc w:val="center"/>
              <w:rPr>
                <w:rFonts w:ascii="Times New Roman" w:eastAsia="Times New Roman" w:hAnsi="Times New Roman" w:cs="Times New Roman"/>
                <w:b/>
                <w:bCs/>
                <w:i/>
                <w:iCs/>
                <w:color w:val="000000"/>
              </w:rPr>
            </w:pPr>
            <w:r w:rsidRPr="000A4B58">
              <w:rPr>
                <w:rFonts w:ascii="Times New Roman" w:eastAsia="Times New Roman" w:hAnsi="Times New Roman" w:cs="Times New Roman"/>
                <w:b/>
                <w:bCs/>
                <w:i/>
                <w:iCs/>
                <w:color w:val="000000"/>
              </w:rPr>
              <w:t xml:space="preserve">PM </w:t>
            </w:r>
            <w:proofErr w:type="spellStart"/>
            <w:r w:rsidRPr="000A4B58">
              <w:rPr>
                <w:rFonts w:ascii="Times New Roman" w:eastAsia="Times New Roman" w:hAnsi="Times New Roman" w:cs="Times New Roman"/>
                <w:b/>
                <w:bCs/>
                <w:i/>
                <w:iCs/>
                <w:color w:val="000000"/>
              </w:rPr>
              <w:t>lb</w:t>
            </w:r>
            <w:proofErr w:type="spellEnd"/>
            <w:r w:rsidRPr="000A4B58">
              <w:rPr>
                <w:rFonts w:ascii="Times New Roman" w:eastAsia="Times New Roman" w:hAnsi="Times New Roman" w:cs="Times New Roman"/>
                <w:b/>
                <w:bCs/>
                <w:i/>
                <w:iCs/>
                <w:color w:val="000000"/>
              </w:rPr>
              <w:t>/MMBtu</w:t>
            </w:r>
          </w:p>
        </w:tc>
      </w:tr>
      <w:tr w:rsidR="000A4B58" w:rsidRPr="000A4B58" w14:paraId="3FD298F4" w14:textId="77777777" w:rsidTr="000A4B58">
        <w:trPr>
          <w:trHeight w:val="315"/>
        </w:trPr>
        <w:tc>
          <w:tcPr>
            <w:tcW w:w="1857" w:type="dxa"/>
            <w:noWrap/>
            <w:vAlign w:val="bottom"/>
            <w:hideMark/>
          </w:tcPr>
          <w:p w14:paraId="6448FCAF"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2011</w:t>
            </w:r>
          </w:p>
        </w:tc>
        <w:tc>
          <w:tcPr>
            <w:tcW w:w="363" w:type="dxa"/>
          </w:tcPr>
          <w:p w14:paraId="5F12AC60" w14:textId="77777777" w:rsidR="000A4B58" w:rsidRPr="000A4B58" w:rsidRDefault="000A4B58" w:rsidP="000A4B58">
            <w:pPr>
              <w:spacing w:after="0" w:line="240" w:lineRule="auto"/>
              <w:jc w:val="center"/>
              <w:rPr>
                <w:rFonts w:ascii="Times New Roman" w:eastAsia="Times New Roman" w:hAnsi="Times New Roman" w:cs="Times New Roman"/>
                <w:i/>
                <w:color w:val="000000"/>
              </w:rPr>
            </w:pPr>
          </w:p>
        </w:tc>
        <w:tc>
          <w:tcPr>
            <w:tcW w:w="1345" w:type="dxa"/>
            <w:noWrap/>
            <w:vAlign w:val="bottom"/>
            <w:hideMark/>
          </w:tcPr>
          <w:p w14:paraId="6A6BC0CE" w14:textId="77777777" w:rsidR="000A4B58" w:rsidRPr="000A4B58" w:rsidRDefault="000A4B58" w:rsidP="000A4B58">
            <w:pPr>
              <w:spacing w:after="0" w:line="240" w:lineRule="auto"/>
              <w:jc w:val="center"/>
              <w:rPr>
                <w:rFonts w:ascii="Times New Roman" w:eastAsia="Times New Roman" w:hAnsi="Times New Roman" w:cs="Times New Roman"/>
                <w:i/>
                <w:color w:val="000000"/>
              </w:rPr>
            </w:pPr>
            <w:r w:rsidRPr="000A4B58">
              <w:rPr>
                <w:rFonts w:ascii="Times New Roman" w:eastAsia="Times New Roman" w:hAnsi="Times New Roman" w:cs="Times New Roman"/>
                <w:i/>
                <w:color w:val="000000"/>
              </w:rPr>
              <w:t>474.8</w:t>
            </w:r>
          </w:p>
        </w:tc>
        <w:tc>
          <w:tcPr>
            <w:tcW w:w="1660" w:type="dxa"/>
            <w:noWrap/>
            <w:vAlign w:val="bottom"/>
            <w:hideMark/>
          </w:tcPr>
          <w:p w14:paraId="42D0882F" w14:textId="77777777" w:rsidR="000A4B58" w:rsidRPr="000A4B58" w:rsidRDefault="000A4B58" w:rsidP="000A4B58">
            <w:pPr>
              <w:spacing w:after="0" w:line="240" w:lineRule="auto"/>
              <w:jc w:val="center"/>
              <w:rPr>
                <w:rFonts w:ascii="Times New Roman" w:eastAsia="Times New Roman" w:hAnsi="Times New Roman" w:cs="Times New Roman"/>
                <w:i/>
                <w:color w:val="000000"/>
              </w:rPr>
            </w:pPr>
            <w:r w:rsidRPr="000A4B58">
              <w:rPr>
                <w:rFonts w:ascii="Times New Roman" w:eastAsia="Times New Roman" w:hAnsi="Times New Roman" w:cs="Times New Roman"/>
                <w:i/>
                <w:color w:val="000000"/>
              </w:rPr>
              <w:t>418.8</w:t>
            </w:r>
          </w:p>
        </w:tc>
        <w:tc>
          <w:tcPr>
            <w:tcW w:w="1687" w:type="dxa"/>
            <w:noWrap/>
            <w:vAlign w:val="bottom"/>
            <w:hideMark/>
          </w:tcPr>
          <w:p w14:paraId="55055BC0" w14:textId="77777777" w:rsidR="000A4B58" w:rsidRPr="000A4B58" w:rsidRDefault="000A4B58" w:rsidP="000A4B58">
            <w:pPr>
              <w:spacing w:after="0" w:line="240" w:lineRule="auto"/>
              <w:jc w:val="center"/>
              <w:rPr>
                <w:rFonts w:ascii="Times New Roman" w:eastAsia="Times New Roman" w:hAnsi="Times New Roman" w:cs="Times New Roman"/>
                <w:i/>
                <w:color w:val="000000"/>
              </w:rPr>
            </w:pPr>
            <w:r w:rsidRPr="000A4B58">
              <w:rPr>
                <w:rFonts w:ascii="Times New Roman" w:eastAsia="Times New Roman" w:hAnsi="Times New Roman" w:cs="Times New Roman"/>
                <w:i/>
                <w:color w:val="000000"/>
              </w:rPr>
              <w:t>70.0</w:t>
            </w:r>
          </w:p>
        </w:tc>
        <w:tc>
          <w:tcPr>
            <w:tcW w:w="1440" w:type="dxa"/>
            <w:noWrap/>
            <w:vAlign w:val="bottom"/>
            <w:hideMark/>
          </w:tcPr>
          <w:p w14:paraId="499DA513" w14:textId="77777777" w:rsidR="000A4B58" w:rsidRPr="000A4B58" w:rsidRDefault="000A4B58" w:rsidP="000A4B58">
            <w:pPr>
              <w:spacing w:after="0" w:line="240" w:lineRule="auto"/>
              <w:jc w:val="center"/>
              <w:rPr>
                <w:rFonts w:ascii="Times New Roman" w:eastAsia="Times New Roman" w:hAnsi="Times New Roman" w:cs="Times New Roman"/>
                <w:i/>
                <w:color w:val="000000"/>
              </w:rPr>
            </w:pPr>
            <w:r w:rsidRPr="000A4B58">
              <w:rPr>
                <w:rFonts w:ascii="Times New Roman" w:eastAsia="Times New Roman" w:hAnsi="Times New Roman" w:cs="Times New Roman"/>
                <w:i/>
                <w:color w:val="000000"/>
              </w:rPr>
              <w:t>0.19</w:t>
            </w:r>
          </w:p>
        </w:tc>
      </w:tr>
      <w:tr w:rsidR="000A4B58" w:rsidRPr="000A4B58" w14:paraId="2AEDF924" w14:textId="77777777" w:rsidTr="000A4B58">
        <w:trPr>
          <w:trHeight w:val="315"/>
        </w:trPr>
        <w:tc>
          <w:tcPr>
            <w:tcW w:w="1857" w:type="dxa"/>
            <w:noWrap/>
            <w:vAlign w:val="bottom"/>
            <w:hideMark/>
          </w:tcPr>
          <w:p w14:paraId="0D429452"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2012</w:t>
            </w:r>
          </w:p>
        </w:tc>
        <w:tc>
          <w:tcPr>
            <w:tcW w:w="363" w:type="dxa"/>
          </w:tcPr>
          <w:p w14:paraId="4E40D2CC" w14:textId="77777777" w:rsidR="000A4B58" w:rsidRPr="000A4B58" w:rsidRDefault="000A4B58" w:rsidP="000A4B58">
            <w:pPr>
              <w:spacing w:after="0" w:line="240" w:lineRule="auto"/>
              <w:jc w:val="center"/>
              <w:rPr>
                <w:rFonts w:ascii="Times New Roman" w:eastAsia="Times New Roman" w:hAnsi="Times New Roman" w:cs="Times New Roman"/>
                <w:i/>
                <w:color w:val="000000"/>
              </w:rPr>
            </w:pPr>
          </w:p>
        </w:tc>
        <w:tc>
          <w:tcPr>
            <w:tcW w:w="1345" w:type="dxa"/>
            <w:noWrap/>
            <w:vAlign w:val="bottom"/>
            <w:hideMark/>
          </w:tcPr>
          <w:p w14:paraId="27E3C11D" w14:textId="77777777" w:rsidR="000A4B58" w:rsidRPr="000A4B58" w:rsidRDefault="000A4B58" w:rsidP="000A4B58">
            <w:pPr>
              <w:spacing w:after="0" w:line="240" w:lineRule="auto"/>
              <w:jc w:val="center"/>
              <w:rPr>
                <w:rFonts w:ascii="Times New Roman" w:eastAsia="Times New Roman" w:hAnsi="Times New Roman" w:cs="Times New Roman"/>
                <w:i/>
                <w:color w:val="000000"/>
              </w:rPr>
            </w:pPr>
            <w:r w:rsidRPr="000A4B58">
              <w:rPr>
                <w:rFonts w:ascii="Times New Roman" w:eastAsia="Times New Roman" w:hAnsi="Times New Roman" w:cs="Times New Roman"/>
                <w:i/>
                <w:color w:val="000000"/>
              </w:rPr>
              <w:t>455.9</w:t>
            </w:r>
          </w:p>
        </w:tc>
        <w:tc>
          <w:tcPr>
            <w:tcW w:w="1660" w:type="dxa"/>
            <w:noWrap/>
            <w:vAlign w:val="bottom"/>
            <w:hideMark/>
          </w:tcPr>
          <w:p w14:paraId="677449AD" w14:textId="77777777" w:rsidR="000A4B58" w:rsidRPr="000A4B58" w:rsidRDefault="000A4B58" w:rsidP="000A4B58">
            <w:pPr>
              <w:spacing w:after="0" w:line="240" w:lineRule="auto"/>
              <w:jc w:val="center"/>
              <w:rPr>
                <w:rFonts w:ascii="Times New Roman" w:eastAsia="Times New Roman" w:hAnsi="Times New Roman" w:cs="Times New Roman"/>
                <w:i/>
                <w:color w:val="000000"/>
              </w:rPr>
            </w:pPr>
            <w:r w:rsidRPr="000A4B58">
              <w:rPr>
                <w:rFonts w:ascii="Times New Roman" w:eastAsia="Times New Roman" w:hAnsi="Times New Roman" w:cs="Times New Roman"/>
                <w:i/>
                <w:color w:val="000000"/>
              </w:rPr>
              <w:t>447.9</w:t>
            </w:r>
          </w:p>
        </w:tc>
        <w:tc>
          <w:tcPr>
            <w:tcW w:w="1687" w:type="dxa"/>
            <w:noWrap/>
            <w:vAlign w:val="bottom"/>
            <w:hideMark/>
          </w:tcPr>
          <w:p w14:paraId="733B715F" w14:textId="77777777" w:rsidR="000A4B58" w:rsidRPr="000A4B58" w:rsidRDefault="000A4B58" w:rsidP="000A4B58">
            <w:pPr>
              <w:spacing w:after="0" w:line="240" w:lineRule="auto"/>
              <w:jc w:val="center"/>
              <w:rPr>
                <w:rFonts w:ascii="Times New Roman" w:eastAsia="Times New Roman" w:hAnsi="Times New Roman" w:cs="Times New Roman"/>
                <w:i/>
                <w:color w:val="000000"/>
              </w:rPr>
            </w:pPr>
            <w:r w:rsidRPr="000A4B58">
              <w:rPr>
                <w:rFonts w:ascii="Times New Roman" w:eastAsia="Times New Roman" w:hAnsi="Times New Roman" w:cs="Times New Roman"/>
                <w:i/>
                <w:color w:val="000000"/>
              </w:rPr>
              <w:t>42.9</w:t>
            </w:r>
          </w:p>
        </w:tc>
        <w:tc>
          <w:tcPr>
            <w:tcW w:w="1440" w:type="dxa"/>
            <w:noWrap/>
            <w:vAlign w:val="bottom"/>
            <w:hideMark/>
          </w:tcPr>
          <w:p w14:paraId="4A794F8F" w14:textId="77777777" w:rsidR="000A4B58" w:rsidRPr="000A4B58" w:rsidRDefault="000A4B58" w:rsidP="000A4B58">
            <w:pPr>
              <w:spacing w:after="0" w:line="240" w:lineRule="auto"/>
              <w:jc w:val="center"/>
              <w:rPr>
                <w:rFonts w:ascii="Times New Roman" w:eastAsia="Times New Roman" w:hAnsi="Times New Roman" w:cs="Times New Roman"/>
                <w:i/>
                <w:color w:val="000000"/>
              </w:rPr>
            </w:pPr>
            <w:r w:rsidRPr="000A4B58">
              <w:rPr>
                <w:rFonts w:ascii="Times New Roman" w:eastAsia="Times New Roman" w:hAnsi="Times New Roman" w:cs="Times New Roman"/>
                <w:i/>
                <w:color w:val="000000"/>
              </w:rPr>
              <w:t>0.106</w:t>
            </w:r>
          </w:p>
        </w:tc>
      </w:tr>
      <w:tr w:rsidR="000A4B58" w:rsidRPr="000A4B58" w14:paraId="09C7A390" w14:textId="77777777" w:rsidTr="000A4B58">
        <w:trPr>
          <w:trHeight w:val="315"/>
        </w:trPr>
        <w:tc>
          <w:tcPr>
            <w:tcW w:w="1857" w:type="dxa"/>
            <w:noWrap/>
            <w:vAlign w:val="bottom"/>
            <w:hideMark/>
          </w:tcPr>
          <w:p w14:paraId="067BABE7"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2013</w:t>
            </w:r>
          </w:p>
        </w:tc>
        <w:tc>
          <w:tcPr>
            <w:tcW w:w="363" w:type="dxa"/>
          </w:tcPr>
          <w:p w14:paraId="517E7DE1" w14:textId="77777777" w:rsidR="000A4B58" w:rsidRPr="000A4B58" w:rsidRDefault="000A4B58" w:rsidP="000A4B58">
            <w:pPr>
              <w:spacing w:after="0" w:line="240" w:lineRule="auto"/>
              <w:jc w:val="center"/>
              <w:rPr>
                <w:rFonts w:ascii="Times New Roman" w:eastAsia="Times New Roman" w:hAnsi="Times New Roman" w:cs="Times New Roman"/>
                <w:color w:val="000000"/>
              </w:rPr>
            </w:pPr>
          </w:p>
        </w:tc>
        <w:tc>
          <w:tcPr>
            <w:tcW w:w="1345" w:type="dxa"/>
            <w:noWrap/>
            <w:vAlign w:val="bottom"/>
            <w:hideMark/>
          </w:tcPr>
          <w:p w14:paraId="7CB00D15"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369.3</w:t>
            </w:r>
          </w:p>
        </w:tc>
        <w:tc>
          <w:tcPr>
            <w:tcW w:w="1660" w:type="dxa"/>
            <w:noWrap/>
            <w:vAlign w:val="bottom"/>
            <w:hideMark/>
          </w:tcPr>
          <w:p w14:paraId="08F2D17F"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190.9</w:t>
            </w:r>
          </w:p>
        </w:tc>
        <w:tc>
          <w:tcPr>
            <w:tcW w:w="1687" w:type="dxa"/>
            <w:noWrap/>
            <w:vAlign w:val="bottom"/>
            <w:hideMark/>
          </w:tcPr>
          <w:p w14:paraId="665BBA25"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41.2</w:t>
            </w:r>
          </w:p>
        </w:tc>
        <w:tc>
          <w:tcPr>
            <w:tcW w:w="1440" w:type="dxa"/>
            <w:noWrap/>
            <w:vAlign w:val="bottom"/>
            <w:hideMark/>
          </w:tcPr>
          <w:p w14:paraId="68010271"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0.086</w:t>
            </w:r>
          </w:p>
        </w:tc>
      </w:tr>
      <w:tr w:rsidR="000A4B58" w:rsidRPr="000A4B58" w14:paraId="0564C896" w14:textId="77777777" w:rsidTr="000A4B58">
        <w:trPr>
          <w:trHeight w:val="315"/>
        </w:trPr>
        <w:tc>
          <w:tcPr>
            <w:tcW w:w="1857" w:type="dxa"/>
            <w:noWrap/>
            <w:vAlign w:val="bottom"/>
            <w:hideMark/>
          </w:tcPr>
          <w:p w14:paraId="4ADA7E1D"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2014</w:t>
            </w:r>
          </w:p>
        </w:tc>
        <w:tc>
          <w:tcPr>
            <w:tcW w:w="363" w:type="dxa"/>
          </w:tcPr>
          <w:p w14:paraId="3B24FE38" w14:textId="77777777" w:rsidR="000A4B58" w:rsidRPr="000A4B58" w:rsidRDefault="000A4B58" w:rsidP="000A4B58">
            <w:pPr>
              <w:spacing w:after="0" w:line="240" w:lineRule="auto"/>
              <w:jc w:val="center"/>
              <w:rPr>
                <w:rFonts w:ascii="Times New Roman" w:eastAsia="Times New Roman" w:hAnsi="Times New Roman" w:cs="Times New Roman"/>
                <w:color w:val="000000"/>
              </w:rPr>
            </w:pPr>
          </w:p>
        </w:tc>
        <w:tc>
          <w:tcPr>
            <w:tcW w:w="1345" w:type="dxa"/>
            <w:noWrap/>
            <w:vAlign w:val="bottom"/>
            <w:hideMark/>
          </w:tcPr>
          <w:p w14:paraId="15398276"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349.3</w:t>
            </w:r>
          </w:p>
        </w:tc>
        <w:tc>
          <w:tcPr>
            <w:tcW w:w="1660" w:type="dxa"/>
            <w:noWrap/>
            <w:vAlign w:val="bottom"/>
            <w:hideMark/>
          </w:tcPr>
          <w:p w14:paraId="5A4EB3B8"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147.8</w:t>
            </w:r>
          </w:p>
        </w:tc>
        <w:tc>
          <w:tcPr>
            <w:tcW w:w="1687" w:type="dxa"/>
            <w:noWrap/>
            <w:vAlign w:val="bottom"/>
            <w:hideMark/>
          </w:tcPr>
          <w:p w14:paraId="1851854B"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40.6</w:t>
            </w:r>
          </w:p>
        </w:tc>
        <w:tc>
          <w:tcPr>
            <w:tcW w:w="1440" w:type="dxa"/>
            <w:noWrap/>
            <w:vAlign w:val="bottom"/>
            <w:hideMark/>
          </w:tcPr>
          <w:p w14:paraId="0A7353DC"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0.117</w:t>
            </w:r>
          </w:p>
        </w:tc>
      </w:tr>
      <w:tr w:rsidR="000A4B58" w:rsidRPr="000A4B58" w14:paraId="081D6CDA" w14:textId="77777777" w:rsidTr="000A4B58">
        <w:trPr>
          <w:trHeight w:val="315"/>
        </w:trPr>
        <w:tc>
          <w:tcPr>
            <w:tcW w:w="1857" w:type="dxa"/>
            <w:noWrap/>
            <w:vAlign w:val="bottom"/>
            <w:hideMark/>
          </w:tcPr>
          <w:p w14:paraId="066FD5AC"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2015</w:t>
            </w:r>
          </w:p>
        </w:tc>
        <w:tc>
          <w:tcPr>
            <w:tcW w:w="363" w:type="dxa"/>
          </w:tcPr>
          <w:p w14:paraId="0B64DD49" w14:textId="77777777" w:rsidR="000A4B58" w:rsidRPr="000A4B58" w:rsidRDefault="000A4B58" w:rsidP="000A4B58">
            <w:pPr>
              <w:spacing w:after="0" w:line="240" w:lineRule="auto"/>
              <w:jc w:val="center"/>
              <w:rPr>
                <w:rFonts w:ascii="Times New Roman" w:eastAsia="Times New Roman" w:hAnsi="Times New Roman" w:cs="Times New Roman"/>
                <w:color w:val="000000"/>
              </w:rPr>
            </w:pPr>
          </w:p>
        </w:tc>
        <w:tc>
          <w:tcPr>
            <w:tcW w:w="1345" w:type="dxa"/>
            <w:noWrap/>
            <w:vAlign w:val="bottom"/>
            <w:hideMark/>
          </w:tcPr>
          <w:p w14:paraId="3789FD08"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279.5</w:t>
            </w:r>
          </w:p>
        </w:tc>
        <w:tc>
          <w:tcPr>
            <w:tcW w:w="1660" w:type="dxa"/>
            <w:noWrap/>
            <w:vAlign w:val="bottom"/>
            <w:hideMark/>
          </w:tcPr>
          <w:p w14:paraId="43BCE8A2"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42.2</w:t>
            </w:r>
          </w:p>
        </w:tc>
        <w:tc>
          <w:tcPr>
            <w:tcW w:w="1687" w:type="dxa"/>
            <w:noWrap/>
            <w:vAlign w:val="bottom"/>
            <w:hideMark/>
          </w:tcPr>
          <w:p w14:paraId="413568B1"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45.2</w:t>
            </w:r>
          </w:p>
        </w:tc>
        <w:tc>
          <w:tcPr>
            <w:tcW w:w="1440" w:type="dxa"/>
            <w:noWrap/>
            <w:vAlign w:val="bottom"/>
            <w:hideMark/>
          </w:tcPr>
          <w:p w14:paraId="38FE1FF9"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0.114</w:t>
            </w:r>
          </w:p>
        </w:tc>
      </w:tr>
      <w:tr w:rsidR="000A4B58" w:rsidRPr="000A4B58" w14:paraId="2F576279" w14:textId="77777777" w:rsidTr="000A4B58">
        <w:trPr>
          <w:trHeight w:val="315"/>
        </w:trPr>
        <w:tc>
          <w:tcPr>
            <w:tcW w:w="1857" w:type="dxa"/>
            <w:noWrap/>
            <w:vAlign w:val="bottom"/>
            <w:hideMark/>
          </w:tcPr>
          <w:p w14:paraId="6BE58F0E"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2016</w:t>
            </w:r>
          </w:p>
        </w:tc>
        <w:tc>
          <w:tcPr>
            <w:tcW w:w="363" w:type="dxa"/>
          </w:tcPr>
          <w:p w14:paraId="60ADFE33" w14:textId="77777777" w:rsidR="000A4B58" w:rsidRPr="000A4B58" w:rsidRDefault="000A4B58" w:rsidP="000A4B58">
            <w:pPr>
              <w:spacing w:after="0" w:line="240" w:lineRule="auto"/>
              <w:jc w:val="center"/>
              <w:rPr>
                <w:rFonts w:ascii="Times New Roman" w:eastAsia="Times New Roman" w:hAnsi="Times New Roman" w:cs="Times New Roman"/>
                <w:color w:val="000000"/>
              </w:rPr>
            </w:pPr>
          </w:p>
        </w:tc>
        <w:tc>
          <w:tcPr>
            <w:tcW w:w="1345" w:type="dxa"/>
            <w:noWrap/>
            <w:vAlign w:val="bottom"/>
            <w:hideMark/>
          </w:tcPr>
          <w:p w14:paraId="0DFDDCF2"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347.0</w:t>
            </w:r>
          </w:p>
        </w:tc>
        <w:tc>
          <w:tcPr>
            <w:tcW w:w="1660" w:type="dxa"/>
            <w:noWrap/>
            <w:vAlign w:val="bottom"/>
            <w:hideMark/>
          </w:tcPr>
          <w:p w14:paraId="5F11F166"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68.1</w:t>
            </w:r>
          </w:p>
        </w:tc>
        <w:tc>
          <w:tcPr>
            <w:tcW w:w="1687" w:type="dxa"/>
            <w:noWrap/>
            <w:vAlign w:val="bottom"/>
            <w:hideMark/>
          </w:tcPr>
          <w:p w14:paraId="4E66CCD1"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61.8</w:t>
            </w:r>
          </w:p>
        </w:tc>
        <w:tc>
          <w:tcPr>
            <w:tcW w:w="1440" w:type="dxa"/>
            <w:noWrap/>
            <w:vAlign w:val="bottom"/>
            <w:hideMark/>
          </w:tcPr>
          <w:p w14:paraId="58CC43F1"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0.099</w:t>
            </w:r>
          </w:p>
        </w:tc>
      </w:tr>
      <w:tr w:rsidR="000A4B58" w:rsidRPr="000A4B58" w14:paraId="77B37EFF" w14:textId="77777777" w:rsidTr="000A4B58">
        <w:trPr>
          <w:trHeight w:val="315"/>
        </w:trPr>
        <w:tc>
          <w:tcPr>
            <w:tcW w:w="1857" w:type="dxa"/>
            <w:noWrap/>
            <w:vAlign w:val="bottom"/>
          </w:tcPr>
          <w:p w14:paraId="46698157"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2017</w:t>
            </w:r>
          </w:p>
        </w:tc>
        <w:tc>
          <w:tcPr>
            <w:tcW w:w="363" w:type="dxa"/>
          </w:tcPr>
          <w:p w14:paraId="5893C816" w14:textId="77777777" w:rsidR="000A4B58" w:rsidRPr="000A4B58" w:rsidRDefault="000A4B58" w:rsidP="000A4B58">
            <w:pPr>
              <w:spacing w:after="0" w:line="240" w:lineRule="auto"/>
              <w:jc w:val="center"/>
              <w:rPr>
                <w:rFonts w:ascii="Times New Roman" w:eastAsia="Times New Roman" w:hAnsi="Times New Roman" w:cs="Times New Roman"/>
                <w:color w:val="000000"/>
              </w:rPr>
            </w:pPr>
          </w:p>
        </w:tc>
        <w:tc>
          <w:tcPr>
            <w:tcW w:w="1345" w:type="dxa"/>
            <w:noWrap/>
            <w:vAlign w:val="bottom"/>
          </w:tcPr>
          <w:p w14:paraId="386FD9E5"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419.5</w:t>
            </w:r>
          </w:p>
        </w:tc>
        <w:tc>
          <w:tcPr>
            <w:tcW w:w="1660" w:type="dxa"/>
            <w:noWrap/>
            <w:vAlign w:val="bottom"/>
          </w:tcPr>
          <w:p w14:paraId="3607013B"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70.9</w:t>
            </w:r>
          </w:p>
        </w:tc>
        <w:tc>
          <w:tcPr>
            <w:tcW w:w="1687" w:type="dxa"/>
            <w:noWrap/>
            <w:vAlign w:val="bottom"/>
          </w:tcPr>
          <w:p w14:paraId="45C70282"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50.9</w:t>
            </w:r>
          </w:p>
        </w:tc>
        <w:tc>
          <w:tcPr>
            <w:tcW w:w="1440" w:type="dxa"/>
            <w:noWrap/>
            <w:vAlign w:val="bottom"/>
          </w:tcPr>
          <w:p w14:paraId="7EB81967"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0.089</w:t>
            </w:r>
          </w:p>
        </w:tc>
      </w:tr>
      <w:tr w:rsidR="000A4B58" w:rsidRPr="000A4B58" w14:paraId="22E5B920" w14:textId="77777777" w:rsidTr="000A4B58">
        <w:trPr>
          <w:trHeight w:val="315"/>
        </w:trPr>
        <w:tc>
          <w:tcPr>
            <w:tcW w:w="1857" w:type="dxa"/>
            <w:noWrap/>
            <w:vAlign w:val="bottom"/>
          </w:tcPr>
          <w:p w14:paraId="3C1C0322"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2018</w:t>
            </w:r>
          </w:p>
        </w:tc>
        <w:tc>
          <w:tcPr>
            <w:tcW w:w="363" w:type="dxa"/>
          </w:tcPr>
          <w:p w14:paraId="19B10AFE" w14:textId="77777777" w:rsidR="000A4B58" w:rsidRPr="000A4B58" w:rsidRDefault="000A4B58" w:rsidP="000A4B58">
            <w:pPr>
              <w:spacing w:after="0" w:line="240" w:lineRule="auto"/>
              <w:jc w:val="center"/>
              <w:rPr>
                <w:rFonts w:ascii="Times New Roman" w:eastAsia="Times New Roman" w:hAnsi="Times New Roman" w:cs="Times New Roman"/>
                <w:color w:val="000000"/>
              </w:rPr>
            </w:pPr>
          </w:p>
        </w:tc>
        <w:tc>
          <w:tcPr>
            <w:tcW w:w="1345" w:type="dxa"/>
            <w:noWrap/>
            <w:vAlign w:val="bottom"/>
          </w:tcPr>
          <w:p w14:paraId="37FF6B5F"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464.0</w:t>
            </w:r>
          </w:p>
        </w:tc>
        <w:tc>
          <w:tcPr>
            <w:tcW w:w="1660" w:type="dxa"/>
            <w:noWrap/>
            <w:vAlign w:val="bottom"/>
          </w:tcPr>
          <w:p w14:paraId="5CC6DEB9"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109.4</w:t>
            </w:r>
          </w:p>
        </w:tc>
        <w:tc>
          <w:tcPr>
            <w:tcW w:w="1687" w:type="dxa"/>
            <w:noWrap/>
            <w:vAlign w:val="bottom"/>
          </w:tcPr>
          <w:p w14:paraId="545B366C"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Not Tested</w:t>
            </w:r>
          </w:p>
        </w:tc>
        <w:tc>
          <w:tcPr>
            <w:tcW w:w="1440" w:type="dxa"/>
            <w:noWrap/>
            <w:vAlign w:val="bottom"/>
          </w:tcPr>
          <w:p w14:paraId="4A43B78F"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Not Tested</w:t>
            </w:r>
          </w:p>
        </w:tc>
      </w:tr>
    </w:tbl>
    <w:p w14:paraId="61FBC1BC" w14:textId="01B7DFB9" w:rsidR="000A4B58" w:rsidRDefault="000A4B58" w:rsidP="000A4B58">
      <w:pPr>
        <w:widowControl w:val="0"/>
        <w:spacing w:after="0" w:line="240" w:lineRule="auto"/>
        <w:rPr>
          <w:rFonts w:ascii="Times New Roman" w:eastAsia="Times New Roman" w:hAnsi="Times New Roman" w:cs="Times New Roman"/>
          <w:b/>
          <w:sz w:val="24"/>
          <w:szCs w:val="20"/>
          <w:u w:val="single"/>
        </w:rPr>
      </w:pPr>
    </w:p>
    <w:p w14:paraId="060E711C" w14:textId="7315FBCA" w:rsidR="008B5838" w:rsidRDefault="008B5838" w:rsidP="000A4B58">
      <w:pPr>
        <w:widowControl w:val="0"/>
        <w:spacing w:after="0" w:line="240" w:lineRule="auto"/>
        <w:rPr>
          <w:rFonts w:ascii="Times New Roman" w:eastAsia="Times New Roman" w:hAnsi="Times New Roman" w:cs="Times New Roman"/>
          <w:b/>
          <w:sz w:val="24"/>
          <w:szCs w:val="20"/>
          <w:u w:val="single"/>
        </w:rPr>
      </w:pPr>
    </w:p>
    <w:p w14:paraId="2D696332" w14:textId="3F0F323B" w:rsidR="008B5838" w:rsidRDefault="008B5838" w:rsidP="000A4B58">
      <w:pPr>
        <w:widowControl w:val="0"/>
        <w:spacing w:after="0" w:line="240" w:lineRule="auto"/>
        <w:rPr>
          <w:rFonts w:ascii="Times New Roman" w:eastAsia="Times New Roman" w:hAnsi="Times New Roman" w:cs="Times New Roman"/>
          <w:b/>
          <w:sz w:val="24"/>
          <w:szCs w:val="20"/>
          <w:u w:val="single"/>
        </w:rPr>
      </w:pPr>
    </w:p>
    <w:p w14:paraId="4506DCB2" w14:textId="334D7BA5" w:rsidR="008B5838" w:rsidRDefault="008B5838" w:rsidP="000A4B58">
      <w:pPr>
        <w:widowControl w:val="0"/>
        <w:spacing w:after="0" w:line="240" w:lineRule="auto"/>
        <w:rPr>
          <w:rFonts w:ascii="Times New Roman" w:eastAsia="Times New Roman" w:hAnsi="Times New Roman" w:cs="Times New Roman"/>
          <w:b/>
          <w:sz w:val="24"/>
          <w:szCs w:val="20"/>
          <w:u w:val="single"/>
        </w:rPr>
      </w:pPr>
    </w:p>
    <w:p w14:paraId="3E8D40C2" w14:textId="031E7ED7" w:rsidR="00C0679E" w:rsidRDefault="00C0679E">
      <w:pPr>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br w:type="page"/>
      </w:r>
    </w:p>
    <w:p w14:paraId="43F4A42B" w14:textId="77777777" w:rsidR="008B5838" w:rsidRDefault="008B5838" w:rsidP="000A4B58">
      <w:pPr>
        <w:widowControl w:val="0"/>
        <w:spacing w:after="0" w:line="240" w:lineRule="auto"/>
        <w:rPr>
          <w:rFonts w:ascii="Times New Roman" w:eastAsia="Times New Roman" w:hAnsi="Times New Roman" w:cs="Times New Roman"/>
          <w:b/>
          <w:sz w:val="24"/>
          <w:szCs w:val="20"/>
          <w:u w:val="single"/>
        </w:rPr>
      </w:pPr>
    </w:p>
    <w:p w14:paraId="5FE16F63" w14:textId="59B36484" w:rsidR="000A4B58" w:rsidRPr="008B5838" w:rsidRDefault="000A4B58" w:rsidP="001D3190">
      <w:pPr>
        <w:spacing w:after="0" w:line="240" w:lineRule="auto"/>
        <w:jc w:val="both"/>
        <w:rPr>
          <w:rFonts w:ascii="Times New Roman" w:eastAsia="Times New Roman" w:hAnsi="Times New Roman" w:cs="Times New Roman"/>
          <w:b/>
          <w:sz w:val="24"/>
          <w:szCs w:val="20"/>
          <w:u w:val="single"/>
        </w:rPr>
      </w:pPr>
      <w:r w:rsidRPr="000A4B58">
        <w:rPr>
          <w:rFonts w:ascii="Times New Roman" w:eastAsia="Times New Roman" w:hAnsi="Times New Roman" w:cs="Times New Roman"/>
          <w:b/>
          <w:sz w:val="24"/>
          <w:szCs w:val="20"/>
          <w:u w:val="single"/>
        </w:rPr>
        <w:t>Summary of Fuel Burned in the #9 Power Boiler</w:t>
      </w:r>
    </w:p>
    <w:tbl>
      <w:tblPr>
        <w:tblW w:w="5240" w:type="dxa"/>
        <w:tblInd w:w="705" w:type="dxa"/>
        <w:tblLook w:val="04A0" w:firstRow="1" w:lastRow="0" w:firstColumn="1" w:lastColumn="0" w:noHBand="0" w:noVBand="1"/>
      </w:tblPr>
      <w:tblGrid>
        <w:gridCol w:w="960"/>
        <w:gridCol w:w="1340"/>
        <w:gridCol w:w="1660"/>
        <w:gridCol w:w="1280"/>
      </w:tblGrid>
      <w:tr w:rsidR="000A4B58" w:rsidRPr="000A4B58" w14:paraId="244EE98C" w14:textId="77777777" w:rsidTr="000A4B58">
        <w:trPr>
          <w:trHeight w:val="630"/>
        </w:trPr>
        <w:tc>
          <w:tcPr>
            <w:tcW w:w="960" w:type="dxa"/>
            <w:noWrap/>
            <w:vAlign w:val="bottom"/>
            <w:hideMark/>
          </w:tcPr>
          <w:p w14:paraId="667B1502" w14:textId="77777777" w:rsidR="000A4B58" w:rsidRPr="000A4B58" w:rsidRDefault="000A4B58" w:rsidP="000A4B58">
            <w:pPr>
              <w:spacing w:after="0" w:line="240" w:lineRule="auto"/>
              <w:jc w:val="center"/>
              <w:rPr>
                <w:rFonts w:ascii="Times New Roman" w:eastAsia="Times New Roman" w:hAnsi="Times New Roman" w:cs="Times New Roman"/>
                <w:b/>
                <w:bCs/>
                <w:i/>
                <w:iCs/>
                <w:color w:val="000000"/>
              </w:rPr>
            </w:pPr>
            <w:r w:rsidRPr="000A4B58">
              <w:rPr>
                <w:rFonts w:ascii="Times New Roman" w:eastAsia="Times New Roman" w:hAnsi="Times New Roman" w:cs="Times New Roman"/>
                <w:b/>
                <w:bCs/>
                <w:i/>
                <w:iCs/>
                <w:color w:val="000000"/>
              </w:rPr>
              <w:t>Year</w:t>
            </w:r>
          </w:p>
        </w:tc>
        <w:tc>
          <w:tcPr>
            <w:tcW w:w="1340" w:type="dxa"/>
            <w:vAlign w:val="bottom"/>
            <w:hideMark/>
          </w:tcPr>
          <w:p w14:paraId="1AE1EB16" w14:textId="77777777" w:rsidR="000A4B58" w:rsidRPr="000A4B58" w:rsidRDefault="000A4B58" w:rsidP="000A4B58">
            <w:pPr>
              <w:spacing w:after="0" w:line="240" w:lineRule="auto"/>
              <w:ind w:left="210"/>
              <w:jc w:val="center"/>
              <w:rPr>
                <w:rFonts w:ascii="Times New Roman" w:eastAsia="Times New Roman" w:hAnsi="Times New Roman" w:cs="Times New Roman"/>
                <w:b/>
                <w:bCs/>
                <w:i/>
                <w:iCs/>
                <w:color w:val="000000"/>
              </w:rPr>
            </w:pPr>
            <w:r w:rsidRPr="000A4B58">
              <w:rPr>
                <w:rFonts w:ascii="Times New Roman" w:eastAsia="Times New Roman" w:hAnsi="Times New Roman" w:cs="Times New Roman"/>
                <w:b/>
                <w:bCs/>
                <w:i/>
                <w:iCs/>
                <w:color w:val="000000"/>
              </w:rPr>
              <w:t xml:space="preserve">Hog Fuel </w:t>
            </w:r>
            <w:r w:rsidRPr="00BA3983">
              <w:rPr>
                <w:rFonts w:ascii="Times New Roman" w:eastAsia="Times New Roman" w:hAnsi="Times New Roman" w:cs="Times New Roman"/>
                <w:b/>
                <w:bCs/>
                <w:i/>
                <w:iCs/>
                <w:color w:val="000000"/>
              </w:rPr>
              <w:t>(Tons)</w:t>
            </w:r>
          </w:p>
        </w:tc>
        <w:tc>
          <w:tcPr>
            <w:tcW w:w="1660" w:type="dxa"/>
            <w:vAlign w:val="bottom"/>
            <w:hideMark/>
          </w:tcPr>
          <w:p w14:paraId="68045A0C" w14:textId="77777777" w:rsidR="000A4B58" w:rsidRPr="000A4B58" w:rsidRDefault="000A4B58" w:rsidP="000A4B58">
            <w:pPr>
              <w:spacing w:after="0" w:line="240" w:lineRule="auto"/>
              <w:ind w:left="307"/>
              <w:jc w:val="center"/>
              <w:rPr>
                <w:rFonts w:ascii="Times New Roman" w:eastAsia="Times New Roman" w:hAnsi="Times New Roman" w:cs="Times New Roman"/>
                <w:b/>
                <w:bCs/>
                <w:i/>
                <w:iCs/>
                <w:color w:val="000000"/>
              </w:rPr>
            </w:pPr>
            <w:r w:rsidRPr="000A4B58">
              <w:rPr>
                <w:rFonts w:ascii="Times New Roman" w:eastAsia="Times New Roman" w:hAnsi="Times New Roman" w:cs="Times New Roman"/>
                <w:b/>
                <w:bCs/>
                <w:i/>
                <w:iCs/>
                <w:color w:val="000000"/>
              </w:rPr>
              <w:t>Natural Gas (MMBtu)</w:t>
            </w:r>
          </w:p>
        </w:tc>
        <w:tc>
          <w:tcPr>
            <w:tcW w:w="1280" w:type="dxa"/>
            <w:vAlign w:val="bottom"/>
            <w:hideMark/>
          </w:tcPr>
          <w:p w14:paraId="09FF5AE6" w14:textId="77777777" w:rsidR="000A4B58" w:rsidRPr="000A4B58" w:rsidRDefault="000A4B58" w:rsidP="000A4B58">
            <w:pPr>
              <w:spacing w:after="0" w:line="240" w:lineRule="auto"/>
              <w:jc w:val="center"/>
              <w:rPr>
                <w:rFonts w:ascii="Times New Roman" w:eastAsia="Times New Roman" w:hAnsi="Times New Roman" w:cs="Times New Roman"/>
                <w:b/>
                <w:bCs/>
                <w:i/>
                <w:iCs/>
                <w:color w:val="000000"/>
              </w:rPr>
            </w:pPr>
            <w:r w:rsidRPr="000A4B58">
              <w:rPr>
                <w:rFonts w:ascii="Times New Roman" w:eastAsia="Times New Roman" w:hAnsi="Times New Roman" w:cs="Times New Roman"/>
                <w:b/>
                <w:bCs/>
                <w:i/>
                <w:iCs/>
                <w:color w:val="000000"/>
              </w:rPr>
              <w:t>#6 Oil ** (Gallons)</w:t>
            </w:r>
          </w:p>
        </w:tc>
      </w:tr>
      <w:tr w:rsidR="000A4B58" w:rsidRPr="000A4B58" w14:paraId="66489315" w14:textId="77777777" w:rsidTr="000A4B58">
        <w:trPr>
          <w:trHeight w:val="315"/>
        </w:trPr>
        <w:tc>
          <w:tcPr>
            <w:tcW w:w="960" w:type="dxa"/>
            <w:noWrap/>
            <w:vAlign w:val="bottom"/>
            <w:hideMark/>
          </w:tcPr>
          <w:p w14:paraId="026257FC"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2011</w:t>
            </w:r>
          </w:p>
        </w:tc>
        <w:tc>
          <w:tcPr>
            <w:tcW w:w="1340" w:type="dxa"/>
            <w:noWrap/>
            <w:vAlign w:val="bottom"/>
            <w:hideMark/>
          </w:tcPr>
          <w:p w14:paraId="11D613E6" w14:textId="77777777" w:rsidR="000A4B58" w:rsidRPr="000A4B58" w:rsidRDefault="000A4B58" w:rsidP="000A4B58">
            <w:pPr>
              <w:spacing w:after="0" w:line="240" w:lineRule="auto"/>
              <w:ind w:right="109"/>
              <w:jc w:val="right"/>
              <w:rPr>
                <w:rFonts w:ascii="Times New Roman" w:eastAsia="Times New Roman" w:hAnsi="Times New Roman" w:cs="Times New Roman"/>
                <w:color w:val="000000"/>
              </w:rPr>
            </w:pPr>
            <w:r w:rsidRPr="000A4B58">
              <w:rPr>
                <w:rFonts w:ascii="Times New Roman" w:eastAsia="Times New Roman" w:hAnsi="Times New Roman" w:cs="Times New Roman"/>
                <w:color w:val="000000"/>
              </w:rPr>
              <w:t>154,561</w:t>
            </w:r>
          </w:p>
        </w:tc>
        <w:tc>
          <w:tcPr>
            <w:tcW w:w="1660" w:type="dxa"/>
            <w:noWrap/>
            <w:vAlign w:val="bottom"/>
            <w:hideMark/>
          </w:tcPr>
          <w:p w14:paraId="5CC61E9F" w14:textId="77777777" w:rsidR="000A4B58" w:rsidRPr="000A4B58" w:rsidRDefault="000A4B58" w:rsidP="000A4B58">
            <w:pPr>
              <w:spacing w:after="0" w:line="240" w:lineRule="auto"/>
              <w:ind w:right="150"/>
              <w:jc w:val="right"/>
              <w:rPr>
                <w:rFonts w:ascii="Times New Roman" w:eastAsia="Times New Roman" w:hAnsi="Times New Roman" w:cs="Times New Roman"/>
                <w:color w:val="000000"/>
              </w:rPr>
            </w:pPr>
            <w:r w:rsidRPr="000A4B58">
              <w:rPr>
                <w:rFonts w:ascii="Times New Roman" w:eastAsia="Times New Roman" w:hAnsi="Times New Roman" w:cs="Times New Roman"/>
                <w:color w:val="000000"/>
              </w:rPr>
              <w:t>454,371</w:t>
            </w:r>
          </w:p>
        </w:tc>
        <w:tc>
          <w:tcPr>
            <w:tcW w:w="1280" w:type="dxa"/>
            <w:noWrap/>
            <w:vAlign w:val="bottom"/>
            <w:hideMark/>
          </w:tcPr>
          <w:p w14:paraId="37918FDB"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1,191,546</w:t>
            </w:r>
          </w:p>
        </w:tc>
      </w:tr>
      <w:tr w:rsidR="000A4B58" w:rsidRPr="000A4B58" w14:paraId="3DEC0A90" w14:textId="77777777" w:rsidTr="000A4B58">
        <w:trPr>
          <w:trHeight w:val="315"/>
        </w:trPr>
        <w:tc>
          <w:tcPr>
            <w:tcW w:w="960" w:type="dxa"/>
            <w:noWrap/>
            <w:vAlign w:val="bottom"/>
            <w:hideMark/>
          </w:tcPr>
          <w:p w14:paraId="093F7442"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2012</w:t>
            </w:r>
          </w:p>
        </w:tc>
        <w:tc>
          <w:tcPr>
            <w:tcW w:w="1340" w:type="dxa"/>
            <w:noWrap/>
            <w:vAlign w:val="bottom"/>
            <w:hideMark/>
          </w:tcPr>
          <w:p w14:paraId="625BC378" w14:textId="77777777" w:rsidR="000A4B58" w:rsidRPr="000A4B58" w:rsidRDefault="000A4B58" w:rsidP="000A4B58">
            <w:pPr>
              <w:spacing w:after="0" w:line="240" w:lineRule="auto"/>
              <w:ind w:right="109"/>
              <w:jc w:val="right"/>
              <w:rPr>
                <w:rFonts w:ascii="Times New Roman" w:eastAsia="Times New Roman" w:hAnsi="Times New Roman" w:cs="Times New Roman"/>
                <w:color w:val="000000"/>
              </w:rPr>
            </w:pPr>
            <w:r w:rsidRPr="000A4B58">
              <w:rPr>
                <w:rFonts w:ascii="Times New Roman" w:eastAsia="Times New Roman" w:hAnsi="Times New Roman" w:cs="Times New Roman"/>
                <w:color w:val="000000"/>
              </w:rPr>
              <w:t>96,468</w:t>
            </w:r>
          </w:p>
        </w:tc>
        <w:tc>
          <w:tcPr>
            <w:tcW w:w="1660" w:type="dxa"/>
            <w:noWrap/>
            <w:vAlign w:val="bottom"/>
            <w:hideMark/>
          </w:tcPr>
          <w:p w14:paraId="7566B4F9" w14:textId="77777777" w:rsidR="000A4B58" w:rsidRPr="000A4B58" w:rsidRDefault="000A4B58" w:rsidP="000A4B58">
            <w:pPr>
              <w:spacing w:after="0" w:line="240" w:lineRule="auto"/>
              <w:ind w:right="150"/>
              <w:jc w:val="right"/>
              <w:rPr>
                <w:rFonts w:ascii="Times New Roman" w:eastAsia="Times New Roman" w:hAnsi="Times New Roman" w:cs="Times New Roman"/>
                <w:color w:val="000000"/>
              </w:rPr>
            </w:pPr>
            <w:r w:rsidRPr="000A4B58">
              <w:rPr>
                <w:rFonts w:ascii="Times New Roman" w:eastAsia="Times New Roman" w:hAnsi="Times New Roman" w:cs="Times New Roman"/>
                <w:color w:val="000000"/>
              </w:rPr>
              <w:t>2,177,327</w:t>
            </w:r>
          </w:p>
        </w:tc>
        <w:tc>
          <w:tcPr>
            <w:tcW w:w="1280" w:type="dxa"/>
            <w:noWrap/>
            <w:vAlign w:val="bottom"/>
            <w:hideMark/>
          </w:tcPr>
          <w:p w14:paraId="0039A142"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w:t>
            </w:r>
          </w:p>
        </w:tc>
      </w:tr>
      <w:tr w:rsidR="000A4B58" w:rsidRPr="000A4B58" w14:paraId="0F49BBAE" w14:textId="77777777" w:rsidTr="000A4B58">
        <w:trPr>
          <w:trHeight w:val="315"/>
        </w:trPr>
        <w:tc>
          <w:tcPr>
            <w:tcW w:w="960" w:type="dxa"/>
            <w:noWrap/>
            <w:vAlign w:val="bottom"/>
            <w:hideMark/>
          </w:tcPr>
          <w:p w14:paraId="235E08E3"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2013</w:t>
            </w:r>
          </w:p>
        </w:tc>
        <w:tc>
          <w:tcPr>
            <w:tcW w:w="1340" w:type="dxa"/>
            <w:noWrap/>
            <w:vAlign w:val="bottom"/>
            <w:hideMark/>
          </w:tcPr>
          <w:p w14:paraId="6987B4C5" w14:textId="77777777" w:rsidR="000A4B58" w:rsidRPr="000A4B58" w:rsidRDefault="000A4B58" w:rsidP="000A4B58">
            <w:pPr>
              <w:spacing w:after="0" w:line="240" w:lineRule="auto"/>
              <w:ind w:right="109"/>
              <w:jc w:val="right"/>
              <w:rPr>
                <w:rFonts w:ascii="Times New Roman" w:eastAsia="Times New Roman" w:hAnsi="Times New Roman" w:cs="Times New Roman"/>
                <w:color w:val="000000"/>
              </w:rPr>
            </w:pPr>
            <w:r w:rsidRPr="000A4B58">
              <w:rPr>
                <w:rFonts w:ascii="Times New Roman" w:eastAsia="Times New Roman" w:hAnsi="Times New Roman" w:cs="Times New Roman"/>
                <w:color w:val="000000"/>
              </w:rPr>
              <w:t>102,731</w:t>
            </w:r>
          </w:p>
        </w:tc>
        <w:tc>
          <w:tcPr>
            <w:tcW w:w="1660" w:type="dxa"/>
            <w:noWrap/>
            <w:vAlign w:val="bottom"/>
            <w:hideMark/>
          </w:tcPr>
          <w:p w14:paraId="162ECE46" w14:textId="77777777" w:rsidR="000A4B58" w:rsidRPr="000A4B58" w:rsidRDefault="000A4B58" w:rsidP="000A4B58">
            <w:pPr>
              <w:spacing w:after="0" w:line="240" w:lineRule="auto"/>
              <w:ind w:right="150"/>
              <w:jc w:val="right"/>
              <w:rPr>
                <w:rFonts w:ascii="Times New Roman" w:eastAsia="Times New Roman" w:hAnsi="Times New Roman" w:cs="Times New Roman"/>
                <w:color w:val="000000"/>
              </w:rPr>
            </w:pPr>
            <w:r w:rsidRPr="000A4B58">
              <w:rPr>
                <w:rFonts w:ascii="Times New Roman" w:eastAsia="Times New Roman" w:hAnsi="Times New Roman" w:cs="Times New Roman"/>
                <w:color w:val="000000"/>
              </w:rPr>
              <w:t>1,884,343</w:t>
            </w:r>
          </w:p>
        </w:tc>
        <w:tc>
          <w:tcPr>
            <w:tcW w:w="1280" w:type="dxa"/>
            <w:noWrap/>
            <w:vAlign w:val="bottom"/>
            <w:hideMark/>
          </w:tcPr>
          <w:p w14:paraId="1CAC0BB4"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w:t>
            </w:r>
          </w:p>
        </w:tc>
      </w:tr>
      <w:tr w:rsidR="000A4B58" w:rsidRPr="000A4B58" w14:paraId="79F43EEF" w14:textId="77777777" w:rsidTr="000A4B58">
        <w:trPr>
          <w:trHeight w:val="315"/>
        </w:trPr>
        <w:tc>
          <w:tcPr>
            <w:tcW w:w="960" w:type="dxa"/>
            <w:noWrap/>
            <w:vAlign w:val="bottom"/>
            <w:hideMark/>
          </w:tcPr>
          <w:p w14:paraId="1AB1BA09"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2014</w:t>
            </w:r>
          </w:p>
        </w:tc>
        <w:tc>
          <w:tcPr>
            <w:tcW w:w="1340" w:type="dxa"/>
            <w:noWrap/>
            <w:vAlign w:val="bottom"/>
            <w:hideMark/>
          </w:tcPr>
          <w:p w14:paraId="2F3AAB1C" w14:textId="77777777" w:rsidR="000A4B58" w:rsidRPr="000A4B58" w:rsidRDefault="000A4B58" w:rsidP="000A4B58">
            <w:pPr>
              <w:spacing w:after="0" w:line="240" w:lineRule="auto"/>
              <w:ind w:right="109"/>
              <w:jc w:val="right"/>
              <w:rPr>
                <w:rFonts w:ascii="Times New Roman" w:eastAsia="Times New Roman" w:hAnsi="Times New Roman" w:cs="Times New Roman"/>
                <w:color w:val="000000"/>
              </w:rPr>
            </w:pPr>
            <w:r w:rsidRPr="000A4B58">
              <w:rPr>
                <w:rFonts w:ascii="Times New Roman" w:eastAsia="Times New Roman" w:hAnsi="Times New Roman" w:cs="Times New Roman"/>
                <w:color w:val="000000"/>
              </w:rPr>
              <w:t>103,721</w:t>
            </w:r>
          </w:p>
        </w:tc>
        <w:tc>
          <w:tcPr>
            <w:tcW w:w="1660" w:type="dxa"/>
            <w:noWrap/>
            <w:vAlign w:val="bottom"/>
            <w:hideMark/>
          </w:tcPr>
          <w:p w14:paraId="78C321B7" w14:textId="77777777" w:rsidR="000A4B58" w:rsidRPr="000A4B58" w:rsidRDefault="000A4B58" w:rsidP="000A4B58">
            <w:pPr>
              <w:spacing w:after="0" w:line="240" w:lineRule="auto"/>
              <w:ind w:right="150"/>
              <w:jc w:val="right"/>
              <w:rPr>
                <w:rFonts w:ascii="Times New Roman" w:eastAsia="Times New Roman" w:hAnsi="Times New Roman" w:cs="Times New Roman"/>
                <w:color w:val="000000"/>
              </w:rPr>
            </w:pPr>
            <w:r w:rsidRPr="000A4B58">
              <w:rPr>
                <w:rFonts w:ascii="Times New Roman" w:eastAsia="Times New Roman" w:hAnsi="Times New Roman" w:cs="Times New Roman"/>
                <w:color w:val="000000"/>
              </w:rPr>
              <w:t>1,427,856</w:t>
            </w:r>
          </w:p>
        </w:tc>
        <w:tc>
          <w:tcPr>
            <w:tcW w:w="1280" w:type="dxa"/>
            <w:noWrap/>
            <w:vAlign w:val="bottom"/>
            <w:hideMark/>
          </w:tcPr>
          <w:p w14:paraId="70F173CC"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w:t>
            </w:r>
          </w:p>
        </w:tc>
      </w:tr>
      <w:tr w:rsidR="000A4B58" w:rsidRPr="000A4B58" w14:paraId="37DA8C93" w14:textId="77777777" w:rsidTr="000A4B58">
        <w:trPr>
          <w:trHeight w:val="315"/>
        </w:trPr>
        <w:tc>
          <w:tcPr>
            <w:tcW w:w="960" w:type="dxa"/>
            <w:noWrap/>
            <w:vAlign w:val="bottom"/>
            <w:hideMark/>
          </w:tcPr>
          <w:p w14:paraId="2A1F5155"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2015</w:t>
            </w:r>
          </w:p>
        </w:tc>
        <w:tc>
          <w:tcPr>
            <w:tcW w:w="1340" w:type="dxa"/>
            <w:noWrap/>
            <w:vAlign w:val="bottom"/>
            <w:hideMark/>
          </w:tcPr>
          <w:p w14:paraId="0E80031F" w14:textId="77777777" w:rsidR="000A4B58" w:rsidRPr="000A4B58" w:rsidRDefault="000A4B58" w:rsidP="000A4B58">
            <w:pPr>
              <w:spacing w:after="0" w:line="240" w:lineRule="auto"/>
              <w:ind w:right="109"/>
              <w:jc w:val="right"/>
              <w:rPr>
                <w:rFonts w:ascii="Times New Roman" w:eastAsia="Times New Roman" w:hAnsi="Times New Roman" w:cs="Times New Roman"/>
                <w:color w:val="000000"/>
              </w:rPr>
            </w:pPr>
            <w:r w:rsidRPr="000A4B58">
              <w:rPr>
                <w:rFonts w:ascii="Times New Roman" w:eastAsia="Times New Roman" w:hAnsi="Times New Roman" w:cs="Times New Roman"/>
                <w:color w:val="000000"/>
              </w:rPr>
              <w:t>93,835</w:t>
            </w:r>
          </w:p>
        </w:tc>
        <w:tc>
          <w:tcPr>
            <w:tcW w:w="1660" w:type="dxa"/>
            <w:noWrap/>
            <w:vAlign w:val="bottom"/>
            <w:hideMark/>
          </w:tcPr>
          <w:p w14:paraId="60047C8C" w14:textId="77777777" w:rsidR="000A4B58" w:rsidRPr="000A4B58" w:rsidRDefault="000A4B58" w:rsidP="000A4B58">
            <w:pPr>
              <w:spacing w:after="0" w:line="240" w:lineRule="auto"/>
              <w:ind w:right="150"/>
              <w:jc w:val="right"/>
              <w:rPr>
                <w:rFonts w:ascii="Times New Roman" w:eastAsia="Times New Roman" w:hAnsi="Times New Roman" w:cs="Times New Roman"/>
                <w:color w:val="000000"/>
              </w:rPr>
            </w:pPr>
            <w:r w:rsidRPr="000A4B58">
              <w:rPr>
                <w:rFonts w:ascii="Times New Roman" w:eastAsia="Times New Roman" w:hAnsi="Times New Roman" w:cs="Times New Roman"/>
                <w:color w:val="000000"/>
              </w:rPr>
              <w:t>1,120,022</w:t>
            </w:r>
          </w:p>
        </w:tc>
        <w:tc>
          <w:tcPr>
            <w:tcW w:w="1280" w:type="dxa"/>
            <w:noWrap/>
            <w:vAlign w:val="bottom"/>
            <w:hideMark/>
          </w:tcPr>
          <w:p w14:paraId="272B0138"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w:t>
            </w:r>
          </w:p>
        </w:tc>
      </w:tr>
      <w:tr w:rsidR="000A4B58" w:rsidRPr="000A4B58" w14:paraId="5FC12CC2" w14:textId="77777777" w:rsidTr="000A4B58">
        <w:trPr>
          <w:trHeight w:val="315"/>
        </w:trPr>
        <w:tc>
          <w:tcPr>
            <w:tcW w:w="960" w:type="dxa"/>
            <w:noWrap/>
            <w:vAlign w:val="bottom"/>
            <w:hideMark/>
          </w:tcPr>
          <w:p w14:paraId="564FA4F7"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2016</w:t>
            </w:r>
          </w:p>
        </w:tc>
        <w:tc>
          <w:tcPr>
            <w:tcW w:w="1340" w:type="dxa"/>
            <w:noWrap/>
            <w:vAlign w:val="bottom"/>
            <w:hideMark/>
          </w:tcPr>
          <w:p w14:paraId="48786F19" w14:textId="77777777" w:rsidR="000A4B58" w:rsidRPr="000A4B58" w:rsidRDefault="000A4B58" w:rsidP="000A4B58">
            <w:pPr>
              <w:spacing w:after="0" w:line="240" w:lineRule="auto"/>
              <w:ind w:right="109"/>
              <w:jc w:val="right"/>
              <w:rPr>
                <w:rFonts w:ascii="Times New Roman" w:eastAsia="Times New Roman" w:hAnsi="Times New Roman" w:cs="Times New Roman"/>
                <w:color w:val="000000"/>
              </w:rPr>
            </w:pPr>
            <w:r w:rsidRPr="000A4B58">
              <w:rPr>
                <w:rFonts w:ascii="Times New Roman" w:eastAsia="Times New Roman" w:hAnsi="Times New Roman" w:cs="Times New Roman"/>
                <w:color w:val="000000"/>
              </w:rPr>
              <w:t>110,977</w:t>
            </w:r>
          </w:p>
        </w:tc>
        <w:tc>
          <w:tcPr>
            <w:tcW w:w="1660" w:type="dxa"/>
            <w:noWrap/>
            <w:vAlign w:val="bottom"/>
            <w:hideMark/>
          </w:tcPr>
          <w:p w14:paraId="4F4AE3FA" w14:textId="77777777" w:rsidR="000A4B58" w:rsidRPr="000A4B58" w:rsidRDefault="000A4B58" w:rsidP="000A4B58">
            <w:pPr>
              <w:spacing w:after="0" w:line="240" w:lineRule="auto"/>
              <w:ind w:right="150"/>
              <w:jc w:val="right"/>
              <w:rPr>
                <w:rFonts w:ascii="Times New Roman" w:eastAsia="Times New Roman" w:hAnsi="Times New Roman" w:cs="Times New Roman"/>
                <w:color w:val="000000"/>
              </w:rPr>
            </w:pPr>
            <w:r w:rsidRPr="000A4B58">
              <w:rPr>
                <w:rFonts w:ascii="Times New Roman" w:eastAsia="Times New Roman" w:hAnsi="Times New Roman" w:cs="Times New Roman"/>
                <w:color w:val="000000"/>
              </w:rPr>
              <w:t>1,275,908</w:t>
            </w:r>
          </w:p>
        </w:tc>
        <w:tc>
          <w:tcPr>
            <w:tcW w:w="1280" w:type="dxa"/>
            <w:noWrap/>
            <w:vAlign w:val="bottom"/>
            <w:hideMark/>
          </w:tcPr>
          <w:p w14:paraId="0718DC1E"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w:t>
            </w:r>
          </w:p>
        </w:tc>
      </w:tr>
      <w:tr w:rsidR="000A4B58" w:rsidRPr="000A4B58" w14:paraId="2765C1EB" w14:textId="77777777" w:rsidTr="000A4B58">
        <w:trPr>
          <w:trHeight w:val="315"/>
        </w:trPr>
        <w:tc>
          <w:tcPr>
            <w:tcW w:w="960" w:type="dxa"/>
            <w:noWrap/>
            <w:vAlign w:val="bottom"/>
          </w:tcPr>
          <w:p w14:paraId="10DF01B8"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2017</w:t>
            </w:r>
          </w:p>
        </w:tc>
        <w:tc>
          <w:tcPr>
            <w:tcW w:w="1340" w:type="dxa"/>
            <w:noWrap/>
            <w:vAlign w:val="bottom"/>
          </w:tcPr>
          <w:p w14:paraId="5651B141" w14:textId="77777777" w:rsidR="000A4B58" w:rsidRPr="000A4B58" w:rsidRDefault="000A4B58" w:rsidP="000A4B58">
            <w:pPr>
              <w:spacing w:after="0" w:line="240" w:lineRule="auto"/>
              <w:ind w:right="109"/>
              <w:jc w:val="right"/>
              <w:rPr>
                <w:rFonts w:ascii="Times New Roman" w:eastAsia="Times New Roman" w:hAnsi="Times New Roman" w:cs="Times New Roman"/>
                <w:color w:val="000000"/>
              </w:rPr>
            </w:pPr>
            <w:r w:rsidRPr="000A4B58">
              <w:rPr>
                <w:rFonts w:ascii="Times New Roman" w:eastAsia="Times New Roman" w:hAnsi="Times New Roman" w:cs="Times New Roman"/>
                <w:color w:val="000000"/>
              </w:rPr>
              <w:t>113,168</w:t>
            </w:r>
          </w:p>
        </w:tc>
        <w:tc>
          <w:tcPr>
            <w:tcW w:w="1660" w:type="dxa"/>
            <w:noWrap/>
            <w:vAlign w:val="bottom"/>
          </w:tcPr>
          <w:p w14:paraId="1709FA69" w14:textId="77777777" w:rsidR="000A4B58" w:rsidRPr="000A4B58" w:rsidRDefault="000A4B58" w:rsidP="000A4B58">
            <w:pPr>
              <w:spacing w:after="0" w:line="240" w:lineRule="auto"/>
              <w:ind w:right="150"/>
              <w:jc w:val="right"/>
              <w:rPr>
                <w:rFonts w:ascii="Times New Roman" w:eastAsia="Times New Roman" w:hAnsi="Times New Roman" w:cs="Times New Roman"/>
                <w:color w:val="000000"/>
              </w:rPr>
            </w:pPr>
            <w:r w:rsidRPr="000A4B58">
              <w:rPr>
                <w:rFonts w:ascii="Times New Roman" w:eastAsia="Times New Roman" w:hAnsi="Times New Roman" w:cs="Times New Roman"/>
                <w:color w:val="000000"/>
              </w:rPr>
              <w:t>1,106,973</w:t>
            </w:r>
          </w:p>
        </w:tc>
        <w:tc>
          <w:tcPr>
            <w:tcW w:w="1280" w:type="dxa"/>
            <w:noWrap/>
            <w:vAlign w:val="bottom"/>
          </w:tcPr>
          <w:p w14:paraId="74D841EB" w14:textId="77777777" w:rsidR="000A4B58" w:rsidRPr="000A4B58" w:rsidRDefault="000A4B58" w:rsidP="000A4B58">
            <w:pPr>
              <w:spacing w:after="0" w:line="240" w:lineRule="auto"/>
              <w:jc w:val="center"/>
              <w:rPr>
                <w:rFonts w:ascii="Times New Roman" w:eastAsia="Times New Roman" w:hAnsi="Times New Roman" w:cs="Times New Roman"/>
                <w:color w:val="000000"/>
              </w:rPr>
            </w:pPr>
            <w:r w:rsidRPr="000A4B58">
              <w:rPr>
                <w:rFonts w:ascii="Times New Roman" w:eastAsia="Times New Roman" w:hAnsi="Times New Roman" w:cs="Times New Roman"/>
                <w:color w:val="000000"/>
              </w:rPr>
              <w:t>-</w:t>
            </w:r>
          </w:p>
        </w:tc>
      </w:tr>
      <w:tr w:rsidR="000A4B58" w:rsidRPr="000A4B58" w14:paraId="0F725022" w14:textId="77777777" w:rsidTr="000A4B58">
        <w:trPr>
          <w:trHeight w:val="300"/>
        </w:trPr>
        <w:tc>
          <w:tcPr>
            <w:tcW w:w="960" w:type="dxa"/>
            <w:noWrap/>
            <w:vAlign w:val="bottom"/>
            <w:hideMark/>
          </w:tcPr>
          <w:p w14:paraId="05CD1D6E" w14:textId="77777777" w:rsidR="000A4B58" w:rsidRPr="000A4B58" w:rsidRDefault="000A4B58" w:rsidP="000A4B58">
            <w:pPr>
              <w:spacing w:after="0" w:line="240" w:lineRule="auto"/>
              <w:jc w:val="center"/>
              <w:rPr>
                <w:rFonts w:ascii="Times New Roman" w:eastAsia="Times New Roman" w:hAnsi="Times New Roman" w:cs="Times New Roman"/>
              </w:rPr>
            </w:pPr>
            <w:r w:rsidRPr="000A4B58">
              <w:rPr>
                <w:rFonts w:ascii="Times New Roman" w:eastAsia="Times New Roman" w:hAnsi="Times New Roman" w:cs="Times New Roman"/>
              </w:rPr>
              <w:t>2018</w:t>
            </w:r>
          </w:p>
        </w:tc>
        <w:tc>
          <w:tcPr>
            <w:tcW w:w="1340" w:type="dxa"/>
            <w:noWrap/>
            <w:vAlign w:val="bottom"/>
            <w:hideMark/>
          </w:tcPr>
          <w:p w14:paraId="28EEBC42" w14:textId="77777777" w:rsidR="000A4B58" w:rsidRPr="000A4B58" w:rsidRDefault="000A4B58" w:rsidP="000A4B58">
            <w:pPr>
              <w:widowControl w:val="0"/>
              <w:spacing w:after="0" w:line="240" w:lineRule="auto"/>
              <w:ind w:right="109"/>
              <w:jc w:val="right"/>
              <w:rPr>
                <w:rFonts w:ascii="Times New Roman" w:eastAsia="Times New Roman" w:hAnsi="Times New Roman" w:cs="Times New Roman"/>
              </w:rPr>
            </w:pPr>
            <w:r w:rsidRPr="000A4B58">
              <w:rPr>
                <w:rFonts w:ascii="Times New Roman" w:eastAsia="Times New Roman" w:hAnsi="Times New Roman" w:cs="Times New Roman"/>
              </w:rPr>
              <w:t>107,567</w:t>
            </w:r>
          </w:p>
        </w:tc>
        <w:tc>
          <w:tcPr>
            <w:tcW w:w="1660" w:type="dxa"/>
            <w:noWrap/>
            <w:vAlign w:val="bottom"/>
            <w:hideMark/>
          </w:tcPr>
          <w:p w14:paraId="69B90BC3" w14:textId="77777777" w:rsidR="000A4B58" w:rsidRPr="000A4B58" w:rsidRDefault="000A4B58" w:rsidP="000A4B58">
            <w:pPr>
              <w:spacing w:after="0" w:line="240" w:lineRule="auto"/>
              <w:ind w:right="150"/>
              <w:jc w:val="right"/>
              <w:rPr>
                <w:rFonts w:ascii="Times New Roman" w:eastAsia="Times New Roman" w:hAnsi="Times New Roman" w:cs="Times New Roman"/>
              </w:rPr>
            </w:pPr>
            <w:r w:rsidRPr="000A4B58">
              <w:rPr>
                <w:rFonts w:ascii="Times New Roman" w:eastAsia="Times New Roman" w:hAnsi="Times New Roman" w:cs="Times New Roman"/>
              </w:rPr>
              <w:t>1,301,826</w:t>
            </w:r>
          </w:p>
        </w:tc>
        <w:tc>
          <w:tcPr>
            <w:tcW w:w="1280" w:type="dxa"/>
            <w:noWrap/>
            <w:vAlign w:val="bottom"/>
            <w:hideMark/>
          </w:tcPr>
          <w:p w14:paraId="7B05253B" w14:textId="77777777" w:rsidR="000A4B58" w:rsidRPr="000A4B58" w:rsidRDefault="000A4B58" w:rsidP="000A4B58">
            <w:pPr>
              <w:spacing w:after="0" w:line="240" w:lineRule="auto"/>
              <w:jc w:val="center"/>
              <w:rPr>
                <w:rFonts w:ascii="Times New Roman" w:eastAsia="Times New Roman" w:hAnsi="Times New Roman" w:cs="Times New Roman"/>
              </w:rPr>
            </w:pPr>
            <w:r w:rsidRPr="000A4B58">
              <w:rPr>
                <w:rFonts w:ascii="Times New Roman" w:eastAsia="Times New Roman" w:hAnsi="Times New Roman" w:cs="Times New Roman"/>
              </w:rPr>
              <w:t>-</w:t>
            </w:r>
          </w:p>
        </w:tc>
      </w:tr>
    </w:tbl>
    <w:p w14:paraId="2F78DA08" w14:textId="77777777" w:rsidR="000A4B58" w:rsidRPr="000A4B58" w:rsidRDefault="000A4B58" w:rsidP="000A4B58">
      <w:pPr>
        <w:spacing w:after="0" w:line="240" w:lineRule="auto"/>
        <w:ind w:left="810"/>
        <w:rPr>
          <w:rFonts w:ascii="Times New Roman" w:eastAsia="Times New Roman" w:hAnsi="Times New Roman" w:cs="Times New Roman"/>
          <w:i/>
          <w:color w:val="000000"/>
        </w:rPr>
      </w:pPr>
      <w:r w:rsidRPr="000A4B58">
        <w:rPr>
          <w:rFonts w:ascii="Times New Roman" w:eastAsia="Times New Roman" w:hAnsi="Times New Roman" w:cs="Times New Roman"/>
          <w:i/>
          <w:color w:val="000000"/>
        </w:rPr>
        <w:t>** #9 PB converted to Natural Gas on July 21, 2011 - no longer burns #6 oil.</w:t>
      </w:r>
    </w:p>
    <w:p w14:paraId="4A5128CA" w14:textId="77777777" w:rsidR="000A4B58" w:rsidRPr="000A4B58" w:rsidRDefault="000A4B58" w:rsidP="000A4B58">
      <w:pPr>
        <w:widowControl w:val="0"/>
        <w:spacing w:after="0" w:line="240" w:lineRule="auto"/>
        <w:rPr>
          <w:rFonts w:ascii="Times New Roman" w:eastAsia="Times New Roman" w:hAnsi="Times New Roman" w:cs="Times New Roman"/>
          <w:b/>
        </w:rPr>
      </w:pPr>
    </w:p>
    <w:p w14:paraId="2696BCF4" w14:textId="5223F74A" w:rsidR="000A4B58" w:rsidRPr="000A4B58" w:rsidRDefault="000A4B58" w:rsidP="000A4B58">
      <w:pPr>
        <w:widowControl w:val="0"/>
        <w:spacing w:after="0" w:line="240" w:lineRule="auto"/>
        <w:ind w:left="360" w:hanging="360"/>
        <w:rPr>
          <w:rFonts w:ascii="Times New Roman" w:eastAsia="Times New Roman" w:hAnsi="Times New Roman" w:cs="Times New Roman"/>
          <w:b/>
          <w:sz w:val="24"/>
          <w:szCs w:val="20"/>
          <w:u w:val="single"/>
        </w:rPr>
      </w:pPr>
      <w:r w:rsidRPr="000A4B58">
        <w:rPr>
          <w:rFonts w:ascii="Times New Roman" w:eastAsia="Times New Roman" w:hAnsi="Times New Roman" w:cs="Times New Roman"/>
          <w:b/>
          <w:sz w:val="24"/>
          <w:szCs w:val="20"/>
          <w:u w:val="single"/>
        </w:rPr>
        <w:t>Evaluation of Control Technology Analysis</w:t>
      </w:r>
    </w:p>
    <w:p w14:paraId="7FDBA1DF" w14:textId="77777777" w:rsidR="000A4B58" w:rsidRPr="000A4B58" w:rsidRDefault="000A4B58" w:rsidP="000A4B58">
      <w:pPr>
        <w:widowControl w:val="0"/>
        <w:spacing w:after="0" w:line="240" w:lineRule="auto"/>
        <w:rPr>
          <w:rFonts w:ascii="Times New Roman" w:eastAsia="Times New Roman" w:hAnsi="Times New Roman" w:cs="Times New Roman"/>
          <w:b/>
          <w:sz w:val="24"/>
          <w:szCs w:val="20"/>
          <w:u w:val="single"/>
        </w:rPr>
      </w:pPr>
    </w:p>
    <w:p w14:paraId="27DDE1EC" w14:textId="577CAE13" w:rsidR="000A4B58" w:rsidRPr="000A4B58" w:rsidRDefault="000A4B58" w:rsidP="001D3190">
      <w:pPr>
        <w:spacing w:after="0" w:line="240" w:lineRule="auto"/>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This evaluation will look at the first four steps of the top-down five-step BART analysis for the #9 Power Boiler based on data for the emissions that contribute to regional haze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PM, and </w:t>
      </w:r>
      <w:r w:rsidR="005D749E" w:rsidRPr="000A4B58">
        <w:rPr>
          <w:rFonts w:ascii="Times New Roman" w:eastAsia="Times New Roman" w:hAnsi="Times New Roman" w:cs="Times New Roman"/>
          <w:sz w:val="24"/>
          <w:szCs w:val="20"/>
        </w:rPr>
        <w:t>NO</w:t>
      </w:r>
      <w:r w:rsidR="005D749E">
        <w:rPr>
          <w:rFonts w:ascii="Times New Roman" w:eastAsia="Times New Roman" w:hAnsi="Times New Roman" w:cs="Times New Roman"/>
          <w:sz w:val="24"/>
          <w:szCs w:val="20"/>
          <w:vertAlign w:val="subscript"/>
        </w:rPr>
        <w:t>X</w:t>
      </w:r>
      <w:r w:rsidRPr="000A4B58">
        <w:rPr>
          <w:rFonts w:ascii="Times New Roman" w:eastAsia="Times New Roman" w:hAnsi="Times New Roman" w:cs="Times New Roman"/>
          <w:sz w:val="24"/>
          <w:szCs w:val="20"/>
        </w:rPr>
        <w:t>).</w:t>
      </w:r>
    </w:p>
    <w:p w14:paraId="0630E298" w14:textId="77777777" w:rsidR="000A4B58" w:rsidRPr="000A4B58" w:rsidRDefault="000A4B58" w:rsidP="000A4B58">
      <w:pPr>
        <w:widowControl w:val="0"/>
        <w:spacing w:after="0" w:line="240" w:lineRule="auto"/>
        <w:rPr>
          <w:rFonts w:ascii="Times New Roman" w:eastAsia="Times New Roman" w:hAnsi="Times New Roman" w:cs="Times New Roman"/>
          <w:sz w:val="24"/>
          <w:szCs w:val="20"/>
          <w:u w:val="single"/>
        </w:rPr>
      </w:pPr>
    </w:p>
    <w:p w14:paraId="1C719C1D" w14:textId="652EE49E" w:rsidR="000A4B58" w:rsidRPr="000A4B58" w:rsidRDefault="000A4B58" w:rsidP="001D3190">
      <w:pPr>
        <w:spacing w:after="0" w:line="240" w:lineRule="auto"/>
        <w:jc w:val="both"/>
        <w:rPr>
          <w:rFonts w:ascii="Times New Roman" w:eastAsia="Times New Roman" w:hAnsi="Times New Roman" w:cs="Times New Roman"/>
          <w:b/>
          <w:sz w:val="24"/>
          <w:szCs w:val="20"/>
          <w:u w:val="single"/>
        </w:rPr>
      </w:pPr>
      <w:r w:rsidRPr="000A4B58">
        <w:rPr>
          <w:rFonts w:ascii="Times New Roman" w:eastAsia="Times New Roman" w:hAnsi="Times New Roman" w:cs="Times New Roman"/>
          <w:b/>
          <w:sz w:val="24"/>
          <w:szCs w:val="20"/>
          <w:u w:val="single"/>
        </w:rPr>
        <w:t>SO</w:t>
      </w:r>
      <w:r w:rsidRPr="000A4B58">
        <w:rPr>
          <w:rFonts w:ascii="Times New Roman" w:eastAsia="Times New Roman" w:hAnsi="Times New Roman" w:cs="Times New Roman"/>
          <w:b/>
          <w:sz w:val="24"/>
          <w:szCs w:val="20"/>
          <w:u w:val="single"/>
          <w:vertAlign w:val="subscript"/>
        </w:rPr>
        <w:t>2</w:t>
      </w:r>
    </w:p>
    <w:p w14:paraId="4D7ED588" w14:textId="77777777" w:rsidR="000A4B58" w:rsidRPr="000A4B58" w:rsidRDefault="000A4B58" w:rsidP="000A4B58">
      <w:pPr>
        <w:widowControl w:val="0"/>
        <w:spacing w:after="0" w:line="240" w:lineRule="auto"/>
        <w:rPr>
          <w:rFonts w:ascii="Times New Roman" w:eastAsia="Times New Roman" w:hAnsi="Times New Roman" w:cs="Times New Roman"/>
          <w:sz w:val="24"/>
          <w:szCs w:val="20"/>
        </w:rPr>
      </w:pPr>
    </w:p>
    <w:p w14:paraId="15D2A9CF" w14:textId="77777777" w:rsidR="000A4B58" w:rsidRPr="000A4B58" w:rsidRDefault="000A4B58" w:rsidP="000A4B58">
      <w:pPr>
        <w:widowControl w:val="0"/>
        <w:spacing w:after="0" w:line="240" w:lineRule="auto"/>
        <w:ind w:left="720"/>
        <w:rPr>
          <w:rFonts w:ascii="Times New Roman" w:eastAsia="Times New Roman" w:hAnsi="Times New Roman" w:cs="Times New Roman"/>
          <w:sz w:val="24"/>
          <w:szCs w:val="20"/>
        </w:rPr>
      </w:pPr>
      <w:r w:rsidRPr="000A4B58">
        <w:rPr>
          <w:rFonts w:ascii="Times New Roman" w:eastAsia="Times New Roman" w:hAnsi="Times New Roman" w:cs="Times New Roman"/>
          <w:b/>
          <w:sz w:val="24"/>
          <w:szCs w:val="20"/>
        </w:rPr>
        <w:t xml:space="preserve">Step 1: </w:t>
      </w:r>
      <w:r w:rsidRPr="000A4B58">
        <w:rPr>
          <w:rFonts w:ascii="Times New Roman" w:eastAsia="Times New Roman" w:hAnsi="Times New Roman" w:cs="Times New Roman"/>
          <w:sz w:val="24"/>
          <w:szCs w:val="20"/>
        </w:rPr>
        <w:t>Identification of available retrofit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control technologies.</w:t>
      </w:r>
    </w:p>
    <w:p w14:paraId="4DC93726" w14:textId="77777777" w:rsidR="000A4B58" w:rsidRPr="000A4B58" w:rsidRDefault="000A4B58" w:rsidP="000A4B58">
      <w:pPr>
        <w:widowControl w:val="0"/>
        <w:spacing w:after="0" w:line="240" w:lineRule="auto"/>
        <w:ind w:left="720"/>
        <w:rPr>
          <w:rFonts w:ascii="Times New Roman" w:eastAsia="Times New Roman" w:hAnsi="Times New Roman" w:cs="Times New Roman"/>
          <w:sz w:val="24"/>
          <w:szCs w:val="20"/>
        </w:rPr>
      </w:pPr>
    </w:p>
    <w:p w14:paraId="3B559B8D" w14:textId="77777777" w:rsidR="000A4B58" w:rsidRPr="000A4B58" w:rsidRDefault="000A4B58" w:rsidP="008B5838">
      <w:pPr>
        <w:widowControl w:val="0"/>
        <w:spacing w:after="0" w:line="240" w:lineRule="auto"/>
        <w:ind w:left="153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Wet scrubber and low sulfur fuel (if burning #6 oil)</w:t>
      </w:r>
    </w:p>
    <w:p w14:paraId="5E3D3588" w14:textId="77777777" w:rsidR="000A4B58" w:rsidRPr="000A4B58" w:rsidRDefault="000A4B58" w:rsidP="000A4B58">
      <w:pPr>
        <w:widowControl w:val="0"/>
        <w:spacing w:after="0" w:line="240" w:lineRule="auto"/>
        <w:ind w:left="720"/>
        <w:rPr>
          <w:rFonts w:ascii="Times New Roman" w:eastAsia="Times New Roman" w:hAnsi="Times New Roman" w:cs="Times New Roman"/>
          <w:sz w:val="24"/>
          <w:szCs w:val="20"/>
        </w:rPr>
      </w:pPr>
    </w:p>
    <w:p w14:paraId="6D3B7CEB" w14:textId="77777777" w:rsidR="000A4B58" w:rsidRPr="000A4B58" w:rsidRDefault="000A4B58" w:rsidP="000A4B58">
      <w:pPr>
        <w:widowControl w:val="0"/>
        <w:spacing w:after="0" w:line="240" w:lineRule="auto"/>
        <w:ind w:left="720"/>
        <w:rPr>
          <w:rFonts w:ascii="Times New Roman" w:eastAsia="Times New Roman" w:hAnsi="Times New Roman" w:cs="Times New Roman"/>
          <w:sz w:val="24"/>
          <w:szCs w:val="20"/>
        </w:rPr>
      </w:pPr>
      <w:r w:rsidRPr="000A4B58">
        <w:rPr>
          <w:rFonts w:ascii="Times New Roman" w:eastAsia="Times New Roman" w:hAnsi="Times New Roman" w:cs="Times New Roman"/>
          <w:b/>
          <w:sz w:val="24"/>
          <w:szCs w:val="20"/>
        </w:rPr>
        <w:t xml:space="preserve">Step 2: </w:t>
      </w:r>
      <w:r w:rsidRPr="000A4B58">
        <w:rPr>
          <w:rFonts w:ascii="Times New Roman" w:eastAsia="Times New Roman" w:hAnsi="Times New Roman" w:cs="Times New Roman"/>
          <w:sz w:val="24"/>
          <w:szCs w:val="20"/>
        </w:rPr>
        <w:t>Eliminate technically infeasible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control technologies.</w:t>
      </w:r>
    </w:p>
    <w:p w14:paraId="1E342D66" w14:textId="77777777" w:rsidR="000A4B58" w:rsidRPr="000A4B58" w:rsidRDefault="000A4B58" w:rsidP="000A4B58">
      <w:pPr>
        <w:widowControl w:val="0"/>
        <w:spacing w:after="0" w:line="240" w:lineRule="auto"/>
        <w:ind w:left="720"/>
        <w:rPr>
          <w:rFonts w:ascii="Times New Roman" w:eastAsia="Times New Roman" w:hAnsi="Times New Roman" w:cs="Times New Roman"/>
          <w:sz w:val="24"/>
          <w:szCs w:val="20"/>
        </w:rPr>
      </w:pPr>
    </w:p>
    <w:p w14:paraId="52BE566E" w14:textId="77777777" w:rsidR="000A4B58" w:rsidRPr="000A4B58" w:rsidRDefault="000A4B58" w:rsidP="008B5838">
      <w:pPr>
        <w:widowControl w:val="0"/>
        <w:tabs>
          <w:tab w:val="num" w:pos="1800"/>
        </w:tabs>
        <w:spacing w:after="0" w:line="240" w:lineRule="auto"/>
        <w:ind w:left="153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Both technologies are technically feasible.  </w:t>
      </w:r>
    </w:p>
    <w:p w14:paraId="6B069286" w14:textId="77777777" w:rsidR="000A4B58" w:rsidRPr="000A4B58" w:rsidRDefault="000A4B58" w:rsidP="000A4B58">
      <w:pPr>
        <w:widowControl w:val="0"/>
        <w:spacing w:after="0" w:line="240" w:lineRule="auto"/>
        <w:ind w:left="720"/>
        <w:rPr>
          <w:rFonts w:ascii="Times New Roman" w:eastAsia="Times New Roman" w:hAnsi="Times New Roman" w:cs="Times New Roman"/>
          <w:sz w:val="24"/>
          <w:szCs w:val="20"/>
        </w:rPr>
      </w:pPr>
    </w:p>
    <w:p w14:paraId="76301357" w14:textId="77777777" w:rsidR="000A4B58" w:rsidRPr="000A4B58" w:rsidRDefault="000A4B58" w:rsidP="000A4B58">
      <w:pPr>
        <w:widowControl w:val="0"/>
        <w:spacing w:after="0" w:line="240" w:lineRule="auto"/>
        <w:ind w:left="720"/>
        <w:rPr>
          <w:rFonts w:ascii="Times New Roman" w:eastAsia="Times New Roman" w:hAnsi="Times New Roman" w:cs="Times New Roman"/>
          <w:sz w:val="24"/>
          <w:szCs w:val="20"/>
        </w:rPr>
      </w:pPr>
      <w:r w:rsidRPr="000A4B58">
        <w:rPr>
          <w:rFonts w:ascii="Times New Roman" w:eastAsia="Times New Roman" w:hAnsi="Times New Roman" w:cs="Times New Roman"/>
          <w:b/>
          <w:sz w:val="24"/>
          <w:szCs w:val="20"/>
        </w:rPr>
        <w:t xml:space="preserve">Step 3: </w:t>
      </w:r>
      <w:r w:rsidRPr="000A4B58">
        <w:rPr>
          <w:rFonts w:ascii="Times New Roman" w:eastAsia="Times New Roman" w:hAnsi="Times New Roman" w:cs="Times New Roman"/>
          <w:sz w:val="24"/>
          <w:szCs w:val="20"/>
        </w:rPr>
        <w:t>Rank of technically feasible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control options by effectiveness.</w:t>
      </w:r>
    </w:p>
    <w:p w14:paraId="2D62E9C4" w14:textId="77777777" w:rsidR="000A4B58" w:rsidRPr="000A4B58" w:rsidRDefault="000A4B58" w:rsidP="000A4B58">
      <w:pPr>
        <w:widowControl w:val="0"/>
        <w:spacing w:after="0" w:line="240" w:lineRule="auto"/>
        <w:ind w:left="720"/>
        <w:rPr>
          <w:rFonts w:ascii="Times New Roman" w:eastAsia="Times New Roman" w:hAnsi="Times New Roman" w:cs="Times New Roman"/>
          <w:sz w:val="24"/>
          <w:szCs w:val="20"/>
        </w:rPr>
      </w:pPr>
    </w:p>
    <w:p w14:paraId="46AED31A" w14:textId="7D20FC28" w:rsidR="000A4B58" w:rsidRPr="000A4B58" w:rsidRDefault="000A4B58" w:rsidP="008B5838">
      <w:pPr>
        <w:widowControl w:val="0"/>
        <w:tabs>
          <w:tab w:val="num" w:pos="1800"/>
        </w:tabs>
        <w:spacing w:after="0" w:line="240" w:lineRule="auto"/>
        <w:ind w:left="153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Wet scrubbers are the most effective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add-on control technology for a power boiler</w:t>
      </w:r>
      <w:r w:rsidR="003E4901">
        <w:rPr>
          <w:rFonts w:ascii="Times New Roman" w:eastAsia="Times New Roman" w:hAnsi="Times New Roman" w:cs="Times New Roman"/>
          <w:sz w:val="24"/>
          <w:szCs w:val="20"/>
        </w:rPr>
        <w:t>, and as mentioned above, the No.9 Boiler already employs a wet scrubber</w:t>
      </w:r>
      <w:r w:rsidRPr="000A4B58">
        <w:rPr>
          <w:rFonts w:ascii="Times New Roman" w:eastAsia="Times New Roman" w:hAnsi="Times New Roman" w:cs="Times New Roman"/>
          <w:sz w:val="24"/>
          <w:szCs w:val="20"/>
        </w:rPr>
        <w:t xml:space="preserve">. Low sulfur fuels would be less effective than wet scrubbing. In 2011, the No. 9 Power Boiler was converted to natural gas, in large part eliminating a sulfur contributor in its operation. Biomass, a low sulfur fuel, already comprises greater than 50% of the annual fuel mix for </w:t>
      </w:r>
      <w:r w:rsidR="003E4901">
        <w:rPr>
          <w:rFonts w:ascii="Times New Roman" w:eastAsia="Times New Roman" w:hAnsi="Times New Roman" w:cs="Times New Roman"/>
          <w:sz w:val="24"/>
          <w:szCs w:val="20"/>
        </w:rPr>
        <w:t xml:space="preserve">the </w:t>
      </w:r>
      <w:r w:rsidRPr="000A4B58">
        <w:rPr>
          <w:rFonts w:ascii="Times New Roman" w:eastAsia="Times New Roman" w:hAnsi="Times New Roman" w:cs="Times New Roman"/>
          <w:sz w:val="24"/>
          <w:szCs w:val="20"/>
        </w:rPr>
        <w:t>No. 9 Boiler. Therefore, Woodland already employs both of the technically feasible and available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control technologies.</w:t>
      </w:r>
    </w:p>
    <w:p w14:paraId="3BE5708D" w14:textId="77777777" w:rsidR="000A4B58" w:rsidRPr="000A4B58" w:rsidRDefault="000A4B58" w:rsidP="000A4B58">
      <w:pPr>
        <w:widowControl w:val="0"/>
        <w:spacing w:after="0" w:line="240" w:lineRule="auto"/>
        <w:ind w:left="720"/>
        <w:rPr>
          <w:rFonts w:ascii="Times New Roman" w:eastAsia="Times New Roman" w:hAnsi="Times New Roman" w:cs="Times New Roman"/>
          <w:sz w:val="24"/>
          <w:szCs w:val="20"/>
        </w:rPr>
      </w:pPr>
    </w:p>
    <w:p w14:paraId="6C1B9E79" w14:textId="77777777" w:rsidR="000A4B58" w:rsidRPr="000A4B58" w:rsidRDefault="000A4B58" w:rsidP="000A4B58">
      <w:pPr>
        <w:keepNext/>
        <w:widowControl w:val="0"/>
        <w:spacing w:after="0" w:line="240" w:lineRule="auto"/>
        <w:ind w:left="720"/>
        <w:rPr>
          <w:rFonts w:ascii="Times New Roman" w:eastAsia="Times New Roman" w:hAnsi="Times New Roman" w:cs="Times New Roman"/>
          <w:sz w:val="24"/>
          <w:szCs w:val="20"/>
        </w:rPr>
      </w:pPr>
      <w:r w:rsidRPr="000A4B58">
        <w:rPr>
          <w:rFonts w:ascii="Times New Roman" w:eastAsia="Times New Roman" w:hAnsi="Times New Roman" w:cs="Times New Roman"/>
          <w:b/>
          <w:sz w:val="24"/>
          <w:szCs w:val="20"/>
        </w:rPr>
        <w:t xml:space="preserve">Step 4: </w:t>
      </w:r>
      <w:r w:rsidRPr="000A4B58">
        <w:rPr>
          <w:rFonts w:ascii="Times New Roman" w:eastAsia="Times New Roman" w:hAnsi="Times New Roman" w:cs="Times New Roman"/>
          <w:sz w:val="24"/>
          <w:szCs w:val="20"/>
        </w:rPr>
        <w:t>Evaluation of impacts for technically feasible alternative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controls.</w:t>
      </w:r>
    </w:p>
    <w:p w14:paraId="7A9B6C35" w14:textId="77777777" w:rsidR="000A4B58" w:rsidRPr="000A4B58" w:rsidRDefault="000A4B58" w:rsidP="000A4B58">
      <w:pPr>
        <w:keepNext/>
        <w:widowControl w:val="0"/>
        <w:spacing w:after="0" w:line="240" w:lineRule="auto"/>
        <w:ind w:left="720"/>
        <w:rPr>
          <w:rFonts w:ascii="Times New Roman" w:eastAsia="Times New Roman" w:hAnsi="Times New Roman" w:cs="Times New Roman"/>
          <w:sz w:val="24"/>
          <w:szCs w:val="20"/>
        </w:rPr>
      </w:pPr>
    </w:p>
    <w:p w14:paraId="71C0C46B" w14:textId="0BC2DA62" w:rsidR="000A4B58" w:rsidRPr="000A4B58" w:rsidRDefault="000A4B58" w:rsidP="008B5838">
      <w:pPr>
        <w:keepNext/>
        <w:widowControl w:val="0"/>
        <w:tabs>
          <w:tab w:val="num" w:pos="1800"/>
        </w:tabs>
        <w:spacing w:after="0" w:line="240" w:lineRule="auto"/>
        <w:ind w:left="153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Woodland’s existing wet scrubber achieves approximately 95%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control. There are no </w:t>
      </w:r>
      <w:r w:rsidR="00F33253">
        <w:rPr>
          <w:rFonts w:ascii="Times New Roman" w:eastAsia="Times New Roman" w:hAnsi="Times New Roman" w:cs="Times New Roman"/>
          <w:sz w:val="24"/>
          <w:szCs w:val="20"/>
        </w:rPr>
        <w:t>other</w:t>
      </w:r>
      <w:r w:rsidRPr="000A4B58">
        <w:rPr>
          <w:rFonts w:ascii="Times New Roman" w:eastAsia="Times New Roman" w:hAnsi="Times New Roman" w:cs="Times New Roman"/>
          <w:sz w:val="24"/>
          <w:szCs w:val="20"/>
        </w:rPr>
        <w:t xml:space="preserve"> feasible methods for further enhancing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removal efficiency of the existing wet scrubber. The MANE-VU BART recommendation for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from industrial boilers is 90% </w:t>
      </w:r>
      <w:r w:rsidRPr="000A4B58">
        <w:rPr>
          <w:rFonts w:ascii="Times New Roman" w:eastAsia="Times New Roman" w:hAnsi="Times New Roman" w:cs="Times New Roman"/>
          <w:sz w:val="24"/>
          <w:szCs w:val="20"/>
        </w:rPr>
        <w:lastRenderedPageBreak/>
        <w:t>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removal.</w:t>
      </w:r>
      <w:r w:rsidRPr="000A4B58">
        <w:rPr>
          <w:rFonts w:ascii="Times New Roman" w:eastAsia="Times New Roman" w:hAnsi="Times New Roman" w:cs="Times New Roman"/>
          <w:sz w:val="24"/>
          <w:szCs w:val="20"/>
          <w:vertAlign w:val="superscript"/>
        </w:rPr>
        <w:footnoteReference w:id="1"/>
      </w:r>
      <w:r w:rsidRPr="000A4B58">
        <w:rPr>
          <w:rFonts w:ascii="Times New Roman" w:eastAsia="Times New Roman" w:hAnsi="Times New Roman" w:cs="Times New Roman"/>
          <w:sz w:val="24"/>
          <w:szCs w:val="20"/>
        </w:rPr>
        <w:t xml:space="preserve"> Woodland meets this level of control with its existing control equipment.</w:t>
      </w:r>
    </w:p>
    <w:p w14:paraId="0B3C34D6" w14:textId="66E07FD2" w:rsidR="000A4B58" w:rsidRPr="000A4B58" w:rsidRDefault="000A4B58" w:rsidP="00F33253">
      <w:pPr>
        <w:widowControl w:val="0"/>
        <w:spacing w:after="0" w:line="240" w:lineRule="auto"/>
        <w:rPr>
          <w:rFonts w:ascii="Times New Roman" w:eastAsia="Times New Roman" w:hAnsi="Times New Roman" w:cs="Times New Roman"/>
          <w:sz w:val="24"/>
          <w:szCs w:val="20"/>
        </w:rPr>
      </w:pPr>
    </w:p>
    <w:p w14:paraId="1FC3A1E1" w14:textId="4D40A017" w:rsidR="000A4B58" w:rsidRPr="000A4B58" w:rsidRDefault="000A4B58" w:rsidP="000A4B58">
      <w:pPr>
        <w:keepNext/>
        <w:widowControl w:val="0"/>
        <w:spacing w:after="0" w:line="240" w:lineRule="auto"/>
        <w:ind w:left="720" w:hanging="360"/>
        <w:rPr>
          <w:rFonts w:ascii="Times New Roman" w:eastAsia="Times New Roman" w:hAnsi="Times New Roman" w:cs="Times New Roman"/>
          <w:b/>
          <w:sz w:val="24"/>
          <w:szCs w:val="20"/>
          <w:u w:val="single"/>
        </w:rPr>
      </w:pPr>
      <w:r w:rsidRPr="000A4B58">
        <w:rPr>
          <w:rFonts w:ascii="Times New Roman" w:eastAsia="Times New Roman" w:hAnsi="Times New Roman" w:cs="Times New Roman"/>
          <w:b/>
          <w:sz w:val="24"/>
          <w:szCs w:val="20"/>
          <w:u w:val="single"/>
        </w:rPr>
        <w:t>PM</w:t>
      </w:r>
    </w:p>
    <w:p w14:paraId="2F25E7B1" w14:textId="77777777" w:rsidR="000A4B58" w:rsidRPr="000A4B58" w:rsidRDefault="000A4B58" w:rsidP="000A4B58">
      <w:pPr>
        <w:keepNext/>
        <w:widowControl w:val="0"/>
        <w:spacing w:after="0" w:line="240" w:lineRule="auto"/>
        <w:rPr>
          <w:rFonts w:ascii="Times New Roman" w:eastAsia="Times New Roman" w:hAnsi="Times New Roman" w:cs="Times New Roman"/>
          <w:b/>
          <w:sz w:val="24"/>
          <w:szCs w:val="20"/>
          <w:u w:val="single"/>
        </w:rPr>
      </w:pPr>
    </w:p>
    <w:p w14:paraId="5C36388E" w14:textId="77777777" w:rsidR="000A4B58" w:rsidRPr="000A4B58" w:rsidRDefault="000A4B58" w:rsidP="000A4B58">
      <w:pPr>
        <w:keepNext/>
        <w:widowControl w:val="0"/>
        <w:spacing w:after="0" w:line="240" w:lineRule="auto"/>
        <w:ind w:left="720"/>
        <w:rPr>
          <w:rFonts w:ascii="Times New Roman" w:eastAsia="Times New Roman" w:hAnsi="Times New Roman" w:cs="Times New Roman"/>
          <w:sz w:val="24"/>
          <w:szCs w:val="20"/>
        </w:rPr>
      </w:pPr>
      <w:r w:rsidRPr="000A4B58">
        <w:rPr>
          <w:rFonts w:ascii="Times New Roman" w:eastAsia="Times New Roman" w:hAnsi="Times New Roman" w:cs="Times New Roman"/>
          <w:b/>
          <w:sz w:val="24"/>
          <w:szCs w:val="20"/>
        </w:rPr>
        <w:t xml:space="preserve">Step 1: </w:t>
      </w:r>
      <w:r w:rsidRPr="000A4B58">
        <w:rPr>
          <w:rFonts w:ascii="Times New Roman" w:eastAsia="Times New Roman" w:hAnsi="Times New Roman" w:cs="Times New Roman"/>
          <w:sz w:val="24"/>
          <w:szCs w:val="20"/>
        </w:rPr>
        <w:t>Identification of available retrofit PM control technologies.</w:t>
      </w:r>
    </w:p>
    <w:p w14:paraId="272495D3" w14:textId="77777777" w:rsidR="000A4B58" w:rsidRPr="000A4B58" w:rsidRDefault="000A4B58" w:rsidP="000A4B58">
      <w:pPr>
        <w:widowControl w:val="0"/>
        <w:spacing w:after="0" w:line="240" w:lineRule="auto"/>
        <w:rPr>
          <w:rFonts w:ascii="Times New Roman" w:eastAsia="Times New Roman" w:hAnsi="Times New Roman" w:cs="Times New Roman"/>
          <w:sz w:val="24"/>
          <w:szCs w:val="20"/>
        </w:rPr>
      </w:pPr>
    </w:p>
    <w:p w14:paraId="41948B41" w14:textId="77777777" w:rsidR="000A4B58" w:rsidRPr="000A4B58" w:rsidRDefault="000A4B58" w:rsidP="00F33253">
      <w:pPr>
        <w:widowControl w:val="0"/>
        <w:spacing w:after="0" w:line="240" w:lineRule="auto"/>
        <w:ind w:left="153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Fabric filter, wet electrostatic precipitator (WESP), dry electrostatic precipitator (DESP), and wet scrubber.</w:t>
      </w:r>
    </w:p>
    <w:p w14:paraId="7AAF2104" w14:textId="77777777" w:rsidR="000A4B58" w:rsidRPr="000A4B58" w:rsidRDefault="000A4B58" w:rsidP="000A4B58">
      <w:pPr>
        <w:widowControl w:val="0"/>
        <w:spacing w:after="0" w:line="240" w:lineRule="auto"/>
        <w:rPr>
          <w:rFonts w:ascii="Times New Roman" w:eastAsia="Times New Roman" w:hAnsi="Times New Roman" w:cs="Times New Roman"/>
          <w:sz w:val="24"/>
          <w:szCs w:val="20"/>
        </w:rPr>
      </w:pPr>
    </w:p>
    <w:p w14:paraId="2B927F94" w14:textId="77777777" w:rsidR="000A4B58" w:rsidRPr="000A4B58" w:rsidRDefault="000A4B58" w:rsidP="000A4B58">
      <w:pPr>
        <w:widowControl w:val="0"/>
        <w:spacing w:after="0" w:line="240" w:lineRule="auto"/>
        <w:ind w:left="720"/>
        <w:rPr>
          <w:rFonts w:ascii="Times New Roman" w:eastAsia="Times New Roman" w:hAnsi="Times New Roman" w:cs="Times New Roman"/>
          <w:sz w:val="24"/>
          <w:szCs w:val="20"/>
        </w:rPr>
      </w:pPr>
      <w:r w:rsidRPr="000A4B58">
        <w:rPr>
          <w:rFonts w:ascii="Times New Roman" w:eastAsia="Times New Roman" w:hAnsi="Times New Roman" w:cs="Times New Roman"/>
          <w:b/>
          <w:sz w:val="24"/>
          <w:szCs w:val="20"/>
        </w:rPr>
        <w:t>Step 2:</w:t>
      </w:r>
      <w:r w:rsidRPr="000A4B58">
        <w:rPr>
          <w:rFonts w:ascii="Times New Roman" w:eastAsia="Times New Roman" w:hAnsi="Times New Roman" w:cs="Times New Roman"/>
          <w:sz w:val="24"/>
          <w:szCs w:val="20"/>
        </w:rPr>
        <w:tab/>
        <w:t xml:space="preserve"> Eliminate technically infeasible PM control technologies.</w:t>
      </w:r>
    </w:p>
    <w:p w14:paraId="2E35249D" w14:textId="77777777" w:rsidR="000A4B58" w:rsidRPr="000A4B58" w:rsidRDefault="000A4B58" w:rsidP="000A4B58">
      <w:pPr>
        <w:widowControl w:val="0"/>
        <w:spacing w:after="0" w:line="240" w:lineRule="auto"/>
        <w:rPr>
          <w:rFonts w:ascii="Times New Roman" w:eastAsia="Times New Roman" w:hAnsi="Times New Roman" w:cs="Times New Roman"/>
          <w:sz w:val="24"/>
          <w:szCs w:val="20"/>
        </w:rPr>
      </w:pPr>
    </w:p>
    <w:p w14:paraId="47CA5854" w14:textId="5C8B3D7B" w:rsidR="000A4B58" w:rsidRDefault="000A4B58" w:rsidP="00F33253">
      <w:pPr>
        <w:widowControl w:val="0"/>
        <w:tabs>
          <w:tab w:val="num" w:pos="1800"/>
        </w:tabs>
        <w:spacing w:after="0" w:line="240" w:lineRule="auto"/>
        <w:ind w:left="153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Fabric filters, sometimes referred to as baghouses, consist of a number of fabric bags</w:t>
      </w:r>
      <w:r w:rsidR="00060D96">
        <w:rPr>
          <w:rFonts w:ascii="Times New Roman" w:eastAsia="Times New Roman" w:hAnsi="Times New Roman" w:cs="Times New Roman"/>
          <w:sz w:val="24"/>
          <w:szCs w:val="20"/>
        </w:rPr>
        <w:t>,</w:t>
      </w:r>
      <w:r w:rsidRPr="000A4B58">
        <w:rPr>
          <w:rFonts w:ascii="Times New Roman" w:eastAsia="Times New Roman" w:hAnsi="Times New Roman" w:cs="Times New Roman"/>
          <w:sz w:val="24"/>
          <w:szCs w:val="20"/>
        </w:rPr>
        <w:t xml:space="preserve"> placed in parallel</w:t>
      </w:r>
      <w:r w:rsidR="00060D96">
        <w:rPr>
          <w:rFonts w:ascii="Times New Roman" w:eastAsia="Times New Roman" w:hAnsi="Times New Roman" w:cs="Times New Roman"/>
          <w:sz w:val="24"/>
          <w:szCs w:val="20"/>
        </w:rPr>
        <w:t>,</w:t>
      </w:r>
      <w:r w:rsidRPr="000A4B58">
        <w:rPr>
          <w:rFonts w:ascii="Times New Roman" w:eastAsia="Times New Roman" w:hAnsi="Times New Roman" w:cs="Times New Roman"/>
          <w:sz w:val="24"/>
          <w:szCs w:val="20"/>
        </w:rPr>
        <w:t xml:space="preserve"> that collect particulate matter on the surface of the filter bags as the exhaust stream passes through the fabric membrane. The collected particulate is periodically dislodged from the bags’ surface to collection hoppers via short blasts of high-pressure air, physical agitation of the bags, or by reversing the gas flow. Fabric filters are not typically used with biomass-fired boilers due to the possibility of fires caused </w:t>
      </w:r>
      <w:r w:rsidR="00060D96">
        <w:rPr>
          <w:rFonts w:ascii="Times New Roman" w:eastAsia="Times New Roman" w:hAnsi="Times New Roman" w:cs="Times New Roman"/>
          <w:sz w:val="24"/>
          <w:szCs w:val="20"/>
        </w:rPr>
        <w:t>by</w:t>
      </w:r>
      <w:r w:rsidR="00060D96"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the carryover of combustible fly ash. For this reason,</w:t>
      </w:r>
      <w:r w:rsidR="005D749E" w:rsidRPr="005D749E">
        <w:rPr>
          <w:rFonts w:ascii="Times New Roman" w:eastAsia="Times New Roman" w:hAnsi="Times New Roman" w:cs="Times New Roman"/>
          <w:sz w:val="24"/>
          <w:szCs w:val="20"/>
        </w:rPr>
        <w:t xml:space="preserve"> </w:t>
      </w:r>
      <w:r w:rsidR="005D749E">
        <w:rPr>
          <w:rFonts w:ascii="Times New Roman" w:eastAsia="Times New Roman" w:hAnsi="Times New Roman" w:cs="Times New Roman"/>
          <w:sz w:val="24"/>
          <w:szCs w:val="20"/>
        </w:rPr>
        <w:t>the Department has determined that</w:t>
      </w:r>
      <w:r w:rsidRPr="000A4B58">
        <w:rPr>
          <w:rFonts w:ascii="Times New Roman" w:eastAsia="Times New Roman" w:hAnsi="Times New Roman" w:cs="Times New Roman"/>
          <w:sz w:val="24"/>
          <w:szCs w:val="20"/>
        </w:rPr>
        <w:t xml:space="preserve"> fabric filters are not technically feasible for</w:t>
      </w:r>
      <w:r w:rsidR="005D749E">
        <w:rPr>
          <w:rFonts w:ascii="Times New Roman" w:eastAsia="Times New Roman" w:hAnsi="Times New Roman" w:cs="Times New Roman"/>
          <w:sz w:val="24"/>
          <w:szCs w:val="20"/>
        </w:rPr>
        <w:t xml:space="preserve"> the</w:t>
      </w:r>
      <w:r w:rsidRPr="000A4B58">
        <w:rPr>
          <w:rFonts w:ascii="Times New Roman" w:eastAsia="Times New Roman" w:hAnsi="Times New Roman" w:cs="Times New Roman"/>
          <w:sz w:val="24"/>
          <w:szCs w:val="20"/>
        </w:rPr>
        <w:t xml:space="preserve"> No. 9 Power Boiler.</w:t>
      </w:r>
    </w:p>
    <w:p w14:paraId="6659971D" w14:textId="77777777" w:rsidR="00F33253" w:rsidRPr="000A4B58" w:rsidRDefault="00F33253" w:rsidP="00F33253">
      <w:pPr>
        <w:widowControl w:val="0"/>
        <w:tabs>
          <w:tab w:val="num" w:pos="1800"/>
        </w:tabs>
        <w:spacing w:after="0" w:line="240" w:lineRule="auto"/>
        <w:ind w:left="1530"/>
        <w:rPr>
          <w:rFonts w:ascii="Times New Roman" w:eastAsia="Times New Roman" w:hAnsi="Times New Roman" w:cs="Times New Roman"/>
          <w:sz w:val="24"/>
          <w:szCs w:val="20"/>
        </w:rPr>
      </w:pPr>
    </w:p>
    <w:p w14:paraId="38AB5852" w14:textId="16072953" w:rsidR="000A4B58" w:rsidRDefault="000A4B58" w:rsidP="00F33253">
      <w:pPr>
        <w:widowControl w:val="0"/>
        <w:tabs>
          <w:tab w:val="num" w:pos="1800"/>
        </w:tabs>
        <w:spacing w:after="0" w:line="240" w:lineRule="auto"/>
        <w:ind w:left="153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A DESP could not be used in conjunction with the existing wet scrubber due to the high level of moisture unless the DESP were to be located upstream of the existing scrubber.  </w:t>
      </w:r>
    </w:p>
    <w:p w14:paraId="2BC91D4F" w14:textId="77777777" w:rsidR="00F33253" w:rsidRPr="000A4B58" w:rsidRDefault="00F33253" w:rsidP="00F33253">
      <w:pPr>
        <w:widowControl w:val="0"/>
        <w:tabs>
          <w:tab w:val="num" w:pos="1800"/>
        </w:tabs>
        <w:spacing w:after="0" w:line="240" w:lineRule="auto"/>
        <w:ind w:left="1530"/>
        <w:rPr>
          <w:rFonts w:ascii="Times New Roman" w:eastAsia="Times New Roman" w:hAnsi="Times New Roman" w:cs="Times New Roman"/>
          <w:sz w:val="24"/>
          <w:szCs w:val="20"/>
        </w:rPr>
      </w:pPr>
    </w:p>
    <w:p w14:paraId="20681869" w14:textId="49F113C5" w:rsidR="000A4B58" w:rsidRPr="000A4B58" w:rsidRDefault="000A4B58" w:rsidP="00F33253">
      <w:pPr>
        <w:widowControl w:val="0"/>
        <w:tabs>
          <w:tab w:val="num" w:pos="1800"/>
        </w:tabs>
        <w:spacing w:after="0" w:line="240" w:lineRule="auto"/>
        <w:ind w:left="153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WESPs on multi-fuel industrial boilers have proven to be extremely problematic from an operational and maintenance viewpoint. For this reason, if Woodland were required to install an ESP, Woodland would likely select a DESP as opposed to a WESP. According to MANE-VU, the costs and performance of DESP and WESP are comparable. For these reasons, this analysis will focus on DESPs only.</w:t>
      </w:r>
    </w:p>
    <w:p w14:paraId="547D26B8" w14:textId="77777777" w:rsidR="000A4B58" w:rsidRPr="000A4B58" w:rsidRDefault="000A4B58" w:rsidP="000A4B58">
      <w:pPr>
        <w:widowControl w:val="0"/>
        <w:spacing w:after="0" w:line="240" w:lineRule="auto"/>
        <w:ind w:left="1440"/>
        <w:rPr>
          <w:rFonts w:ascii="Times New Roman" w:eastAsia="Times New Roman" w:hAnsi="Times New Roman" w:cs="Times New Roman"/>
          <w:sz w:val="24"/>
          <w:szCs w:val="20"/>
        </w:rPr>
      </w:pPr>
    </w:p>
    <w:p w14:paraId="604351FC" w14:textId="77777777" w:rsidR="000A4B58" w:rsidRPr="000A4B58" w:rsidRDefault="000A4B58" w:rsidP="000A4B58">
      <w:pPr>
        <w:widowControl w:val="0"/>
        <w:spacing w:after="0" w:line="240" w:lineRule="auto"/>
        <w:ind w:left="1530" w:hanging="810"/>
        <w:rPr>
          <w:rFonts w:ascii="Times New Roman" w:eastAsia="Times New Roman" w:hAnsi="Times New Roman" w:cs="Times New Roman"/>
          <w:sz w:val="24"/>
          <w:szCs w:val="20"/>
        </w:rPr>
      </w:pPr>
      <w:r w:rsidRPr="000A4B58">
        <w:rPr>
          <w:rFonts w:ascii="Times New Roman" w:eastAsia="Times New Roman" w:hAnsi="Times New Roman" w:cs="Times New Roman"/>
          <w:b/>
          <w:sz w:val="24"/>
          <w:szCs w:val="20"/>
        </w:rPr>
        <w:t xml:space="preserve">Step 3: </w:t>
      </w:r>
      <w:r w:rsidRPr="000A4B58">
        <w:rPr>
          <w:rFonts w:ascii="Times New Roman" w:eastAsia="Times New Roman" w:hAnsi="Times New Roman" w:cs="Times New Roman"/>
          <w:sz w:val="24"/>
          <w:szCs w:val="20"/>
        </w:rPr>
        <w:t>Rank of technically feasible PM control options by effectiveness.</w:t>
      </w:r>
    </w:p>
    <w:p w14:paraId="11AD1507" w14:textId="77777777" w:rsidR="000A4B58" w:rsidRPr="000A4B58" w:rsidRDefault="000A4B58" w:rsidP="000A4B58">
      <w:pPr>
        <w:widowControl w:val="0"/>
        <w:spacing w:after="0" w:line="240" w:lineRule="auto"/>
        <w:rPr>
          <w:rFonts w:ascii="Times New Roman" w:eastAsia="Times New Roman" w:hAnsi="Times New Roman" w:cs="Times New Roman"/>
          <w:sz w:val="24"/>
          <w:szCs w:val="20"/>
        </w:rPr>
      </w:pPr>
    </w:p>
    <w:p w14:paraId="380C7746" w14:textId="045C4B96" w:rsidR="000A4B58" w:rsidRPr="000A4B58" w:rsidRDefault="000A4B58" w:rsidP="000A4B58">
      <w:pPr>
        <w:widowControl w:val="0"/>
        <w:numPr>
          <w:ilvl w:val="0"/>
          <w:numId w:val="10"/>
        </w:numPr>
        <w:tabs>
          <w:tab w:val="num" w:pos="1800"/>
        </w:tabs>
        <w:spacing w:after="0" w:line="240" w:lineRule="auto"/>
        <w:ind w:left="1800" w:hanging="27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DESP = 98-99% control efficiency biomass; up to 90% for oil. See AP-42, </w:t>
      </w:r>
      <w:r w:rsidR="00060D96" w:rsidRPr="000A4B58">
        <w:rPr>
          <w:rFonts w:ascii="Times New Roman" w:eastAsia="Times New Roman" w:hAnsi="Times New Roman" w:cs="Times New Roman"/>
          <w:sz w:val="24"/>
          <w:szCs w:val="20"/>
        </w:rPr>
        <w:t>5</w:t>
      </w:r>
      <w:r w:rsidR="00060D96" w:rsidRPr="000A4B58">
        <w:rPr>
          <w:rFonts w:ascii="Times New Roman" w:eastAsia="Times New Roman" w:hAnsi="Times New Roman" w:cs="Times New Roman"/>
          <w:sz w:val="24"/>
          <w:szCs w:val="20"/>
          <w:vertAlign w:val="superscript"/>
        </w:rPr>
        <w:t>th</w:t>
      </w:r>
      <w:r w:rsidR="00060D96">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Edition, Sections 1.6.4 and 1.3.4.2.</w:t>
      </w:r>
    </w:p>
    <w:p w14:paraId="51488814" w14:textId="77777777" w:rsidR="000A4B58" w:rsidRPr="000A4B58" w:rsidRDefault="000A4B58" w:rsidP="000A4B58">
      <w:pPr>
        <w:widowControl w:val="0"/>
        <w:numPr>
          <w:ilvl w:val="0"/>
          <w:numId w:val="10"/>
        </w:numPr>
        <w:tabs>
          <w:tab w:val="num" w:pos="1800"/>
        </w:tabs>
        <w:spacing w:after="0" w:line="240" w:lineRule="auto"/>
        <w:ind w:left="1800" w:hanging="27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WESP = 98-99% control efficiency for biomass; up to 90% for oil.</w:t>
      </w:r>
    </w:p>
    <w:p w14:paraId="66994453" w14:textId="63CC62DA" w:rsidR="000A4B58" w:rsidRPr="000A4B58" w:rsidRDefault="000A4B58" w:rsidP="000A4B58">
      <w:pPr>
        <w:widowControl w:val="0"/>
        <w:numPr>
          <w:ilvl w:val="0"/>
          <w:numId w:val="10"/>
        </w:numPr>
        <w:tabs>
          <w:tab w:val="num" w:pos="1800"/>
        </w:tabs>
        <w:spacing w:after="0" w:line="240" w:lineRule="auto"/>
        <w:ind w:left="1800" w:hanging="270"/>
        <w:contextualSpacing/>
        <w:jc w:val="both"/>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Wet scrubber = 85-98% control efficiency. The actual PM control efficiency of </w:t>
      </w:r>
      <w:r w:rsidR="00060D96">
        <w:rPr>
          <w:rFonts w:ascii="Times New Roman" w:eastAsia="Times New Roman" w:hAnsi="Times New Roman" w:cs="Times New Roman"/>
          <w:sz w:val="24"/>
          <w:szCs w:val="20"/>
        </w:rPr>
        <w:t xml:space="preserve">the </w:t>
      </w:r>
      <w:r w:rsidRPr="000A4B58">
        <w:rPr>
          <w:rFonts w:ascii="Times New Roman" w:eastAsia="Times New Roman" w:hAnsi="Times New Roman" w:cs="Times New Roman"/>
          <w:sz w:val="24"/>
          <w:szCs w:val="20"/>
        </w:rPr>
        <w:t>No. 9 Power Boiler wet scrubber is estimated to be approximately 90%.</w:t>
      </w:r>
    </w:p>
    <w:p w14:paraId="20DF14EC" w14:textId="77777777" w:rsidR="000A4B58" w:rsidRPr="000A4B58" w:rsidRDefault="000A4B58" w:rsidP="000A4B58">
      <w:pPr>
        <w:widowControl w:val="0"/>
        <w:spacing w:after="0" w:line="240" w:lineRule="auto"/>
        <w:rPr>
          <w:rFonts w:ascii="Times New Roman" w:eastAsia="Times New Roman" w:hAnsi="Times New Roman" w:cs="Times New Roman"/>
          <w:sz w:val="24"/>
          <w:szCs w:val="20"/>
        </w:rPr>
      </w:pPr>
    </w:p>
    <w:p w14:paraId="29326360" w14:textId="77777777" w:rsidR="000A4B58" w:rsidRPr="000A4B58" w:rsidRDefault="000A4B58" w:rsidP="000A4B58">
      <w:pPr>
        <w:widowControl w:val="0"/>
        <w:spacing w:after="0" w:line="240" w:lineRule="auto"/>
        <w:ind w:left="1530" w:hanging="810"/>
        <w:rPr>
          <w:rFonts w:ascii="Times New Roman" w:eastAsia="Times New Roman" w:hAnsi="Times New Roman" w:cs="Times New Roman"/>
          <w:sz w:val="24"/>
          <w:szCs w:val="20"/>
        </w:rPr>
      </w:pPr>
      <w:r w:rsidRPr="000A4B58">
        <w:rPr>
          <w:rFonts w:ascii="Times New Roman" w:eastAsia="Times New Roman" w:hAnsi="Times New Roman" w:cs="Times New Roman"/>
          <w:b/>
          <w:sz w:val="24"/>
          <w:szCs w:val="20"/>
        </w:rPr>
        <w:t>Step 4:</w:t>
      </w:r>
      <w:r w:rsidRPr="000A4B58">
        <w:rPr>
          <w:rFonts w:ascii="Times New Roman" w:eastAsia="Times New Roman" w:hAnsi="Times New Roman" w:cs="Times New Roman"/>
          <w:sz w:val="24"/>
          <w:szCs w:val="20"/>
        </w:rPr>
        <w:tab/>
        <w:t>Evaluation of impacts for technically feasible PM controls.</w:t>
      </w:r>
    </w:p>
    <w:p w14:paraId="0D1B11DA" w14:textId="77777777" w:rsidR="000A4B58" w:rsidRPr="000A4B58" w:rsidRDefault="000A4B58" w:rsidP="000A4B58">
      <w:pPr>
        <w:widowControl w:val="0"/>
        <w:spacing w:after="0" w:line="240" w:lineRule="auto"/>
        <w:rPr>
          <w:rFonts w:ascii="Times New Roman" w:eastAsia="Times New Roman" w:hAnsi="Times New Roman" w:cs="Times New Roman"/>
          <w:sz w:val="24"/>
          <w:szCs w:val="20"/>
        </w:rPr>
      </w:pPr>
    </w:p>
    <w:p w14:paraId="62887F9B" w14:textId="77777777" w:rsidR="000A4B58" w:rsidRPr="000A4B58" w:rsidRDefault="000A4B58" w:rsidP="000A4B58">
      <w:pPr>
        <w:widowControl w:val="0"/>
        <w:numPr>
          <w:ilvl w:val="0"/>
          <w:numId w:val="10"/>
        </w:numPr>
        <w:tabs>
          <w:tab w:val="num" w:pos="1800"/>
        </w:tabs>
        <w:spacing w:after="0" w:line="240" w:lineRule="auto"/>
        <w:ind w:left="1800" w:hanging="270"/>
        <w:rPr>
          <w:rFonts w:ascii="Times New Roman" w:eastAsia="Times New Roman" w:hAnsi="Times New Roman" w:cs="Times New Roman"/>
          <w:sz w:val="24"/>
          <w:szCs w:val="20"/>
        </w:rPr>
      </w:pPr>
      <w:r w:rsidRPr="000A4B58">
        <w:rPr>
          <w:rFonts w:ascii="Times New Roman" w:eastAsia="Times New Roman" w:hAnsi="Times New Roman" w:cs="Times New Roman"/>
          <w:b/>
          <w:sz w:val="24"/>
          <w:szCs w:val="20"/>
        </w:rPr>
        <w:t>Costs</w:t>
      </w:r>
      <w:r w:rsidRPr="000A4B58">
        <w:rPr>
          <w:rFonts w:ascii="Times New Roman" w:eastAsia="Times New Roman" w:hAnsi="Times New Roman" w:cs="Times New Roman"/>
          <w:sz w:val="24"/>
          <w:szCs w:val="20"/>
        </w:rPr>
        <w:t>.</w:t>
      </w:r>
    </w:p>
    <w:p w14:paraId="29944BFB" w14:textId="53279E6D" w:rsidR="000A4B58" w:rsidRPr="000A4B58" w:rsidRDefault="000A4B58" w:rsidP="000A4B58">
      <w:pPr>
        <w:widowControl w:val="0"/>
        <w:spacing w:after="0" w:line="240" w:lineRule="auto"/>
        <w:ind w:left="1800"/>
        <w:rPr>
          <w:rFonts w:ascii="Times New Roman" w:eastAsia="Times New Roman" w:hAnsi="Times New Roman" w:cs="Times New Roman"/>
          <w:b/>
          <w:sz w:val="24"/>
          <w:szCs w:val="20"/>
        </w:rPr>
      </w:pPr>
      <w:r w:rsidRPr="000A4B58">
        <w:rPr>
          <w:rFonts w:ascii="Times New Roman" w:eastAsia="Times New Roman" w:hAnsi="Times New Roman" w:cs="Times New Roman"/>
          <w:sz w:val="24"/>
          <w:szCs w:val="20"/>
        </w:rPr>
        <w:t>Woodland has estimated that the cost to install a DESP upstream of its existing wet scrubber would be toward the upper end of the cost ranges provided by NESCAUM.</w:t>
      </w:r>
      <w:r w:rsidRPr="000A4B58">
        <w:rPr>
          <w:rFonts w:ascii="Times New Roman" w:eastAsia="Times New Roman" w:hAnsi="Times New Roman" w:cs="Times New Roman"/>
          <w:sz w:val="24"/>
          <w:szCs w:val="20"/>
          <w:vertAlign w:val="superscript"/>
        </w:rPr>
        <w:footnoteReference w:id="2"/>
      </w:r>
      <w:r w:rsidRPr="000A4B58">
        <w:rPr>
          <w:rFonts w:ascii="Times New Roman" w:eastAsia="Times New Roman" w:hAnsi="Times New Roman" w:cs="Times New Roman"/>
          <w:sz w:val="24"/>
          <w:szCs w:val="20"/>
        </w:rPr>
        <w:t xml:space="preserve"> The </w:t>
      </w:r>
      <w:r w:rsidRPr="000A4B58">
        <w:rPr>
          <w:rFonts w:ascii="Times New Roman" w:eastAsia="Times New Roman" w:hAnsi="Times New Roman" w:cs="Times New Roman"/>
          <w:sz w:val="24"/>
          <w:szCs w:val="20"/>
        </w:rPr>
        <w:lastRenderedPageBreak/>
        <w:t xml:space="preserve">physical limitations of the existing boiler and operational requirements of the wet scrubber controls would necessitate very large ID fans and other accommodations that would make installation and operation of a DESP at Woodland more expensive than would be the case for a typical uncontrolled boiler. Similarly, the need to operate unusually large ID fans would </w:t>
      </w:r>
      <w:r w:rsidR="00060D96">
        <w:rPr>
          <w:rFonts w:ascii="Times New Roman" w:eastAsia="Times New Roman" w:hAnsi="Times New Roman" w:cs="Times New Roman"/>
          <w:sz w:val="24"/>
          <w:szCs w:val="20"/>
        </w:rPr>
        <w:t>push</w:t>
      </w:r>
      <w:r w:rsidRPr="000A4B58">
        <w:rPr>
          <w:rFonts w:ascii="Times New Roman" w:eastAsia="Times New Roman" w:hAnsi="Times New Roman" w:cs="Times New Roman"/>
          <w:sz w:val="24"/>
          <w:szCs w:val="20"/>
        </w:rPr>
        <w:t xml:space="preserve"> annual O&amp;M costs </w:t>
      </w:r>
      <w:r w:rsidR="00060D96">
        <w:rPr>
          <w:rFonts w:ascii="Times New Roman" w:eastAsia="Times New Roman" w:hAnsi="Times New Roman" w:cs="Times New Roman"/>
          <w:sz w:val="24"/>
          <w:szCs w:val="20"/>
        </w:rPr>
        <w:t>to</w:t>
      </w:r>
      <w:r w:rsidR="00060D96"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the high end of the ranges normally incurred for operation of DESPs at typical boilers. Although Woodland’s costs would likely be at, or possibly above, the upper end of NESCAUM’s cost ranges, Woodland has used only 90% of the NESCAUM upper end costs for this analysis.</w:t>
      </w:r>
    </w:p>
    <w:p w14:paraId="39339A86" w14:textId="77777777" w:rsidR="000A4B58" w:rsidRPr="000A4B58" w:rsidRDefault="000A4B58" w:rsidP="000A4B58">
      <w:pPr>
        <w:widowControl w:val="0"/>
        <w:spacing w:after="0" w:line="240" w:lineRule="auto"/>
        <w:ind w:left="1080"/>
        <w:rPr>
          <w:rFonts w:ascii="Times New Roman" w:eastAsia="Times New Roman" w:hAnsi="Times New Roman" w:cs="Times New Roman"/>
          <w:sz w:val="24"/>
          <w:szCs w:val="20"/>
        </w:rPr>
      </w:pPr>
    </w:p>
    <w:p w14:paraId="0BBBE551" w14:textId="3C45AE3B" w:rsidR="000A4B58" w:rsidRPr="000A4B58" w:rsidRDefault="000A4B58" w:rsidP="000A4B58">
      <w:pPr>
        <w:widowControl w:val="0"/>
        <w:spacing w:after="0" w:line="240" w:lineRule="auto"/>
        <w:ind w:left="1800"/>
        <w:rPr>
          <w:rFonts w:ascii="Times New Roman" w:eastAsia="Times New Roman" w:hAnsi="Times New Roman" w:cs="Times New Roman"/>
          <w:b/>
          <w:sz w:val="24"/>
          <w:szCs w:val="20"/>
        </w:rPr>
      </w:pPr>
      <w:r w:rsidRPr="000A4B58">
        <w:rPr>
          <w:rFonts w:ascii="Times New Roman" w:eastAsia="Times New Roman" w:hAnsi="Times New Roman" w:cs="Times New Roman"/>
          <w:sz w:val="24"/>
          <w:szCs w:val="20"/>
        </w:rPr>
        <w:t xml:space="preserve">Installation of a DESP could potentially reduce current PM emissions by up to 90%. Given the variety of fuels fired in the boiler, operational load swings, and the high level of PM control already achieved by the wet scrubber, it is not reasonable to expect that incremental improvement in PM emissions from addition of a DESP to be higher than 90%. Thus, a DESP would be expected to reduce PM emissions by approximately 263 tons per year (90% of </w:t>
      </w:r>
      <w:r w:rsidR="00060D96" w:rsidRPr="000A4B58">
        <w:rPr>
          <w:rFonts w:ascii="Times New Roman" w:eastAsia="Times New Roman" w:hAnsi="Times New Roman" w:cs="Times New Roman"/>
          <w:sz w:val="24"/>
          <w:szCs w:val="20"/>
        </w:rPr>
        <w:t>292</w:t>
      </w:r>
      <w:r w:rsidR="00060D96">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tons/year), resulting in emissions of approximately 29 tons per year of PM.</w:t>
      </w:r>
      <w:r w:rsidRPr="000A4B58">
        <w:rPr>
          <w:rFonts w:ascii="Times New Roman" w:eastAsia="Times New Roman" w:hAnsi="Times New Roman" w:cs="Times New Roman"/>
          <w:b/>
          <w:sz w:val="24"/>
          <w:szCs w:val="20"/>
        </w:rPr>
        <w:t xml:space="preserve"> </w:t>
      </w:r>
    </w:p>
    <w:p w14:paraId="425917B6" w14:textId="77777777" w:rsidR="000A4B58" w:rsidRPr="000A4B58" w:rsidRDefault="000A4B58" w:rsidP="000A4B58">
      <w:pPr>
        <w:widowControl w:val="0"/>
        <w:tabs>
          <w:tab w:val="num" w:pos="1800"/>
        </w:tabs>
        <w:spacing w:after="0" w:line="240" w:lineRule="auto"/>
        <w:ind w:left="720"/>
        <w:rPr>
          <w:rFonts w:ascii="Times New Roman" w:eastAsia="Times New Roman" w:hAnsi="Times New Roman" w:cs="Times New Roman"/>
          <w:sz w:val="24"/>
          <w:szCs w:val="20"/>
        </w:rPr>
      </w:pPr>
    </w:p>
    <w:p w14:paraId="6EEF7F4D" w14:textId="77777777" w:rsidR="000A4B58" w:rsidRPr="000A4B58" w:rsidRDefault="000A4B58" w:rsidP="000A4B58">
      <w:pPr>
        <w:widowControl w:val="0"/>
        <w:spacing w:after="0" w:line="240" w:lineRule="auto"/>
        <w:ind w:left="1728"/>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Cost of DESP using 90% of the upper end of the capital and O&amp;M cost ranges developed by NESCAUM:</w:t>
      </w:r>
      <w:r w:rsidRPr="000A4B58">
        <w:rPr>
          <w:rFonts w:ascii="Times New Roman" w:eastAsia="Times New Roman" w:hAnsi="Times New Roman" w:cs="Times New Roman"/>
          <w:sz w:val="24"/>
          <w:szCs w:val="20"/>
          <w:vertAlign w:val="superscript"/>
        </w:rPr>
        <w:footnoteReference w:id="3"/>
      </w:r>
    </w:p>
    <w:p w14:paraId="74F3932C" w14:textId="5839D79D" w:rsidR="000A4B58" w:rsidRPr="000A4B58" w:rsidRDefault="000A4B58" w:rsidP="000A4B58">
      <w:pPr>
        <w:widowControl w:val="0"/>
        <w:numPr>
          <w:ilvl w:val="2"/>
          <w:numId w:val="11"/>
        </w:numPr>
        <w:tabs>
          <w:tab w:val="left" w:pos="3990"/>
        </w:tabs>
        <w:spacing w:after="0" w:line="240" w:lineRule="auto"/>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Capital cost: $7,020,000</w:t>
      </w:r>
    </w:p>
    <w:p w14:paraId="3F61F5E5" w14:textId="3E117522" w:rsidR="000A4B58" w:rsidRPr="000A4B58" w:rsidRDefault="000A4B58" w:rsidP="000A4B58">
      <w:pPr>
        <w:widowControl w:val="0"/>
        <w:numPr>
          <w:ilvl w:val="2"/>
          <w:numId w:val="11"/>
        </w:numPr>
        <w:tabs>
          <w:tab w:val="left" w:pos="3990"/>
        </w:tabs>
        <w:spacing w:after="0" w:line="240" w:lineRule="auto"/>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Annual interest rate: 7%</w:t>
      </w:r>
      <w:r w:rsidRPr="000A4B58">
        <w:rPr>
          <w:rFonts w:ascii="Times New Roman" w:eastAsia="Times New Roman" w:hAnsi="Times New Roman" w:cs="Times New Roman"/>
          <w:sz w:val="24"/>
          <w:szCs w:val="20"/>
          <w:vertAlign w:val="superscript"/>
        </w:rPr>
        <w:t>3</w:t>
      </w:r>
    </w:p>
    <w:p w14:paraId="2C233639" w14:textId="3EC75DB0" w:rsidR="000A4B58" w:rsidRPr="000A4B58" w:rsidRDefault="000A4B58" w:rsidP="000A4B58">
      <w:pPr>
        <w:widowControl w:val="0"/>
        <w:numPr>
          <w:ilvl w:val="2"/>
          <w:numId w:val="11"/>
        </w:numPr>
        <w:tabs>
          <w:tab w:val="left" w:pos="3990"/>
        </w:tabs>
        <w:spacing w:after="0" w:line="240" w:lineRule="auto"/>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Capital recovery factor: 0.1424</w:t>
      </w:r>
      <w:r w:rsidRPr="000A4B58">
        <w:rPr>
          <w:rFonts w:ascii="Times New Roman" w:eastAsia="Times New Roman" w:hAnsi="Times New Roman" w:cs="Times New Roman"/>
          <w:sz w:val="24"/>
          <w:szCs w:val="20"/>
          <w:vertAlign w:val="superscript"/>
        </w:rPr>
        <w:footnoteReference w:id="4"/>
      </w:r>
    </w:p>
    <w:p w14:paraId="5DE3EEFD" w14:textId="0161F598" w:rsidR="000A4B58" w:rsidRPr="000A4B58" w:rsidRDefault="000A4B58" w:rsidP="000A4B58">
      <w:pPr>
        <w:widowControl w:val="0"/>
        <w:numPr>
          <w:ilvl w:val="2"/>
          <w:numId w:val="11"/>
        </w:numPr>
        <w:tabs>
          <w:tab w:val="left" w:pos="3990"/>
        </w:tabs>
        <w:spacing w:after="0" w:line="240" w:lineRule="auto"/>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Annual capital recovery costs: $999,648  </w:t>
      </w:r>
    </w:p>
    <w:p w14:paraId="0C54484A" w14:textId="6CE5D95D" w:rsidR="000A4B58" w:rsidRPr="000A4B58" w:rsidRDefault="000A4B58" w:rsidP="000A4B58">
      <w:pPr>
        <w:widowControl w:val="0"/>
        <w:numPr>
          <w:ilvl w:val="2"/>
          <w:numId w:val="11"/>
        </w:numPr>
        <w:tabs>
          <w:tab w:val="left" w:pos="3990"/>
        </w:tabs>
        <w:spacing w:after="0" w:line="240" w:lineRule="auto"/>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O&amp;M cost: $1.13/year-ACFM</w:t>
      </w:r>
      <w:r w:rsidRPr="000A4B58">
        <w:rPr>
          <w:rFonts w:ascii="Times New Roman" w:eastAsia="Times New Roman" w:hAnsi="Times New Roman" w:cs="Times New Roman"/>
          <w:sz w:val="24"/>
          <w:szCs w:val="20"/>
        </w:rPr>
        <w:br/>
        <w:t>($1.13/</w:t>
      </w:r>
      <w:proofErr w:type="spellStart"/>
      <w:r w:rsidRPr="000A4B58">
        <w:rPr>
          <w:rFonts w:ascii="Times New Roman" w:eastAsia="Times New Roman" w:hAnsi="Times New Roman" w:cs="Times New Roman"/>
          <w:sz w:val="24"/>
          <w:szCs w:val="20"/>
        </w:rPr>
        <w:t>yr</w:t>
      </w:r>
      <w:proofErr w:type="spellEnd"/>
      <w:r w:rsidRPr="000A4B58">
        <w:rPr>
          <w:rFonts w:ascii="Times New Roman" w:eastAsia="Times New Roman" w:hAnsi="Times New Roman" w:cs="Times New Roman"/>
          <w:sz w:val="24"/>
          <w:szCs w:val="20"/>
        </w:rPr>
        <w:t>-</w:t>
      </w:r>
      <w:proofErr w:type="gramStart"/>
      <w:r w:rsidRPr="000A4B58">
        <w:rPr>
          <w:rFonts w:ascii="Times New Roman" w:eastAsia="Times New Roman" w:hAnsi="Times New Roman" w:cs="Times New Roman"/>
          <w:sz w:val="24"/>
          <w:szCs w:val="20"/>
        </w:rPr>
        <w:t>ACFM)(</w:t>
      </w:r>
      <w:proofErr w:type="gramEnd"/>
      <w:r w:rsidRPr="000A4B58">
        <w:rPr>
          <w:rFonts w:ascii="Times New Roman" w:eastAsia="Times New Roman" w:hAnsi="Times New Roman" w:cs="Times New Roman"/>
          <w:sz w:val="24"/>
          <w:szCs w:val="20"/>
        </w:rPr>
        <w:t>195,000 ACFM) = $220,350;</w:t>
      </w:r>
    </w:p>
    <w:p w14:paraId="1865F356" w14:textId="48D0A94D" w:rsidR="000A4B58" w:rsidRPr="000A4B58" w:rsidRDefault="000A4B58" w:rsidP="000A4B58">
      <w:pPr>
        <w:widowControl w:val="0"/>
        <w:numPr>
          <w:ilvl w:val="2"/>
          <w:numId w:val="11"/>
        </w:numPr>
        <w:tabs>
          <w:tab w:val="left" w:pos="3990"/>
        </w:tabs>
        <w:spacing w:after="0" w:line="240" w:lineRule="auto"/>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Annual Costs of control: $1,219,998</w:t>
      </w:r>
    </w:p>
    <w:p w14:paraId="1A34E36A" w14:textId="77777777" w:rsidR="000A4B58" w:rsidRPr="000A4B58" w:rsidRDefault="000A4B58" w:rsidP="000A4B58">
      <w:pPr>
        <w:widowControl w:val="0"/>
        <w:numPr>
          <w:ilvl w:val="2"/>
          <w:numId w:val="11"/>
        </w:numPr>
        <w:spacing w:after="0" w:line="240" w:lineRule="auto"/>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90% reduction of 292 tons = 263 tons PM</w:t>
      </w:r>
    </w:p>
    <w:p w14:paraId="7A0523AF" w14:textId="07FBCF69" w:rsidR="000A4B58" w:rsidRPr="000A4B58" w:rsidRDefault="000A4B58" w:rsidP="000A4B58">
      <w:pPr>
        <w:widowControl w:val="0"/>
        <w:numPr>
          <w:ilvl w:val="2"/>
          <w:numId w:val="11"/>
        </w:numPr>
        <w:spacing w:after="0" w:line="240" w:lineRule="auto"/>
        <w:rPr>
          <w:rFonts w:ascii="Times New Roman" w:eastAsia="Times New Roman" w:hAnsi="Times New Roman" w:cs="Times New Roman"/>
          <w:sz w:val="24"/>
          <w:szCs w:val="20"/>
        </w:rPr>
      </w:pPr>
      <w:r w:rsidRPr="000A4B58">
        <w:rPr>
          <w:rFonts w:ascii="Times New Roman" w:eastAsia="Times New Roman" w:hAnsi="Times New Roman" w:cs="Times New Roman"/>
          <w:b/>
          <w:sz w:val="24"/>
          <w:szCs w:val="20"/>
        </w:rPr>
        <w:t>Cost effectiveness: $4,639/ton of PM removed</w:t>
      </w:r>
      <w:r w:rsidRPr="000A4B58">
        <w:rPr>
          <w:rFonts w:ascii="Times New Roman" w:eastAsia="Times New Roman" w:hAnsi="Times New Roman" w:cs="Times New Roman"/>
          <w:sz w:val="24"/>
          <w:szCs w:val="20"/>
        </w:rPr>
        <w:t>.</w:t>
      </w:r>
    </w:p>
    <w:p w14:paraId="3236EA09" w14:textId="77777777" w:rsidR="000A4B58" w:rsidRPr="000A4B58" w:rsidRDefault="000A4B58" w:rsidP="000A4B58">
      <w:pPr>
        <w:widowControl w:val="0"/>
        <w:spacing w:after="0" w:line="240" w:lineRule="auto"/>
        <w:ind w:left="1080"/>
        <w:rPr>
          <w:rFonts w:ascii="Times New Roman" w:eastAsia="Times New Roman" w:hAnsi="Times New Roman" w:cs="Times New Roman"/>
          <w:b/>
          <w:sz w:val="24"/>
          <w:szCs w:val="20"/>
        </w:rPr>
      </w:pPr>
    </w:p>
    <w:p w14:paraId="7FBD1FAD" w14:textId="31F58ED8" w:rsidR="000A4B58" w:rsidRPr="000A4B58" w:rsidRDefault="000A4B58" w:rsidP="000A4B58">
      <w:pPr>
        <w:widowControl w:val="0"/>
        <w:spacing w:after="0" w:line="240" w:lineRule="auto"/>
        <w:ind w:left="180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The cost </w:t>
      </w:r>
      <w:r w:rsidR="005D749E">
        <w:rPr>
          <w:rFonts w:ascii="Times New Roman" w:eastAsia="Times New Roman" w:hAnsi="Times New Roman" w:cs="Times New Roman"/>
          <w:sz w:val="24"/>
          <w:szCs w:val="20"/>
        </w:rPr>
        <w:t>per ton of PM removed for</w:t>
      </w:r>
      <w:r w:rsidRPr="000A4B58">
        <w:rPr>
          <w:rFonts w:ascii="Times New Roman" w:eastAsia="Times New Roman" w:hAnsi="Times New Roman" w:cs="Times New Roman"/>
          <w:sz w:val="24"/>
          <w:szCs w:val="20"/>
        </w:rPr>
        <w:t xml:space="preserve"> a DESP is significantly higher than the ranges ($</w:t>
      </w:r>
      <w:r w:rsidR="000F0FA5" w:rsidRPr="000A4B58">
        <w:rPr>
          <w:rFonts w:ascii="Times New Roman" w:eastAsia="Times New Roman" w:hAnsi="Times New Roman" w:cs="Times New Roman"/>
          <w:sz w:val="24"/>
          <w:szCs w:val="20"/>
        </w:rPr>
        <w:t>100</w:t>
      </w:r>
      <w:r w:rsidR="000F0FA5">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to $1,500/ton for </w:t>
      </w:r>
      <w:r w:rsidR="005D749E" w:rsidRPr="000A4B58">
        <w:rPr>
          <w:rFonts w:ascii="Times New Roman" w:eastAsia="Times New Roman" w:hAnsi="Times New Roman" w:cs="Times New Roman"/>
          <w:sz w:val="24"/>
          <w:szCs w:val="20"/>
        </w:rPr>
        <w:t>NO</w:t>
      </w:r>
      <w:r w:rsidR="005D749E">
        <w:rPr>
          <w:rFonts w:ascii="Times New Roman" w:eastAsia="Times New Roman" w:hAnsi="Times New Roman" w:cs="Times New Roman"/>
          <w:sz w:val="24"/>
          <w:szCs w:val="20"/>
          <w:vertAlign w:val="subscript"/>
        </w:rPr>
        <w:t>X</w:t>
      </w:r>
      <w:r w:rsidR="005D749E"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and $400 to $2,000/ton for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considered to be reasonable by EPA when it established its presumptive BART limits in Appendix Y. See 70 </w:t>
      </w:r>
      <w:r w:rsidR="005D749E">
        <w:rPr>
          <w:rFonts w:ascii="Times New Roman" w:eastAsia="Times New Roman" w:hAnsi="Times New Roman" w:cs="Times New Roman"/>
          <w:sz w:val="24"/>
          <w:szCs w:val="20"/>
        </w:rPr>
        <w:t>CFR</w:t>
      </w:r>
      <w:r w:rsidRPr="000A4B58">
        <w:rPr>
          <w:rFonts w:ascii="Times New Roman" w:eastAsia="Times New Roman" w:hAnsi="Times New Roman" w:cs="Times New Roman"/>
          <w:sz w:val="24"/>
          <w:szCs w:val="20"/>
        </w:rPr>
        <w:t xml:space="preserve"> pp 39133 – 39136 (July 6, 2005).</w:t>
      </w:r>
    </w:p>
    <w:p w14:paraId="157529D5" w14:textId="77777777" w:rsidR="000A4B58" w:rsidRPr="000A4B58" w:rsidRDefault="000A4B58" w:rsidP="000A4B58">
      <w:pPr>
        <w:widowControl w:val="0"/>
        <w:spacing w:after="0" w:line="240" w:lineRule="auto"/>
        <w:ind w:left="1080"/>
        <w:rPr>
          <w:rFonts w:ascii="Times New Roman" w:eastAsia="Times New Roman" w:hAnsi="Times New Roman" w:cs="Times New Roman"/>
          <w:sz w:val="24"/>
          <w:szCs w:val="20"/>
        </w:rPr>
      </w:pPr>
    </w:p>
    <w:p w14:paraId="4AD29F21" w14:textId="77777777" w:rsidR="000A4B58" w:rsidRPr="000A4B58" w:rsidRDefault="000A4B58" w:rsidP="000A4B58">
      <w:pPr>
        <w:widowControl w:val="0"/>
        <w:numPr>
          <w:ilvl w:val="0"/>
          <w:numId w:val="10"/>
        </w:numPr>
        <w:tabs>
          <w:tab w:val="num" w:pos="1800"/>
        </w:tabs>
        <w:spacing w:after="0" w:line="240" w:lineRule="auto"/>
        <w:ind w:left="1800" w:hanging="270"/>
        <w:rPr>
          <w:rFonts w:ascii="Times New Roman" w:eastAsia="Times New Roman" w:hAnsi="Times New Roman" w:cs="Times New Roman"/>
          <w:b/>
          <w:sz w:val="24"/>
          <w:szCs w:val="20"/>
        </w:rPr>
      </w:pPr>
      <w:r w:rsidRPr="000A4B58">
        <w:rPr>
          <w:rFonts w:ascii="Times New Roman" w:eastAsia="Times New Roman" w:hAnsi="Times New Roman" w:cs="Times New Roman"/>
          <w:b/>
          <w:sz w:val="24"/>
          <w:szCs w:val="20"/>
        </w:rPr>
        <w:t>Energy impacts and non-air quality impacts.</w:t>
      </w:r>
    </w:p>
    <w:p w14:paraId="0D2F8B29" w14:textId="166E8E01" w:rsidR="000A4B58" w:rsidRPr="000A4B58" w:rsidRDefault="000A4B58" w:rsidP="000A4B58">
      <w:pPr>
        <w:widowControl w:val="0"/>
        <w:tabs>
          <w:tab w:val="num" w:pos="1800"/>
        </w:tabs>
        <w:spacing w:after="0" w:line="240" w:lineRule="auto"/>
        <w:ind w:left="1800"/>
        <w:rPr>
          <w:rFonts w:ascii="Times New Roman" w:eastAsia="Times New Roman" w:hAnsi="Times New Roman" w:cs="Times New Roman"/>
          <w:b/>
          <w:sz w:val="24"/>
          <w:szCs w:val="20"/>
        </w:rPr>
      </w:pPr>
      <w:r w:rsidRPr="000A4B58">
        <w:rPr>
          <w:rFonts w:ascii="Times New Roman" w:eastAsia="Times New Roman" w:hAnsi="Times New Roman" w:cs="Times New Roman"/>
          <w:sz w:val="24"/>
          <w:szCs w:val="20"/>
        </w:rPr>
        <w:t>Installation of a DESP in lieu of the existing wet scrubber is not an option. Such an approach would lead to significant increases in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emissions, and Woodland could not meet its existing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emission limit without the wet scrubber. Addition of a DESP to </w:t>
      </w:r>
      <w:r w:rsidR="005D749E">
        <w:rPr>
          <w:rFonts w:ascii="Times New Roman" w:eastAsia="Times New Roman" w:hAnsi="Times New Roman" w:cs="Times New Roman"/>
          <w:sz w:val="24"/>
          <w:szCs w:val="20"/>
        </w:rPr>
        <w:t xml:space="preserve">supplement </w:t>
      </w:r>
      <w:r w:rsidRPr="000A4B58">
        <w:rPr>
          <w:rFonts w:ascii="Times New Roman" w:eastAsia="Times New Roman" w:hAnsi="Times New Roman" w:cs="Times New Roman"/>
          <w:sz w:val="24"/>
          <w:szCs w:val="20"/>
        </w:rPr>
        <w:t xml:space="preserve">the wet scrubber would increase electricity usage at the Mill. </w:t>
      </w:r>
    </w:p>
    <w:p w14:paraId="73FA5306" w14:textId="77777777" w:rsidR="000A4B58" w:rsidRPr="000A4B58" w:rsidRDefault="000A4B58" w:rsidP="000A4B58">
      <w:pPr>
        <w:widowControl w:val="0"/>
        <w:tabs>
          <w:tab w:val="num" w:pos="1800"/>
        </w:tabs>
        <w:spacing w:after="0" w:line="240" w:lineRule="auto"/>
        <w:ind w:left="1800" w:hanging="27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  </w:t>
      </w:r>
    </w:p>
    <w:p w14:paraId="654FF0AF" w14:textId="77777777" w:rsidR="000A4B58" w:rsidRPr="000A4B58" w:rsidRDefault="000A4B58" w:rsidP="000A4B58">
      <w:pPr>
        <w:widowControl w:val="0"/>
        <w:numPr>
          <w:ilvl w:val="0"/>
          <w:numId w:val="10"/>
        </w:numPr>
        <w:tabs>
          <w:tab w:val="num" w:pos="1800"/>
        </w:tabs>
        <w:spacing w:after="0" w:line="240" w:lineRule="auto"/>
        <w:ind w:left="1800" w:hanging="270"/>
        <w:rPr>
          <w:rFonts w:ascii="Times New Roman" w:eastAsia="Times New Roman" w:hAnsi="Times New Roman" w:cs="Times New Roman"/>
          <w:b/>
          <w:sz w:val="24"/>
          <w:szCs w:val="20"/>
        </w:rPr>
      </w:pPr>
      <w:r w:rsidRPr="000A4B58">
        <w:rPr>
          <w:rFonts w:ascii="Times New Roman" w:eastAsia="Times New Roman" w:hAnsi="Times New Roman" w:cs="Times New Roman"/>
          <w:b/>
          <w:sz w:val="24"/>
          <w:szCs w:val="20"/>
        </w:rPr>
        <w:t>Conclusion.</w:t>
      </w:r>
    </w:p>
    <w:p w14:paraId="46D14BCE" w14:textId="07ACB0B1" w:rsidR="000A4B58" w:rsidRPr="000A4B58" w:rsidRDefault="000A4B58" w:rsidP="000A4B58">
      <w:pPr>
        <w:widowControl w:val="0"/>
        <w:spacing w:after="0" w:line="240" w:lineRule="auto"/>
        <w:ind w:left="180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A DESP is not cost-effective for control of PM from the No. 9 Power Boiler. The dollars per ton of PM removed is well in excess of levels typically considered reasonable for BART by EPA and Maine DEP. In addition, the overall capital cost could jeopardize the </w:t>
      </w:r>
      <w:r w:rsidRPr="000A4B58">
        <w:rPr>
          <w:rFonts w:ascii="Times New Roman" w:eastAsia="Times New Roman" w:hAnsi="Times New Roman" w:cs="Times New Roman"/>
          <w:sz w:val="24"/>
          <w:szCs w:val="20"/>
        </w:rPr>
        <w:lastRenderedPageBreak/>
        <w:t>economic viability of the Mill. Therefore,</w:t>
      </w:r>
      <w:r w:rsidR="005D749E" w:rsidRPr="005D749E">
        <w:rPr>
          <w:rFonts w:ascii="Times New Roman" w:eastAsia="Times New Roman" w:hAnsi="Times New Roman" w:cs="Times New Roman"/>
          <w:sz w:val="24"/>
          <w:szCs w:val="20"/>
        </w:rPr>
        <w:t xml:space="preserve"> </w:t>
      </w:r>
      <w:r w:rsidR="005D749E">
        <w:rPr>
          <w:rFonts w:ascii="Times New Roman" w:eastAsia="Times New Roman" w:hAnsi="Times New Roman" w:cs="Times New Roman"/>
          <w:sz w:val="24"/>
          <w:szCs w:val="20"/>
        </w:rPr>
        <w:t>the Department has determined that</w:t>
      </w:r>
      <w:r w:rsidRPr="000A4B58">
        <w:rPr>
          <w:rFonts w:ascii="Times New Roman" w:eastAsia="Times New Roman" w:hAnsi="Times New Roman" w:cs="Times New Roman"/>
          <w:sz w:val="24"/>
          <w:szCs w:val="20"/>
        </w:rPr>
        <w:t xml:space="preserve"> the existing wet scrubber meets BART for PM control</w:t>
      </w:r>
      <w:r w:rsidR="005D749E">
        <w:rPr>
          <w:rFonts w:ascii="Times New Roman" w:eastAsia="Times New Roman" w:hAnsi="Times New Roman" w:cs="Times New Roman"/>
          <w:sz w:val="24"/>
          <w:szCs w:val="20"/>
        </w:rPr>
        <w:t xml:space="preserve"> at the No. 9 Power Boiler</w:t>
      </w:r>
      <w:r w:rsidRPr="000A4B58">
        <w:rPr>
          <w:rFonts w:ascii="Times New Roman" w:eastAsia="Times New Roman" w:hAnsi="Times New Roman" w:cs="Times New Roman"/>
          <w:sz w:val="24"/>
          <w:szCs w:val="20"/>
        </w:rPr>
        <w:t>.</w:t>
      </w:r>
    </w:p>
    <w:p w14:paraId="6655FCB1" w14:textId="77777777" w:rsidR="000A4B58" w:rsidRPr="000A4B58" w:rsidRDefault="000A4B58" w:rsidP="000A4B58">
      <w:pPr>
        <w:widowControl w:val="0"/>
        <w:tabs>
          <w:tab w:val="num" w:pos="1800"/>
        </w:tabs>
        <w:spacing w:after="0" w:line="240" w:lineRule="auto"/>
        <w:rPr>
          <w:rFonts w:ascii="Times New Roman" w:eastAsia="Times New Roman" w:hAnsi="Times New Roman" w:cs="Times New Roman"/>
          <w:sz w:val="24"/>
          <w:szCs w:val="20"/>
        </w:rPr>
      </w:pPr>
      <w:r w:rsidRPr="000A4B58">
        <w:rPr>
          <w:rFonts w:ascii="Times New Roman" w:eastAsia="Times New Roman" w:hAnsi="Times New Roman" w:cs="Times New Roman"/>
          <w:b/>
          <w:sz w:val="24"/>
          <w:szCs w:val="20"/>
        </w:rPr>
        <w:t xml:space="preserve">  </w:t>
      </w:r>
    </w:p>
    <w:p w14:paraId="0BCC10DC" w14:textId="2257A715" w:rsidR="000A4B58" w:rsidRPr="000A4B58" w:rsidRDefault="000A4B58" w:rsidP="000A4B58">
      <w:pPr>
        <w:keepNext/>
        <w:widowControl w:val="0"/>
        <w:spacing w:after="0" w:line="240" w:lineRule="auto"/>
        <w:ind w:left="720" w:hanging="360"/>
        <w:rPr>
          <w:rFonts w:ascii="Times New Roman" w:eastAsia="Times New Roman" w:hAnsi="Times New Roman" w:cs="Times New Roman"/>
          <w:b/>
          <w:sz w:val="24"/>
          <w:szCs w:val="20"/>
        </w:rPr>
      </w:pPr>
      <w:r w:rsidRPr="000A4B58">
        <w:rPr>
          <w:rFonts w:ascii="Times New Roman" w:eastAsia="Times New Roman" w:hAnsi="Times New Roman" w:cs="Times New Roman"/>
          <w:b/>
          <w:sz w:val="24"/>
          <w:szCs w:val="20"/>
        </w:rPr>
        <w:t>C.</w:t>
      </w:r>
      <w:r w:rsidRPr="000A4B58">
        <w:rPr>
          <w:rFonts w:ascii="Times New Roman" w:eastAsia="Times New Roman" w:hAnsi="Times New Roman" w:cs="Times New Roman"/>
          <w:b/>
          <w:sz w:val="24"/>
          <w:szCs w:val="20"/>
        </w:rPr>
        <w:tab/>
      </w:r>
      <w:r w:rsidR="00AF730C" w:rsidRPr="000A4B58">
        <w:rPr>
          <w:rFonts w:ascii="Times New Roman" w:eastAsia="Times New Roman" w:hAnsi="Times New Roman" w:cs="Times New Roman"/>
          <w:b/>
          <w:sz w:val="24"/>
          <w:szCs w:val="20"/>
          <w:u w:val="single"/>
        </w:rPr>
        <w:t>NO</w:t>
      </w:r>
      <w:r w:rsidR="00AF730C">
        <w:rPr>
          <w:rFonts w:ascii="Times New Roman" w:eastAsia="Times New Roman" w:hAnsi="Times New Roman" w:cs="Times New Roman"/>
          <w:b/>
          <w:sz w:val="24"/>
          <w:szCs w:val="20"/>
          <w:u w:val="single"/>
          <w:vertAlign w:val="subscript"/>
        </w:rPr>
        <w:t>X</w:t>
      </w:r>
    </w:p>
    <w:p w14:paraId="2EAF7362" w14:textId="77777777" w:rsidR="000A4B58" w:rsidRPr="000A4B58" w:rsidRDefault="000A4B58" w:rsidP="000A4B58">
      <w:pPr>
        <w:keepNext/>
        <w:widowControl w:val="0"/>
        <w:spacing w:after="0" w:line="240" w:lineRule="auto"/>
        <w:rPr>
          <w:rFonts w:ascii="Times New Roman" w:eastAsia="Times New Roman" w:hAnsi="Times New Roman" w:cs="Times New Roman"/>
          <w:b/>
          <w:sz w:val="24"/>
          <w:szCs w:val="20"/>
        </w:rPr>
      </w:pPr>
    </w:p>
    <w:p w14:paraId="1BEA3791" w14:textId="17B1A47A" w:rsidR="000A4B58" w:rsidRPr="000A4B58" w:rsidRDefault="000A4B58" w:rsidP="000A4B58">
      <w:pPr>
        <w:keepNext/>
        <w:widowControl w:val="0"/>
        <w:spacing w:after="0" w:line="240" w:lineRule="auto"/>
        <w:ind w:left="1080" w:hanging="360"/>
        <w:rPr>
          <w:rFonts w:ascii="Times New Roman" w:eastAsia="Times New Roman" w:hAnsi="Times New Roman" w:cs="Times New Roman"/>
          <w:sz w:val="24"/>
          <w:szCs w:val="20"/>
        </w:rPr>
      </w:pPr>
      <w:r w:rsidRPr="000A4B58">
        <w:rPr>
          <w:rFonts w:ascii="Times New Roman" w:eastAsia="Times New Roman" w:hAnsi="Times New Roman" w:cs="Times New Roman"/>
          <w:b/>
          <w:sz w:val="24"/>
          <w:szCs w:val="20"/>
        </w:rPr>
        <w:t xml:space="preserve">Step 1: </w:t>
      </w:r>
      <w:r w:rsidRPr="000A4B58">
        <w:rPr>
          <w:rFonts w:ascii="Times New Roman" w:eastAsia="Times New Roman" w:hAnsi="Times New Roman" w:cs="Times New Roman"/>
          <w:sz w:val="24"/>
          <w:szCs w:val="20"/>
        </w:rPr>
        <w:t xml:space="preserve">Identification of available retrofit </w:t>
      </w:r>
      <w:r w:rsidR="00B82E23" w:rsidRPr="000A4B58">
        <w:rPr>
          <w:rFonts w:ascii="Times New Roman" w:eastAsia="Times New Roman" w:hAnsi="Times New Roman" w:cs="Arial"/>
          <w:sz w:val="24"/>
        </w:rPr>
        <w:t>NO</w:t>
      </w:r>
      <w:r w:rsidR="00B82E23">
        <w:rPr>
          <w:rFonts w:ascii="Times New Roman" w:eastAsia="Times New Roman" w:hAnsi="Times New Roman" w:cs="Arial"/>
          <w:sz w:val="24"/>
          <w:vertAlign w:val="subscript"/>
        </w:rPr>
        <w:t>X</w:t>
      </w:r>
      <w:r w:rsidRPr="000A4B58">
        <w:rPr>
          <w:rFonts w:ascii="Times New Roman" w:eastAsia="Times New Roman" w:hAnsi="Times New Roman" w:cs="Times New Roman"/>
          <w:sz w:val="24"/>
          <w:szCs w:val="20"/>
        </w:rPr>
        <w:t xml:space="preserve"> control technologies.</w:t>
      </w:r>
    </w:p>
    <w:p w14:paraId="03627BAA" w14:textId="77777777" w:rsidR="000A4B58" w:rsidRPr="000A4B58" w:rsidRDefault="000A4B58" w:rsidP="000A4B58">
      <w:pPr>
        <w:widowControl w:val="0"/>
        <w:spacing w:after="0" w:line="240" w:lineRule="auto"/>
        <w:rPr>
          <w:rFonts w:ascii="Times New Roman" w:eastAsia="Times New Roman" w:hAnsi="Times New Roman" w:cs="Times New Roman"/>
          <w:sz w:val="24"/>
          <w:szCs w:val="20"/>
        </w:rPr>
      </w:pPr>
    </w:p>
    <w:p w14:paraId="742ECEE5" w14:textId="108A219C" w:rsidR="000A4B58" w:rsidRPr="000A4B58" w:rsidRDefault="000F0FA5" w:rsidP="00F33253">
      <w:pPr>
        <w:widowControl w:val="0"/>
        <w:spacing w:after="0" w:line="240" w:lineRule="auto"/>
        <w:ind w:left="144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NO</w:t>
      </w:r>
      <w:r>
        <w:rPr>
          <w:rFonts w:ascii="Times New Roman" w:eastAsia="Times New Roman" w:hAnsi="Times New Roman" w:cs="Times New Roman"/>
          <w:sz w:val="24"/>
          <w:szCs w:val="20"/>
          <w:vertAlign w:val="subscript"/>
        </w:rPr>
        <w:t>X</w:t>
      </w:r>
      <w:r w:rsidRPr="000A4B58">
        <w:rPr>
          <w:rFonts w:ascii="Times New Roman" w:eastAsia="Times New Roman" w:hAnsi="Times New Roman" w:cs="Times New Roman"/>
          <w:sz w:val="24"/>
          <w:szCs w:val="20"/>
        </w:rPr>
        <w:t xml:space="preserve"> </w:t>
      </w:r>
      <w:r w:rsidR="000A4B58" w:rsidRPr="000A4B58">
        <w:rPr>
          <w:rFonts w:ascii="Times New Roman" w:eastAsia="Times New Roman" w:hAnsi="Times New Roman" w:cs="Times New Roman"/>
          <w:sz w:val="24"/>
          <w:szCs w:val="20"/>
        </w:rPr>
        <w:t xml:space="preserve">tempering, flue gas recirculation (FGR), selective non-catalytic reduction (SNCR), selective catalytic reduction (SCR), low </w:t>
      </w:r>
      <w:r w:rsidRPr="000A4B58">
        <w:rPr>
          <w:rFonts w:ascii="Times New Roman" w:eastAsia="Times New Roman" w:hAnsi="Times New Roman" w:cs="Times New Roman"/>
          <w:sz w:val="24"/>
          <w:szCs w:val="20"/>
        </w:rPr>
        <w:t>NO</w:t>
      </w:r>
      <w:r>
        <w:rPr>
          <w:rFonts w:ascii="Times New Roman" w:eastAsia="Times New Roman" w:hAnsi="Times New Roman" w:cs="Times New Roman"/>
          <w:sz w:val="24"/>
          <w:szCs w:val="20"/>
          <w:vertAlign w:val="subscript"/>
        </w:rPr>
        <w:t>X</w:t>
      </w:r>
      <w:r w:rsidRPr="000A4B58">
        <w:rPr>
          <w:rFonts w:ascii="Times New Roman" w:eastAsia="Times New Roman" w:hAnsi="Times New Roman" w:cs="Times New Roman"/>
          <w:sz w:val="24"/>
          <w:szCs w:val="20"/>
        </w:rPr>
        <w:t xml:space="preserve"> </w:t>
      </w:r>
      <w:r w:rsidR="000A4B58" w:rsidRPr="000A4B58">
        <w:rPr>
          <w:rFonts w:ascii="Times New Roman" w:eastAsia="Times New Roman" w:hAnsi="Times New Roman" w:cs="Times New Roman"/>
          <w:sz w:val="24"/>
          <w:szCs w:val="20"/>
        </w:rPr>
        <w:t>burners, and good combustion practices.</w:t>
      </w:r>
    </w:p>
    <w:p w14:paraId="42C4127D" w14:textId="77777777" w:rsidR="000A4B58" w:rsidRPr="000A4B58" w:rsidRDefault="000A4B58" w:rsidP="000A4B58">
      <w:pPr>
        <w:widowControl w:val="0"/>
        <w:spacing w:after="0" w:line="240" w:lineRule="auto"/>
        <w:rPr>
          <w:rFonts w:ascii="Times New Roman" w:eastAsia="Times New Roman" w:hAnsi="Times New Roman" w:cs="Times New Roman"/>
          <w:sz w:val="24"/>
          <w:szCs w:val="20"/>
        </w:rPr>
      </w:pPr>
    </w:p>
    <w:p w14:paraId="77062371" w14:textId="5BD45520" w:rsidR="000A4B58" w:rsidRPr="000A4B58" w:rsidRDefault="000A4B58" w:rsidP="000A4B58">
      <w:pPr>
        <w:widowControl w:val="0"/>
        <w:spacing w:after="0" w:line="240" w:lineRule="auto"/>
        <w:ind w:left="720"/>
        <w:rPr>
          <w:rFonts w:ascii="Times New Roman" w:eastAsia="Times New Roman" w:hAnsi="Times New Roman" w:cs="Times New Roman"/>
          <w:sz w:val="24"/>
          <w:szCs w:val="20"/>
        </w:rPr>
      </w:pPr>
      <w:r w:rsidRPr="000A4B58">
        <w:rPr>
          <w:rFonts w:ascii="Times New Roman" w:eastAsia="Times New Roman" w:hAnsi="Times New Roman" w:cs="Times New Roman"/>
          <w:b/>
          <w:sz w:val="24"/>
          <w:szCs w:val="20"/>
        </w:rPr>
        <w:t xml:space="preserve">Step 2: </w:t>
      </w:r>
      <w:r w:rsidRPr="000A4B58">
        <w:rPr>
          <w:rFonts w:ascii="Times New Roman" w:eastAsia="Times New Roman" w:hAnsi="Times New Roman" w:cs="Times New Roman"/>
          <w:sz w:val="24"/>
          <w:szCs w:val="20"/>
        </w:rPr>
        <w:t xml:space="preserve">Eliminate technically infeasible </w:t>
      </w:r>
      <w:r w:rsidR="000F0FA5" w:rsidRPr="000A4B58">
        <w:rPr>
          <w:rFonts w:ascii="Times New Roman" w:eastAsia="Times New Roman" w:hAnsi="Times New Roman" w:cs="Times New Roman"/>
          <w:sz w:val="24"/>
          <w:szCs w:val="20"/>
        </w:rPr>
        <w:t>NO</w:t>
      </w:r>
      <w:r w:rsidR="000F0FA5">
        <w:rPr>
          <w:rFonts w:ascii="Times New Roman" w:eastAsia="Times New Roman" w:hAnsi="Times New Roman" w:cs="Times New Roman"/>
          <w:sz w:val="24"/>
          <w:szCs w:val="20"/>
          <w:vertAlign w:val="subscript"/>
        </w:rPr>
        <w:t>X</w:t>
      </w:r>
      <w:r w:rsidR="000F0FA5"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control technologies.</w:t>
      </w:r>
    </w:p>
    <w:p w14:paraId="418AA4AE" w14:textId="77777777" w:rsidR="000A4B58" w:rsidRPr="000A4B58" w:rsidRDefault="000A4B58" w:rsidP="000A4B58">
      <w:pPr>
        <w:widowControl w:val="0"/>
        <w:spacing w:after="0" w:line="240" w:lineRule="auto"/>
        <w:rPr>
          <w:rFonts w:ascii="Times New Roman" w:eastAsia="Times New Roman" w:hAnsi="Times New Roman" w:cs="Times New Roman"/>
          <w:sz w:val="24"/>
          <w:szCs w:val="20"/>
        </w:rPr>
      </w:pPr>
    </w:p>
    <w:p w14:paraId="7EDC8026" w14:textId="3EA92E5E" w:rsidR="000A4B58" w:rsidRPr="000A4B58" w:rsidRDefault="000F0FA5" w:rsidP="00F33253">
      <w:pPr>
        <w:widowControl w:val="0"/>
        <w:tabs>
          <w:tab w:val="num" w:pos="1800"/>
        </w:tabs>
        <w:spacing w:after="0" w:line="240" w:lineRule="auto"/>
        <w:ind w:left="153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NO</w:t>
      </w:r>
      <w:r>
        <w:rPr>
          <w:rFonts w:ascii="Times New Roman" w:eastAsia="Times New Roman" w:hAnsi="Times New Roman" w:cs="Times New Roman"/>
          <w:sz w:val="24"/>
          <w:szCs w:val="20"/>
          <w:vertAlign w:val="subscript"/>
        </w:rPr>
        <w:t>X</w:t>
      </w:r>
      <w:r w:rsidRPr="000A4B58">
        <w:rPr>
          <w:rFonts w:ascii="Times New Roman" w:eastAsia="Times New Roman" w:hAnsi="Times New Roman" w:cs="Times New Roman"/>
          <w:sz w:val="24"/>
          <w:szCs w:val="20"/>
        </w:rPr>
        <w:t xml:space="preserve"> </w:t>
      </w:r>
      <w:r w:rsidR="000A4B58" w:rsidRPr="000A4B58">
        <w:rPr>
          <w:rFonts w:ascii="Times New Roman" w:eastAsia="Times New Roman" w:hAnsi="Times New Roman" w:cs="Times New Roman"/>
          <w:sz w:val="24"/>
          <w:szCs w:val="20"/>
        </w:rPr>
        <w:t xml:space="preserve">tempering involves injection of water as a high-pressure spray </w:t>
      </w:r>
      <w:r w:rsidR="00AF730C">
        <w:rPr>
          <w:rFonts w:ascii="Times New Roman" w:eastAsia="Times New Roman" w:hAnsi="Times New Roman" w:cs="Times New Roman"/>
          <w:sz w:val="24"/>
          <w:szCs w:val="20"/>
        </w:rPr>
        <w:t>via</w:t>
      </w:r>
      <w:r w:rsidR="00AF730C" w:rsidRPr="000A4B58">
        <w:rPr>
          <w:rFonts w:ascii="Times New Roman" w:eastAsia="Times New Roman" w:hAnsi="Times New Roman" w:cs="Times New Roman"/>
          <w:sz w:val="24"/>
          <w:szCs w:val="20"/>
        </w:rPr>
        <w:t xml:space="preserve"> </w:t>
      </w:r>
      <w:r w:rsidR="000A4B58" w:rsidRPr="000A4B58">
        <w:rPr>
          <w:rFonts w:ascii="Times New Roman" w:eastAsia="Times New Roman" w:hAnsi="Times New Roman" w:cs="Times New Roman"/>
          <w:sz w:val="24"/>
          <w:szCs w:val="20"/>
        </w:rPr>
        <w:t>injectors above the bed of fuel. The water spray reduces the temperature in the lower part of the combustion chamber, thereby reducing the formation of thermal NO</w:t>
      </w:r>
      <w:r>
        <w:rPr>
          <w:rFonts w:ascii="Times New Roman" w:eastAsia="Times New Roman" w:hAnsi="Times New Roman" w:cs="Times New Roman"/>
          <w:sz w:val="24"/>
          <w:szCs w:val="20"/>
          <w:vertAlign w:val="subscript"/>
        </w:rPr>
        <w:t>X</w:t>
      </w:r>
      <w:r w:rsidR="000A4B58" w:rsidRPr="000A4B58">
        <w:rPr>
          <w:rFonts w:ascii="Times New Roman" w:eastAsia="Times New Roman" w:hAnsi="Times New Roman" w:cs="Times New Roman"/>
          <w:sz w:val="24"/>
          <w:szCs w:val="20"/>
        </w:rPr>
        <w:t xml:space="preserve">. However, this technology reduces the boiler’s combustion/thermal efficiency, increasing fuel consumption </w:t>
      </w:r>
      <w:r>
        <w:rPr>
          <w:rFonts w:ascii="Times New Roman" w:eastAsia="Times New Roman" w:hAnsi="Times New Roman" w:cs="Times New Roman"/>
          <w:sz w:val="24"/>
          <w:szCs w:val="20"/>
        </w:rPr>
        <w:t xml:space="preserve">and causing a </w:t>
      </w:r>
      <w:r w:rsidR="000A4B58" w:rsidRPr="000A4B58">
        <w:rPr>
          <w:rFonts w:ascii="Times New Roman" w:eastAsia="Times New Roman" w:hAnsi="Times New Roman" w:cs="Times New Roman"/>
          <w:sz w:val="24"/>
          <w:szCs w:val="20"/>
        </w:rPr>
        <w:t>corresponding increase in overall emissions. Therefore, NO</w:t>
      </w:r>
      <w:r>
        <w:rPr>
          <w:rFonts w:ascii="Times New Roman" w:eastAsia="Times New Roman" w:hAnsi="Times New Roman" w:cs="Times New Roman"/>
          <w:sz w:val="24"/>
          <w:szCs w:val="20"/>
          <w:vertAlign w:val="subscript"/>
        </w:rPr>
        <w:t>X</w:t>
      </w:r>
      <w:r w:rsidR="000A4B58" w:rsidRPr="000A4B58">
        <w:rPr>
          <w:rFonts w:ascii="Times New Roman" w:eastAsia="Times New Roman" w:hAnsi="Times New Roman" w:cs="Times New Roman"/>
          <w:sz w:val="24"/>
          <w:szCs w:val="20"/>
        </w:rPr>
        <w:t xml:space="preserve"> tempering is not considered technically feasible for </w:t>
      </w:r>
      <w:r>
        <w:rPr>
          <w:rFonts w:ascii="Times New Roman" w:eastAsia="Times New Roman" w:hAnsi="Times New Roman" w:cs="Times New Roman"/>
          <w:sz w:val="24"/>
          <w:szCs w:val="20"/>
        </w:rPr>
        <w:t xml:space="preserve">the </w:t>
      </w:r>
      <w:r w:rsidR="000A4B58" w:rsidRPr="000A4B58">
        <w:rPr>
          <w:rFonts w:ascii="Times New Roman" w:eastAsia="Times New Roman" w:hAnsi="Times New Roman" w:cs="Times New Roman"/>
          <w:sz w:val="24"/>
          <w:szCs w:val="20"/>
        </w:rPr>
        <w:t xml:space="preserve">No. 9 Power Boiler.  </w:t>
      </w:r>
    </w:p>
    <w:p w14:paraId="6C2D22F2" w14:textId="77777777" w:rsidR="000A4B58" w:rsidRPr="000A4B58" w:rsidRDefault="000A4B58" w:rsidP="000A4B58">
      <w:pPr>
        <w:widowControl w:val="0"/>
        <w:tabs>
          <w:tab w:val="num" w:pos="1800"/>
        </w:tabs>
        <w:spacing w:after="0" w:line="240" w:lineRule="auto"/>
        <w:ind w:left="1800" w:hanging="270"/>
        <w:rPr>
          <w:rFonts w:ascii="Times New Roman" w:eastAsia="Times New Roman" w:hAnsi="Times New Roman" w:cs="Times New Roman"/>
          <w:sz w:val="24"/>
          <w:szCs w:val="20"/>
        </w:rPr>
      </w:pPr>
    </w:p>
    <w:p w14:paraId="1AA2828C" w14:textId="14AAED91" w:rsidR="000A4B58" w:rsidRPr="00BA3983" w:rsidRDefault="000A4B58" w:rsidP="00F33253">
      <w:pPr>
        <w:widowControl w:val="0"/>
        <w:spacing w:after="0" w:line="240" w:lineRule="auto"/>
        <w:ind w:left="1530"/>
        <w:rPr>
          <w:rFonts w:ascii="Times New Roman" w:eastAsia="Times New Roman" w:hAnsi="Times New Roman" w:cs="Times New Roman"/>
          <w:sz w:val="24"/>
          <w:szCs w:val="20"/>
        </w:rPr>
      </w:pPr>
      <w:bookmarkStart w:id="4" w:name="_Hlk63778330"/>
      <w:r w:rsidRPr="00BA3983">
        <w:rPr>
          <w:rFonts w:ascii="Times New Roman" w:eastAsia="Times New Roman" w:hAnsi="Times New Roman" w:cs="Times New Roman"/>
          <w:sz w:val="24"/>
          <w:szCs w:val="20"/>
        </w:rPr>
        <w:t xml:space="preserve">Selective Catalytic Reduction (SCR) is unproven technology </w:t>
      </w:r>
      <w:r w:rsidR="00AF730C">
        <w:rPr>
          <w:rFonts w:ascii="Times New Roman" w:eastAsia="Times New Roman" w:hAnsi="Times New Roman" w:cs="Times New Roman"/>
          <w:sz w:val="24"/>
          <w:szCs w:val="20"/>
        </w:rPr>
        <w:t>for</w:t>
      </w:r>
      <w:r w:rsidR="00AF730C" w:rsidRPr="00BA3983">
        <w:rPr>
          <w:rFonts w:ascii="Times New Roman" w:eastAsia="Times New Roman" w:hAnsi="Times New Roman" w:cs="Times New Roman"/>
          <w:sz w:val="24"/>
          <w:szCs w:val="20"/>
        </w:rPr>
        <w:t xml:space="preserve"> </w:t>
      </w:r>
      <w:r w:rsidRPr="00BA3983">
        <w:rPr>
          <w:rFonts w:ascii="Times New Roman" w:eastAsia="Times New Roman" w:hAnsi="Times New Roman" w:cs="Times New Roman"/>
          <w:sz w:val="24"/>
          <w:szCs w:val="20"/>
        </w:rPr>
        <w:t>multi-fuel (biomass) fired industrial boilers with operating requirements</w:t>
      </w:r>
      <w:r w:rsidR="000F0FA5" w:rsidRPr="000F0FA5">
        <w:rPr>
          <w:rFonts w:ascii="Times New Roman" w:eastAsia="Times New Roman" w:hAnsi="Times New Roman" w:cs="Times New Roman"/>
          <w:sz w:val="24"/>
          <w:szCs w:val="20"/>
        </w:rPr>
        <w:t xml:space="preserve"> </w:t>
      </w:r>
      <w:proofErr w:type="gramStart"/>
      <w:r w:rsidR="000F0FA5" w:rsidRPr="00BA3983">
        <w:rPr>
          <w:rFonts w:ascii="Times New Roman" w:eastAsia="Times New Roman" w:hAnsi="Times New Roman" w:cs="Times New Roman"/>
          <w:sz w:val="24"/>
          <w:szCs w:val="20"/>
        </w:rPr>
        <w:t>similar</w:t>
      </w:r>
      <w:r w:rsidR="000F0FA5">
        <w:rPr>
          <w:rFonts w:ascii="Times New Roman" w:eastAsia="Times New Roman" w:hAnsi="Times New Roman" w:cs="Times New Roman"/>
          <w:sz w:val="24"/>
          <w:szCs w:val="20"/>
        </w:rPr>
        <w:t xml:space="preserve"> to</w:t>
      </w:r>
      <w:proofErr w:type="gramEnd"/>
      <w:r w:rsidR="000F0FA5">
        <w:rPr>
          <w:rFonts w:ascii="Times New Roman" w:eastAsia="Times New Roman" w:hAnsi="Times New Roman" w:cs="Times New Roman"/>
          <w:sz w:val="24"/>
          <w:szCs w:val="20"/>
        </w:rPr>
        <w:t xml:space="preserve"> the No. 9 Power Boiler</w:t>
      </w:r>
      <w:r w:rsidRPr="00BA3983">
        <w:rPr>
          <w:rFonts w:ascii="Times New Roman" w:eastAsia="Times New Roman" w:hAnsi="Times New Roman" w:cs="Times New Roman"/>
          <w:sz w:val="24"/>
          <w:szCs w:val="20"/>
        </w:rPr>
        <w:t xml:space="preserve">. SCR systems for wood-fired boilers are not technically feasible for reducing </w:t>
      </w:r>
      <w:r w:rsidR="000F0FA5" w:rsidRPr="00BA3983">
        <w:rPr>
          <w:rFonts w:ascii="Times New Roman" w:eastAsia="Times New Roman" w:hAnsi="Times New Roman" w:cs="Times New Roman"/>
          <w:sz w:val="24"/>
          <w:szCs w:val="20"/>
        </w:rPr>
        <w:t>NO</w:t>
      </w:r>
      <w:r w:rsidR="000F0FA5">
        <w:rPr>
          <w:rFonts w:ascii="Times New Roman" w:eastAsia="Times New Roman" w:hAnsi="Times New Roman" w:cs="Times New Roman"/>
          <w:sz w:val="24"/>
          <w:szCs w:val="20"/>
          <w:vertAlign w:val="subscript"/>
        </w:rPr>
        <w:t>X</w:t>
      </w:r>
      <w:r w:rsidR="000F0FA5" w:rsidRPr="00BA3983">
        <w:rPr>
          <w:rFonts w:ascii="Times New Roman" w:eastAsia="Times New Roman" w:hAnsi="Times New Roman" w:cs="Times New Roman"/>
          <w:sz w:val="24"/>
          <w:szCs w:val="20"/>
        </w:rPr>
        <w:t xml:space="preserve"> </w:t>
      </w:r>
      <w:r w:rsidRPr="00BA3983">
        <w:rPr>
          <w:rFonts w:ascii="Times New Roman" w:eastAsia="Times New Roman" w:hAnsi="Times New Roman" w:cs="Times New Roman"/>
          <w:sz w:val="24"/>
          <w:szCs w:val="20"/>
        </w:rPr>
        <w:t>emissions due to concern</w:t>
      </w:r>
      <w:r w:rsidR="00AF730C">
        <w:rPr>
          <w:rFonts w:ascii="Times New Roman" w:eastAsia="Times New Roman" w:hAnsi="Times New Roman" w:cs="Times New Roman"/>
          <w:sz w:val="24"/>
          <w:szCs w:val="20"/>
        </w:rPr>
        <w:t>s that</w:t>
      </w:r>
      <w:r w:rsidRPr="00BA3983">
        <w:rPr>
          <w:rFonts w:ascii="Times New Roman" w:eastAsia="Times New Roman" w:hAnsi="Times New Roman" w:cs="Times New Roman"/>
          <w:sz w:val="24"/>
          <w:szCs w:val="20"/>
        </w:rPr>
        <w:t xml:space="preserve"> various contaminants in the flue gas exhaust stream could affect the performance of the SCR catalyst. Contaminants of concern include sodium, potassium, and toxic metals such as arsenic and lead </w:t>
      </w:r>
      <w:r w:rsidR="00982D64">
        <w:rPr>
          <w:rFonts w:ascii="Times New Roman" w:eastAsia="Times New Roman" w:hAnsi="Times New Roman" w:cs="Times New Roman"/>
          <w:sz w:val="24"/>
          <w:szCs w:val="20"/>
        </w:rPr>
        <w:t xml:space="preserve">found </w:t>
      </w:r>
      <w:r w:rsidRPr="00BA3983">
        <w:rPr>
          <w:rFonts w:ascii="Times New Roman" w:eastAsia="Times New Roman" w:hAnsi="Times New Roman" w:cs="Times New Roman"/>
          <w:sz w:val="24"/>
          <w:szCs w:val="20"/>
        </w:rPr>
        <w:t xml:space="preserve">in the </w:t>
      </w:r>
      <w:r w:rsidR="00AD24CC">
        <w:rPr>
          <w:rFonts w:ascii="Times New Roman" w:eastAsia="Times New Roman" w:hAnsi="Times New Roman" w:cs="Times New Roman"/>
          <w:sz w:val="24"/>
          <w:szCs w:val="20"/>
        </w:rPr>
        <w:t>biomass fuel</w:t>
      </w:r>
      <w:r w:rsidRPr="00BA3983">
        <w:rPr>
          <w:rFonts w:ascii="Times New Roman" w:eastAsia="Times New Roman" w:hAnsi="Times New Roman" w:cs="Times New Roman"/>
          <w:sz w:val="24"/>
          <w:szCs w:val="20"/>
        </w:rPr>
        <w:t xml:space="preserve">. While blowers could be used to </w:t>
      </w:r>
      <w:r w:rsidR="00982D64">
        <w:rPr>
          <w:rFonts w:ascii="Times New Roman" w:eastAsia="Times New Roman" w:hAnsi="Times New Roman" w:cs="Times New Roman"/>
          <w:sz w:val="24"/>
          <w:szCs w:val="20"/>
        </w:rPr>
        <w:t>prevent</w:t>
      </w:r>
      <w:r w:rsidR="00982D64" w:rsidRPr="00BA3983">
        <w:rPr>
          <w:rFonts w:ascii="Times New Roman" w:eastAsia="Times New Roman" w:hAnsi="Times New Roman" w:cs="Times New Roman"/>
          <w:sz w:val="24"/>
          <w:szCs w:val="20"/>
        </w:rPr>
        <w:t xml:space="preserve"> </w:t>
      </w:r>
      <w:r w:rsidRPr="00BA3983">
        <w:rPr>
          <w:rFonts w:ascii="Times New Roman" w:eastAsia="Times New Roman" w:hAnsi="Times New Roman" w:cs="Times New Roman"/>
          <w:sz w:val="24"/>
          <w:szCs w:val="20"/>
        </w:rPr>
        <w:t xml:space="preserve">some of the </w:t>
      </w:r>
      <w:r w:rsidR="00AF730C">
        <w:rPr>
          <w:rFonts w:ascii="Times New Roman" w:eastAsia="Times New Roman" w:hAnsi="Times New Roman" w:cs="Times New Roman"/>
          <w:sz w:val="24"/>
          <w:szCs w:val="20"/>
        </w:rPr>
        <w:t>contaminants</w:t>
      </w:r>
      <w:r w:rsidR="00AF730C" w:rsidRPr="00BA3983">
        <w:rPr>
          <w:rFonts w:ascii="Times New Roman" w:eastAsia="Times New Roman" w:hAnsi="Times New Roman" w:cs="Times New Roman"/>
          <w:sz w:val="24"/>
          <w:szCs w:val="20"/>
        </w:rPr>
        <w:t xml:space="preserve"> </w:t>
      </w:r>
      <w:r w:rsidRPr="00BA3983">
        <w:rPr>
          <w:rFonts w:ascii="Times New Roman" w:eastAsia="Times New Roman" w:hAnsi="Times New Roman" w:cs="Times New Roman"/>
          <w:sz w:val="24"/>
          <w:szCs w:val="20"/>
        </w:rPr>
        <w:t xml:space="preserve">from building up on the catalyst surface, they would not be able to remove all of the particulate that is present in the flue gas stream downstream of the boiler exhaust (upstream of the economizer and wet scrubber). For these reasons, </w:t>
      </w:r>
      <w:bookmarkStart w:id="5" w:name="_Hlk63948555"/>
      <w:r w:rsidR="00982D64">
        <w:rPr>
          <w:rFonts w:ascii="Times New Roman" w:eastAsia="Times New Roman" w:hAnsi="Times New Roman" w:cs="Times New Roman"/>
          <w:sz w:val="24"/>
          <w:szCs w:val="20"/>
        </w:rPr>
        <w:t xml:space="preserve">the Department has determined that </w:t>
      </w:r>
      <w:bookmarkEnd w:id="5"/>
      <w:r w:rsidRPr="00BA3983">
        <w:rPr>
          <w:rFonts w:ascii="Times New Roman" w:eastAsia="Times New Roman" w:hAnsi="Times New Roman" w:cs="Times New Roman"/>
          <w:sz w:val="24"/>
          <w:szCs w:val="20"/>
        </w:rPr>
        <w:t xml:space="preserve">it is not technically feasible to use an SCR system to control </w:t>
      </w:r>
      <w:r w:rsidR="00982D64" w:rsidRPr="00BA3983">
        <w:rPr>
          <w:rFonts w:ascii="Times New Roman" w:eastAsia="Times New Roman" w:hAnsi="Times New Roman" w:cs="Times New Roman"/>
          <w:sz w:val="24"/>
          <w:szCs w:val="20"/>
        </w:rPr>
        <w:t>NO</w:t>
      </w:r>
      <w:r w:rsidR="00982D64">
        <w:rPr>
          <w:rFonts w:ascii="Times New Roman" w:eastAsia="Times New Roman" w:hAnsi="Times New Roman" w:cs="Times New Roman"/>
          <w:sz w:val="24"/>
          <w:szCs w:val="20"/>
          <w:vertAlign w:val="subscript"/>
        </w:rPr>
        <w:t>X</w:t>
      </w:r>
      <w:r w:rsidR="00982D64" w:rsidRPr="00BA3983">
        <w:rPr>
          <w:rFonts w:ascii="Times New Roman" w:eastAsia="Times New Roman" w:hAnsi="Times New Roman" w:cs="Times New Roman"/>
          <w:sz w:val="24"/>
          <w:szCs w:val="20"/>
        </w:rPr>
        <w:t xml:space="preserve"> </w:t>
      </w:r>
      <w:r w:rsidRPr="00BA3983">
        <w:rPr>
          <w:rFonts w:ascii="Times New Roman" w:eastAsia="Times New Roman" w:hAnsi="Times New Roman" w:cs="Times New Roman"/>
          <w:sz w:val="24"/>
          <w:szCs w:val="20"/>
        </w:rPr>
        <w:t>emissions from Woodland’s No. 9 Power Boiler.</w:t>
      </w:r>
    </w:p>
    <w:bookmarkEnd w:id="4"/>
    <w:p w14:paraId="6776E63C" w14:textId="77777777" w:rsidR="000A4B58" w:rsidRPr="000A4B58" w:rsidRDefault="000A4B58" w:rsidP="000A4B58">
      <w:pPr>
        <w:widowControl w:val="0"/>
        <w:tabs>
          <w:tab w:val="num" w:pos="1800"/>
        </w:tabs>
        <w:spacing w:after="0" w:line="240" w:lineRule="auto"/>
        <w:ind w:left="720"/>
        <w:rPr>
          <w:rFonts w:ascii="Times New Roman" w:eastAsia="Times New Roman" w:hAnsi="Times New Roman" w:cs="Times New Roman"/>
          <w:sz w:val="24"/>
          <w:szCs w:val="20"/>
        </w:rPr>
      </w:pPr>
    </w:p>
    <w:p w14:paraId="576B8089" w14:textId="7FF052CB" w:rsidR="000A4B58" w:rsidRPr="000A4B58" w:rsidRDefault="000A4B58" w:rsidP="00F33253">
      <w:pPr>
        <w:widowControl w:val="0"/>
        <w:tabs>
          <w:tab w:val="num" w:pos="1800"/>
        </w:tabs>
        <w:spacing w:after="0" w:line="240" w:lineRule="auto"/>
        <w:ind w:left="153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Flue Gas Recirculation (FGR) has been evaluated </w:t>
      </w:r>
      <w:r w:rsidR="00982D64">
        <w:rPr>
          <w:rFonts w:ascii="Times New Roman" w:eastAsia="Times New Roman" w:hAnsi="Times New Roman" w:cs="Times New Roman"/>
          <w:sz w:val="24"/>
          <w:szCs w:val="20"/>
        </w:rPr>
        <w:t>for</w:t>
      </w:r>
      <w:r w:rsidR="00982D64" w:rsidRPr="000A4B58">
        <w:rPr>
          <w:rFonts w:ascii="Times New Roman" w:eastAsia="Times New Roman" w:hAnsi="Times New Roman" w:cs="Times New Roman"/>
          <w:sz w:val="24"/>
          <w:szCs w:val="20"/>
        </w:rPr>
        <w:t xml:space="preserve"> </w:t>
      </w:r>
      <w:r w:rsidR="00982D64">
        <w:rPr>
          <w:rFonts w:ascii="Times New Roman" w:eastAsia="Times New Roman" w:hAnsi="Times New Roman" w:cs="Times New Roman"/>
          <w:sz w:val="24"/>
          <w:szCs w:val="20"/>
        </w:rPr>
        <w:t xml:space="preserve">the </w:t>
      </w:r>
      <w:r w:rsidRPr="000A4B58">
        <w:rPr>
          <w:rFonts w:ascii="Times New Roman" w:eastAsia="Times New Roman" w:hAnsi="Times New Roman" w:cs="Times New Roman"/>
          <w:sz w:val="24"/>
          <w:szCs w:val="20"/>
        </w:rPr>
        <w:t>No. 9 Power Boiler. The use of FGR on this boiler would limit the amount of oxygen available in the boiler to such an extent that the boiler could not achieve proper combustion, which would result in excess opacity</w:t>
      </w:r>
      <w:r w:rsidR="00AF730C">
        <w:rPr>
          <w:rFonts w:ascii="Times New Roman" w:eastAsia="Times New Roman" w:hAnsi="Times New Roman" w:cs="Times New Roman"/>
          <w:sz w:val="24"/>
          <w:szCs w:val="20"/>
        </w:rPr>
        <w:t xml:space="preserve"> </w:t>
      </w:r>
      <w:r w:rsidR="00AD24CC">
        <w:rPr>
          <w:rFonts w:ascii="Times New Roman" w:eastAsia="Times New Roman" w:hAnsi="Times New Roman" w:cs="Times New Roman"/>
          <w:sz w:val="24"/>
          <w:szCs w:val="20"/>
        </w:rPr>
        <w:t>of emissions</w:t>
      </w:r>
      <w:r w:rsidRPr="000A4B58">
        <w:rPr>
          <w:rFonts w:ascii="Times New Roman" w:eastAsia="Times New Roman" w:hAnsi="Times New Roman" w:cs="Times New Roman"/>
          <w:sz w:val="24"/>
          <w:szCs w:val="20"/>
        </w:rPr>
        <w:t>. Woodland cannot utilize FGR and maintain compliance with applicable opacity limits. For this reason,</w:t>
      </w:r>
      <w:r w:rsidR="00982D64" w:rsidRPr="00982D64">
        <w:rPr>
          <w:rFonts w:ascii="Times New Roman" w:eastAsia="Times New Roman" w:hAnsi="Times New Roman" w:cs="Times New Roman"/>
          <w:sz w:val="24"/>
          <w:szCs w:val="20"/>
        </w:rPr>
        <w:t xml:space="preserve"> </w:t>
      </w:r>
      <w:r w:rsidR="00982D64">
        <w:rPr>
          <w:rFonts w:ascii="Times New Roman" w:eastAsia="Times New Roman" w:hAnsi="Times New Roman" w:cs="Times New Roman"/>
          <w:sz w:val="24"/>
          <w:szCs w:val="20"/>
        </w:rPr>
        <w:t>the Department has determined that</w:t>
      </w:r>
      <w:r w:rsidRPr="000A4B58">
        <w:rPr>
          <w:rFonts w:ascii="Times New Roman" w:eastAsia="Times New Roman" w:hAnsi="Times New Roman" w:cs="Times New Roman"/>
          <w:sz w:val="24"/>
          <w:szCs w:val="20"/>
        </w:rPr>
        <w:t xml:space="preserve"> FGR is not technically feasible for this boiler.</w:t>
      </w:r>
    </w:p>
    <w:p w14:paraId="522EE175" w14:textId="77777777" w:rsidR="000A4B58" w:rsidRPr="000A4B58" w:rsidRDefault="000A4B58" w:rsidP="000A4B58">
      <w:pPr>
        <w:widowControl w:val="0"/>
        <w:tabs>
          <w:tab w:val="num" w:pos="1800"/>
        </w:tabs>
        <w:spacing w:after="0" w:line="240" w:lineRule="auto"/>
        <w:ind w:left="72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 </w:t>
      </w:r>
    </w:p>
    <w:p w14:paraId="6B8C2F9A" w14:textId="1AD0BE40" w:rsidR="000A4B58" w:rsidRPr="000A4B58" w:rsidRDefault="000A4B58" w:rsidP="000A4B58">
      <w:pPr>
        <w:keepNext/>
        <w:widowControl w:val="0"/>
        <w:spacing w:after="0" w:line="240" w:lineRule="auto"/>
        <w:ind w:left="720"/>
        <w:rPr>
          <w:rFonts w:ascii="Times New Roman" w:eastAsia="Times New Roman" w:hAnsi="Times New Roman" w:cs="Times New Roman"/>
          <w:sz w:val="24"/>
          <w:szCs w:val="20"/>
        </w:rPr>
      </w:pPr>
      <w:r w:rsidRPr="000A4B58">
        <w:rPr>
          <w:rFonts w:ascii="Times New Roman" w:eastAsia="Times New Roman" w:hAnsi="Times New Roman" w:cs="Times New Roman"/>
          <w:b/>
          <w:sz w:val="24"/>
          <w:szCs w:val="20"/>
        </w:rPr>
        <w:t xml:space="preserve">Step 3: </w:t>
      </w:r>
      <w:r w:rsidRPr="000A4B58">
        <w:rPr>
          <w:rFonts w:ascii="Times New Roman" w:eastAsia="Times New Roman" w:hAnsi="Times New Roman" w:cs="Times New Roman"/>
          <w:sz w:val="24"/>
          <w:szCs w:val="20"/>
        </w:rPr>
        <w:t xml:space="preserve">Rank of technically feasible </w:t>
      </w:r>
      <w:r w:rsidR="005D749E" w:rsidRPr="000A4B58">
        <w:rPr>
          <w:rFonts w:ascii="Times New Roman" w:eastAsia="Times New Roman" w:hAnsi="Times New Roman" w:cs="Times New Roman"/>
          <w:sz w:val="24"/>
          <w:szCs w:val="20"/>
        </w:rPr>
        <w:t>NO</w:t>
      </w:r>
      <w:r w:rsidR="005D749E">
        <w:rPr>
          <w:rFonts w:ascii="Times New Roman" w:eastAsia="Times New Roman" w:hAnsi="Times New Roman" w:cs="Times New Roman"/>
          <w:sz w:val="24"/>
          <w:szCs w:val="20"/>
          <w:vertAlign w:val="subscript"/>
        </w:rPr>
        <w:t>X</w:t>
      </w:r>
      <w:r w:rsidR="005D749E"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control options by effectiveness.</w:t>
      </w:r>
    </w:p>
    <w:p w14:paraId="7C0B0893" w14:textId="77777777" w:rsidR="000A4B58" w:rsidRPr="000A4B58" w:rsidRDefault="000A4B58" w:rsidP="000A4B58">
      <w:pPr>
        <w:keepNext/>
        <w:widowControl w:val="0"/>
        <w:spacing w:after="0" w:line="240" w:lineRule="auto"/>
        <w:rPr>
          <w:rFonts w:ascii="Times New Roman" w:eastAsia="Times New Roman" w:hAnsi="Times New Roman" w:cs="Times New Roman"/>
          <w:sz w:val="24"/>
          <w:szCs w:val="20"/>
        </w:rPr>
      </w:pPr>
    </w:p>
    <w:p w14:paraId="4E54E351" w14:textId="4B69A28E" w:rsidR="000A4B58" w:rsidRPr="000A4B58" w:rsidRDefault="000A4B58" w:rsidP="000A4B58">
      <w:pPr>
        <w:keepNext/>
        <w:widowControl w:val="0"/>
        <w:numPr>
          <w:ilvl w:val="0"/>
          <w:numId w:val="13"/>
        </w:numPr>
        <w:tabs>
          <w:tab w:val="num" w:pos="1800"/>
        </w:tabs>
        <w:spacing w:after="0" w:line="240" w:lineRule="auto"/>
        <w:ind w:left="1800" w:hanging="27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SNCR is estimated to achieve 30%-40% </w:t>
      </w:r>
      <w:r w:rsidR="00AF730C" w:rsidRPr="000A4B58">
        <w:rPr>
          <w:rFonts w:ascii="Times New Roman" w:eastAsia="Times New Roman" w:hAnsi="Times New Roman" w:cs="Times New Roman"/>
          <w:sz w:val="24"/>
          <w:szCs w:val="20"/>
        </w:rPr>
        <w:t>NO</w:t>
      </w:r>
      <w:r w:rsidR="00AF730C">
        <w:rPr>
          <w:rFonts w:ascii="Times New Roman" w:eastAsia="Times New Roman" w:hAnsi="Times New Roman" w:cs="Times New Roman"/>
          <w:sz w:val="24"/>
          <w:szCs w:val="20"/>
          <w:vertAlign w:val="subscript"/>
        </w:rPr>
        <w:t>X</w:t>
      </w:r>
      <w:r w:rsidR="00AF730C"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removal.</w:t>
      </w:r>
      <w:r w:rsidRPr="000A4B58">
        <w:rPr>
          <w:rFonts w:ascii="Times New Roman" w:eastAsia="Times New Roman" w:hAnsi="Times New Roman" w:cs="Times New Roman"/>
          <w:sz w:val="24"/>
          <w:szCs w:val="20"/>
          <w:vertAlign w:val="superscript"/>
        </w:rPr>
        <w:footnoteReference w:id="5"/>
      </w:r>
      <w:r w:rsidRPr="000A4B58">
        <w:rPr>
          <w:rFonts w:ascii="Times New Roman" w:eastAsia="Times New Roman" w:hAnsi="Times New Roman" w:cs="Times New Roman"/>
          <w:sz w:val="24"/>
          <w:szCs w:val="20"/>
        </w:rPr>
        <w:t xml:space="preserve">  </w:t>
      </w:r>
    </w:p>
    <w:p w14:paraId="29A17444" w14:textId="536013AE" w:rsidR="000A4B58" w:rsidRPr="000A4B58" w:rsidRDefault="000A4B58" w:rsidP="000A4B58">
      <w:pPr>
        <w:keepNext/>
        <w:widowControl w:val="0"/>
        <w:numPr>
          <w:ilvl w:val="0"/>
          <w:numId w:val="13"/>
        </w:numPr>
        <w:tabs>
          <w:tab w:val="num" w:pos="1800"/>
        </w:tabs>
        <w:spacing w:after="0" w:line="240" w:lineRule="auto"/>
        <w:ind w:left="1800" w:hanging="27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Low </w:t>
      </w:r>
      <w:r w:rsidR="005D749E" w:rsidRPr="000A4B58">
        <w:rPr>
          <w:rFonts w:ascii="Times New Roman" w:eastAsia="Times New Roman" w:hAnsi="Times New Roman" w:cs="Times New Roman"/>
          <w:sz w:val="24"/>
          <w:szCs w:val="20"/>
        </w:rPr>
        <w:t>NO</w:t>
      </w:r>
      <w:r w:rsidR="005D749E">
        <w:rPr>
          <w:rFonts w:ascii="Times New Roman" w:eastAsia="Times New Roman" w:hAnsi="Times New Roman" w:cs="Times New Roman"/>
          <w:sz w:val="24"/>
          <w:szCs w:val="20"/>
          <w:vertAlign w:val="subscript"/>
        </w:rPr>
        <w:t>X</w:t>
      </w:r>
      <w:r w:rsidR="005D749E"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burners (in use on </w:t>
      </w:r>
      <w:r w:rsidR="00AF730C">
        <w:rPr>
          <w:rFonts w:ascii="Times New Roman" w:eastAsia="Times New Roman" w:hAnsi="Times New Roman" w:cs="Times New Roman"/>
          <w:sz w:val="24"/>
          <w:szCs w:val="20"/>
        </w:rPr>
        <w:t xml:space="preserve">the </w:t>
      </w:r>
      <w:r w:rsidRPr="000A4B58">
        <w:rPr>
          <w:rFonts w:ascii="Times New Roman" w:eastAsia="Times New Roman" w:hAnsi="Times New Roman" w:cs="Times New Roman"/>
          <w:sz w:val="24"/>
          <w:szCs w:val="20"/>
        </w:rPr>
        <w:t xml:space="preserve">No. 9 Boiler) achieve </w:t>
      </w:r>
      <w:r w:rsidR="005D749E" w:rsidRPr="000A4B58">
        <w:rPr>
          <w:rFonts w:ascii="Times New Roman" w:eastAsia="Times New Roman" w:hAnsi="Times New Roman" w:cs="Times New Roman"/>
          <w:sz w:val="24"/>
          <w:szCs w:val="20"/>
        </w:rPr>
        <w:t>NO</w:t>
      </w:r>
      <w:r w:rsidR="005D749E">
        <w:rPr>
          <w:rFonts w:ascii="Times New Roman" w:eastAsia="Times New Roman" w:hAnsi="Times New Roman" w:cs="Times New Roman"/>
          <w:sz w:val="24"/>
          <w:szCs w:val="20"/>
          <w:vertAlign w:val="subscript"/>
        </w:rPr>
        <w:t>X</w:t>
      </w:r>
      <w:r w:rsidR="005D749E"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reductions of </w:t>
      </w:r>
      <w:r w:rsidR="00F33253">
        <w:rPr>
          <w:rFonts w:ascii="Times New Roman" w:eastAsia="Times New Roman" w:hAnsi="Times New Roman" w:cs="Times New Roman"/>
          <w:sz w:val="24"/>
          <w:szCs w:val="20"/>
        </w:rPr>
        <w:t>approx.</w:t>
      </w:r>
      <w:r w:rsidRPr="000A4B58">
        <w:rPr>
          <w:rFonts w:ascii="Times New Roman" w:eastAsia="Times New Roman" w:hAnsi="Times New Roman" w:cs="Times New Roman"/>
          <w:sz w:val="24"/>
          <w:szCs w:val="20"/>
        </w:rPr>
        <w:t>10%.</w:t>
      </w:r>
    </w:p>
    <w:p w14:paraId="31F62660" w14:textId="77777777" w:rsidR="000A4B58" w:rsidRPr="000A4B58" w:rsidRDefault="000A4B58" w:rsidP="000A4B58">
      <w:pPr>
        <w:widowControl w:val="0"/>
        <w:spacing w:after="0" w:line="240" w:lineRule="auto"/>
        <w:rPr>
          <w:rFonts w:ascii="Times New Roman" w:eastAsia="Times New Roman" w:hAnsi="Times New Roman" w:cs="Times New Roman"/>
          <w:sz w:val="24"/>
          <w:szCs w:val="20"/>
        </w:rPr>
      </w:pPr>
    </w:p>
    <w:p w14:paraId="4B2B0A44" w14:textId="2586C4A6" w:rsidR="000A4B58" w:rsidRPr="000A4B58" w:rsidRDefault="000A4B58" w:rsidP="000A4B58">
      <w:pPr>
        <w:widowControl w:val="0"/>
        <w:spacing w:after="0" w:line="240" w:lineRule="auto"/>
        <w:ind w:left="720"/>
        <w:rPr>
          <w:rFonts w:ascii="Times New Roman" w:eastAsia="Times New Roman" w:hAnsi="Times New Roman" w:cs="Times New Roman"/>
          <w:sz w:val="24"/>
          <w:szCs w:val="20"/>
        </w:rPr>
      </w:pPr>
      <w:r w:rsidRPr="000A4B58">
        <w:rPr>
          <w:rFonts w:ascii="Times New Roman" w:eastAsia="Times New Roman" w:hAnsi="Times New Roman" w:cs="Times New Roman"/>
          <w:b/>
          <w:sz w:val="24"/>
          <w:szCs w:val="20"/>
        </w:rPr>
        <w:t xml:space="preserve">Step 4: </w:t>
      </w:r>
      <w:r w:rsidRPr="000A4B58">
        <w:rPr>
          <w:rFonts w:ascii="Times New Roman" w:eastAsia="Times New Roman" w:hAnsi="Times New Roman" w:cs="Times New Roman"/>
          <w:sz w:val="24"/>
          <w:szCs w:val="20"/>
        </w:rPr>
        <w:t xml:space="preserve">Evaluation of impacts for technically feasible </w:t>
      </w:r>
      <w:r w:rsidR="005D749E" w:rsidRPr="000A4B58">
        <w:rPr>
          <w:rFonts w:ascii="Times New Roman" w:eastAsia="Times New Roman" w:hAnsi="Times New Roman" w:cs="Times New Roman"/>
          <w:sz w:val="24"/>
          <w:szCs w:val="20"/>
        </w:rPr>
        <w:t>NO</w:t>
      </w:r>
      <w:r w:rsidR="005D749E">
        <w:rPr>
          <w:rFonts w:ascii="Times New Roman" w:eastAsia="Times New Roman" w:hAnsi="Times New Roman" w:cs="Times New Roman"/>
          <w:sz w:val="24"/>
          <w:szCs w:val="20"/>
          <w:vertAlign w:val="subscript"/>
        </w:rPr>
        <w:t>X</w:t>
      </w:r>
      <w:r w:rsidR="005D749E"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controls.</w:t>
      </w:r>
    </w:p>
    <w:p w14:paraId="4D35A0EE" w14:textId="77777777" w:rsidR="000A4B58" w:rsidRPr="000A4B58" w:rsidRDefault="000A4B58" w:rsidP="000A4B58">
      <w:pPr>
        <w:widowControl w:val="0"/>
        <w:spacing w:after="0" w:line="240" w:lineRule="auto"/>
        <w:rPr>
          <w:rFonts w:ascii="Times New Roman" w:eastAsia="Times New Roman" w:hAnsi="Times New Roman" w:cs="Times New Roman"/>
          <w:sz w:val="24"/>
          <w:szCs w:val="20"/>
        </w:rPr>
      </w:pPr>
    </w:p>
    <w:p w14:paraId="1D6B9637" w14:textId="77777777" w:rsidR="000A4B58" w:rsidRPr="000A4B58" w:rsidRDefault="000A4B58" w:rsidP="000A4B58">
      <w:pPr>
        <w:widowControl w:val="0"/>
        <w:numPr>
          <w:ilvl w:val="0"/>
          <w:numId w:val="10"/>
        </w:numPr>
        <w:tabs>
          <w:tab w:val="num" w:pos="1800"/>
        </w:tabs>
        <w:spacing w:after="0" w:line="240" w:lineRule="auto"/>
        <w:ind w:left="1800" w:hanging="270"/>
        <w:rPr>
          <w:rFonts w:ascii="Times New Roman" w:eastAsia="Times New Roman" w:hAnsi="Times New Roman" w:cs="Times New Roman"/>
          <w:sz w:val="24"/>
          <w:szCs w:val="20"/>
        </w:rPr>
      </w:pPr>
      <w:r w:rsidRPr="000A4B58">
        <w:rPr>
          <w:rFonts w:ascii="Times New Roman" w:eastAsia="Times New Roman" w:hAnsi="Times New Roman" w:cs="Times New Roman"/>
          <w:b/>
          <w:sz w:val="24"/>
          <w:szCs w:val="20"/>
        </w:rPr>
        <w:t>Costs.</w:t>
      </w:r>
    </w:p>
    <w:p w14:paraId="436E87F5" w14:textId="77777777" w:rsidR="000A4B58" w:rsidRPr="000A4B58" w:rsidRDefault="000A4B58" w:rsidP="000A4B58">
      <w:pPr>
        <w:widowControl w:val="0"/>
        <w:tabs>
          <w:tab w:val="num" w:pos="1800"/>
        </w:tabs>
        <w:spacing w:after="0" w:line="240" w:lineRule="auto"/>
        <w:ind w:left="180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lastRenderedPageBreak/>
        <w:t>Cost of SNCR using average of control efficiency and cost ranges developed by NESCAUM:</w:t>
      </w:r>
      <w:r w:rsidRPr="000A4B58">
        <w:rPr>
          <w:rFonts w:ascii="Times New Roman" w:eastAsia="Times New Roman" w:hAnsi="Times New Roman" w:cs="Times New Roman"/>
          <w:sz w:val="24"/>
          <w:szCs w:val="20"/>
          <w:vertAlign w:val="superscript"/>
        </w:rPr>
        <w:footnoteReference w:id="6"/>
      </w:r>
    </w:p>
    <w:p w14:paraId="0262A2E4" w14:textId="3E32D5A5" w:rsidR="000A4B58" w:rsidRPr="000A4B58" w:rsidRDefault="000A4B58" w:rsidP="000A4B58">
      <w:pPr>
        <w:widowControl w:val="0"/>
        <w:numPr>
          <w:ilvl w:val="2"/>
          <w:numId w:val="11"/>
        </w:numPr>
        <w:tabs>
          <w:tab w:val="left" w:pos="3990"/>
        </w:tabs>
        <w:spacing w:after="0" w:line="240" w:lineRule="auto"/>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Capital cost: $3,000 per MMBtu x 625 MMBtu/</w:t>
      </w:r>
      <w:proofErr w:type="spellStart"/>
      <w:r w:rsidRPr="000A4B58">
        <w:rPr>
          <w:rFonts w:ascii="Times New Roman" w:eastAsia="Times New Roman" w:hAnsi="Times New Roman" w:cs="Times New Roman"/>
          <w:sz w:val="24"/>
          <w:szCs w:val="20"/>
        </w:rPr>
        <w:t>hr</w:t>
      </w:r>
      <w:proofErr w:type="spellEnd"/>
      <w:r w:rsidRPr="000A4B58">
        <w:rPr>
          <w:rFonts w:ascii="Times New Roman" w:eastAsia="Times New Roman" w:hAnsi="Times New Roman" w:cs="Times New Roman"/>
          <w:sz w:val="24"/>
          <w:szCs w:val="20"/>
        </w:rPr>
        <w:t xml:space="preserve"> = $1,875,000</w:t>
      </w:r>
    </w:p>
    <w:p w14:paraId="1D0FB2FD" w14:textId="3F3ADD67" w:rsidR="000A4B58" w:rsidRPr="000A4B58" w:rsidRDefault="000A4B58" w:rsidP="000A4B58">
      <w:pPr>
        <w:widowControl w:val="0"/>
        <w:numPr>
          <w:ilvl w:val="2"/>
          <w:numId w:val="11"/>
        </w:numPr>
        <w:tabs>
          <w:tab w:val="left" w:pos="3990"/>
        </w:tabs>
        <w:spacing w:after="0" w:line="240" w:lineRule="auto"/>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Annual interest rate: 7%</w:t>
      </w:r>
      <w:r w:rsidRPr="000A4B58">
        <w:rPr>
          <w:rFonts w:ascii="Times New Roman" w:eastAsia="Times New Roman" w:hAnsi="Times New Roman" w:cs="Times New Roman"/>
          <w:sz w:val="24"/>
          <w:szCs w:val="20"/>
          <w:vertAlign w:val="superscript"/>
        </w:rPr>
        <w:footnoteReference w:id="7"/>
      </w:r>
    </w:p>
    <w:p w14:paraId="7E524330" w14:textId="504C96AD" w:rsidR="000A4B58" w:rsidRPr="000A4B58" w:rsidRDefault="000A4B58" w:rsidP="000A4B58">
      <w:pPr>
        <w:widowControl w:val="0"/>
        <w:numPr>
          <w:ilvl w:val="2"/>
          <w:numId w:val="11"/>
        </w:numPr>
        <w:tabs>
          <w:tab w:val="left" w:pos="3990"/>
        </w:tabs>
        <w:spacing w:after="0" w:line="240" w:lineRule="auto"/>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Capital recovery factor: 0.1424</w:t>
      </w:r>
      <w:r w:rsidRPr="000A4B58">
        <w:rPr>
          <w:rFonts w:ascii="Times New Roman" w:eastAsia="Times New Roman" w:hAnsi="Times New Roman" w:cs="Times New Roman"/>
          <w:sz w:val="24"/>
          <w:szCs w:val="20"/>
          <w:vertAlign w:val="superscript"/>
        </w:rPr>
        <w:t>6</w:t>
      </w:r>
    </w:p>
    <w:p w14:paraId="34E890E2" w14:textId="253D5805" w:rsidR="000A4B58" w:rsidRPr="000A4B58" w:rsidRDefault="000A4B58" w:rsidP="000A4B58">
      <w:pPr>
        <w:widowControl w:val="0"/>
        <w:numPr>
          <w:ilvl w:val="2"/>
          <w:numId w:val="11"/>
        </w:numPr>
        <w:tabs>
          <w:tab w:val="left" w:pos="3990"/>
        </w:tabs>
        <w:spacing w:after="0" w:line="240" w:lineRule="auto"/>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Annual capital recovery costs: $267,000</w:t>
      </w:r>
    </w:p>
    <w:p w14:paraId="590AFF19" w14:textId="3D66843E" w:rsidR="000A4B58" w:rsidRPr="000A4B58" w:rsidRDefault="000A4B58" w:rsidP="000A4B58">
      <w:pPr>
        <w:widowControl w:val="0"/>
        <w:numPr>
          <w:ilvl w:val="2"/>
          <w:numId w:val="11"/>
        </w:numPr>
        <w:tabs>
          <w:tab w:val="left" w:pos="3990"/>
        </w:tabs>
        <w:spacing w:after="0" w:line="240" w:lineRule="auto"/>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Annual O&amp;M cost: ($5,650/ton) (156.3 tons) = $883,095</w:t>
      </w:r>
    </w:p>
    <w:p w14:paraId="15E9497C" w14:textId="20EC22DB" w:rsidR="000A4B58" w:rsidRPr="000A4B58" w:rsidRDefault="000A4B58" w:rsidP="000A4B58">
      <w:pPr>
        <w:widowControl w:val="0"/>
        <w:numPr>
          <w:ilvl w:val="2"/>
          <w:numId w:val="11"/>
        </w:numPr>
        <w:tabs>
          <w:tab w:val="left" w:pos="3990"/>
        </w:tabs>
        <w:spacing w:after="0" w:line="240" w:lineRule="auto"/>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Annual Costs of control: $1,150,095</w:t>
      </w:r>
    </w:p>
    <w:p w14:paraId="31B4E700" w14:textId="2C3539CE" w:rsidR="000A4B58" w:rsidRPr="000A4B58" w:rsidRDefault="000A4B58" w:rsidP="000A4B58">
      <w:pPr>
        <w:widowControl w:val="0"/>
        <w:numPr>
          <w:ilvl w:val="2"/>
          <w:numId w:val="11"/>
        </w:numPr>
        <w:spacing w:after="0" w:line="240" w:lineRule="auto"/>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30% reduction of 521 tons = 156.3 tons </w:t>
      </w:r>
      <w:r w:rsidR="00982D64" w:rsidRPr="000A4B58">
        <w:rPr>
          <w:rFonts w:ascii="Times New Roman" w:eastAsia="Times New Roman" w:hAnsi="Times New Roman" w:cs="Times New Roman"/>
          <w:sz w:val="24"/>
          <w:szCs w:val="20"/>
        </w:rPr>
        <w:t>NO</w:t>
      </w:r>
      <w:r w:rsidR="00982D64">
        <w:rPr>
          <w:rFonts w:ascii="Times New Roman" w:eastAsia="Times New Roman" w:hAnsi="Times New Roman" w:cs="Times New Roman"/>
          <w:sz w:val="24"/>
          <w:szCs w:val="20"/>
          <w:vertAlign w:val="subscript"/>
        </w:rPr>
        <w:t>X</w:t>
      </w:r>
      <w:r w:rsidR="00982D64"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reduction</w:t>
      </w:r>
    </w:p>
    <w:p w14:paraId="040EB362" w14:textId="08E57159" w:rsidR="000A4B58" w:rsidRPr="000A4B58" w:rsidRDefault="000A4B58" w:rsidP="000A4B58">
      <w:pPr>
        <w:widowControl w:val="0"/>
        <w:numPr>
          <w:ilvl w:val="2"/>
          <w:numId w:val="11"/>
        </w:numPr>
        <w:spacing w:after="0" w:line="240" w:lineRule="auto"/>
        <w:rPr>
          <w:rFonts w:ascii="Times New Roman" w:eastAsia="Times New Roman" w:hAnsi="Times New Roman" w:cs="Times New Roman"/>
          <w:b/>
          <w:sz w:val="24"/>
          <w:szCs w:val="20"/>
        </w:rPr>
      </w:pPr>
      <w:r w:rsidRPr="000A4B58">
        <w:rPr>
          <w:rFonts w:ascii="Times New Roman" w:eastAsia="Times New Roman" w:hAnsi="Times New Roman" w:cs="Times New Roman"/>
          <w:b/>
          <w:sz w:val="24"/>
          <w:szCs w:val="20"/>
        </w:rPr>
        <w:t xml:space="preserve">Cost effectiveness: $7,358/ton of </w:t>
      </w:r>
      <w:r w:rsidR="00982D64" w:rsidRPr="000A4B58">
        <w:rPr>
          <w:rFonts w:ascii="Times New Roman" w:eastAsia="Times New Roman" w:hAnsi="Times New Roman" w:cs="Times New Roman"/>
          <w:b/>
          <w:sz w:val="24"/>
          <w:szCs w:val="20"/>
        </w:rPr>
        <w:t>NO</w:t>
      </w:r>
      <w:r w:rsidR="00982D64">
        <w:rPr>
          <w:rFonts w:ascii="Times New Roman" w:eastAsia="Times New Roman" w:hAnsi="Times New Roman" w:cs="Times New Roman"/>
          <w:b/>
          <w:sz w:val="24"/>
          <w:szCs w:val="20"/>
          <w:vertAlign w:val="subscript"/>
        </w:rPr>
        <w:t>X</w:t>
      </w:r>
      <w:r w:rsidR="00982D64" w:rsidRPr="000A4B58">
        <w:rPr>
          <w:rFonts w:ascii="Times New Roman" w:eastAsia="Times New Roman" w:hAnsi="Times New Roman" w:cs="Times New Roman"/>
          <w:b/>
          <w:sz w:val="24"/>
          <w:szCs w:val="20"/>
        </w:rPr>
        <w:t xml:space="preserve"> </w:t>
      </w:r>
      <w:r w:rsidRPr="000A4B58">
        <w:rPr>
          <w:rFonts w:ascii="Times New Roman" w:eastAsia="Times New Roman" w:hAnsi="Times New Roman" w:cs="Times New Roman"/>
          <w:b/>
          <w:sz w:val="24"/>
          <w:szCs w:val="20"/>
        </w:rPr>
        <w:t>removed.</w:t>
      </w:r>
    </w:p>
    <w:p w14:paraId="43047BE9" w14:textId="77777777" w:rsidR="000A4B58" w:rsidRPr="000A4B58" w:rsidRDefault="000A4B58" w:rsidP="000A4B58">
      <w:pPr>
        <w:widowControl w:val="0"/>
        <w:tabs>
          <w:tab w:val="num" w:pos="1800"/>
          <w:tab w:val="left" w:pos="3643"/>
        </w:tabs>
        <w:spacing w:after="0" w:line="240" w:lineRule="auto"/>
        <w:ind w:left="1440"/>
        <w:rPr>
          <w:rFonts w:ascii="Times New Roman" w:eastAsia="Times New Roman" w:hAnsi="Times New Roman" w:cs="Times New Roman"/>
          <w:sz w:val="24"/>
          <w:szCs w:val="20"/>
        </w:rPr>
      </w:pPr>
    </w:p>
    <w:p w14:paraId="1E127429" w14:textId="2DBDB04D" w:rsidR="000A4B58" w:rsidRPr="000A4B58" w:rsidRDefault="000A4B58" w:rsidP="000A4B58">
      <w:pPr>
        <w:widowControl w:val="0"/>
        <w:spacing w:after="0" w:line="240" w:lineRule="auto"/>
        <w:ind w:left="180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The cost </w:t>
      </w:r>
      <w:r w:rsidR="005D749E">
        <w:rPr>
          <w:rFonts w:ascii="Times New Roman" w:eastAsia="Times New Roman" w:hAnsi="Times New Roman" w:cs="Times New Roman"/>
          <w:sz w:val="24"/>
          <w:szCs w:val="20"/>
        </w:rPr>
        <w:t>per ton of NO</w:t>
      </w:r>
      <w:r w:rsidR="005D749E" w:rsidRPr="001D3190">
        <w:rPr>
          <w:rFonts w:ascii="Times New Roman" w:eastAsia="Times New Roman" w:hAnsi="Times New Roman" w:cs="Times New Roman"/>
          <w:b/>
          <w:sz w:val="24"/>
          <w:szCs w:val="20"/>
          <w:vertAlign w:val="subscript"/>
        </w:rPr>
        <w:t>X</w:t>
      </w:r>
      <w:r w:rsidR="005D749E">
        <w:rPr>
          <w:rFonts w:ascii="Times New Roman" w:eastAsia="Times New Roman" w:hAnsi="Times New Roman" w:cs="Times New Roman"/>
          <w:sz w:val="24"/>
          <w:szCs w:val="20"/>
        </w:rPr>
        <w:t xml:space="preserve"> removed </w:t>
      </w:r>
      <w:r w:rsidR="00AD24CC">
        <w:rPr>
          <w:rFonts w:ascii="Times New Roman" w:eastAsia="Times New Roman" w:hAnsi="Times New Roman" w:cs="Times New Roman"/>
          <w:sz w:val="24"/>
          <w:szCs w:val="20"/>
        </w:rPr>
        <w:t>using</w:t>
      </w:r>
      <w:r w:rsidRPr="000A4B58">
        <w:rPr>
          <w:rFonts w:ascii="Times New Roman" w:eastAsia="Times New Roman" w:hAnsi="Times New Roman" w:cs="Times New Roman"/>
          <w:sz w:val="24"/>
          <w:szCs w:val="20"/>
        </w:rPr>
        <w:t xml:space="preserve"> SNCR is significantly higher than the ranges considered to be reasonable by EPA when it established its presumptive BART limits in Appendix Y ($100 to $1,500/ton for </w:t>
      </w:r>
      <w:r w:rsidR="005D749E" w:rsidRPr="000A4B58">
        <w:rPr>
          <w:rFonts w:ascii="Times New Roman" w:eastAsia="Times New Roman" w:hAnsi="Times New Roman" w:cs="Times New Roman"/>
          <w:sz w:val="24"/>
          <w:szCs w:val="20"/>
        </w:rPr>
        <w:t>NO</w:t>
      </w:r>
      <w:r w:rsidR="005D749E">
        <w:rPr>
          <w:rFonts w:ascii="Times New Roman" w:eastAsia="Times New Roman" w:hAnsi="Times New Roman" w:cs="Times New Roman"/>
          <w:sz w:val="24"/>
          <w:szCs w:val="20"/>
          <w:vertAlign w:val="subscript"/>
        </w:rPr>
        <w:t>X</w:t>
      </w:r>
      <w:r w:rsidR="005D749E"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and $400 to $2,000/ton for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See 70 </w:t>
      </w:r>
      <w:r w:rsidR="005D749E">
        <w:rPr>
          <w:rFonts w:ascii="Times New Roman" w:eastAsia="Times New Roman" w:hAnsi="Times New Roman" w:cs="Times New Roman"/>
          <w:sz w:val="24"/>
          <w:szCs w:val="20"/>
        </w:rPr>
        <w:t>CFR</w:t>
      </w:r>
      <w:r w:rsidRPr="000A4B58">
        <w:rPr>
          <w:rFonts w:ascii="Times New Roman" w:eastAsia="Times New Roman" w:hAnsi="Times New Roman" w:cs="Times New Roman"/>
          <w:sz w:val="24"/>
          <w:szCs w:val="20"/>
        </w:rPr>
        <w:t xml:space="preserve"> pp 39133 – 39136 (July 6, 2005). </w:t>
      </w:r>
    </w:p>
    <w:p w14:paraId="44FF0C8E" w14:textId="77777777" w:rsidR="000A4B58" w:rsidRPr="000A4B58" w:rsidRDefault="000A4B58" w:rsidP="000A4B58">
      <w:pPr>
        <w:widowControl w:val="0"/>
        <w:tabs>
          <w:tab w:val="num" w:pos="1800"/>
          <w:tab w:val="left" w:pos="3643"/>
        </w:tabs>
        <w:spacing w:after="0" w:line="240" w:lineRule="auto"/>
        <w:ind w:left="1440"/>
        <w:rPr>
          <w:rFonts w:ascii="Times New Roman" w:eastAsia="Times New Roman" w:hAnsi="Times New Roman" w:cs="Times New Roman"/>
          <w:sz w:val="24"/>
          <w:szCs w:val="20"/>
        </w:rPr>
      </w:pPr>
    </w:p>
    <w:p w14:paraId="07917E41" w14:textId="77777777" w:rsidR="000A4B58" w:rsidRPr="000A4B58" w:rsidRDefault="000A4B58" w:rsidP="000A4B58">
      <w:pPr>
        <w:widowControl w:val="0"/>
        <w:numPr>
          <w:ilvl w:val="0"/>
          <w:numId w:val="10"/>
        </w:numPr>
        <w:tabs>
          <w:tab w:val="num" w:pos="1800"/>
        </w:tabs>
        <w:spacing w:after="0" w:line="240" w:lineRule="auto"/>
        <w:ind w:left="1800" w:hanging="270"/>
        <w:rPr>
          <w:rFonts w:ascii="Times New Roman" w:eastAsia="Times New Roman" w:hAnsi="Times New Roman" w:cs="Times New Roman"/>
          <w:b/>
          <w:sz w:val="24"/>
          <w:szCs w:val="20"/>
        </w:rPr>
      </w:pPr>
      <w:r w:rsidRPr="000A4B58">
        <w:rPr>
          <w:rFonts w:ascii="Times New Roman" w:eastAsia="Times New Roman" w:hAnsi="Times New Roman" w:cs="Times New Roman"/>
          <w:b/>
          <w:sz w:val="24"/>
          <w:szCs w:val="20"/>
        </w:rPr>
        <w:t>Energy impacts and non-air quality impacts.</w:t>
      </w:r>
    </w:p>
    <w:p w14:paraId="73A52ED8" w14:textId="0AB02513" w:rsidR="000A4B58" w:rsidRPr="000A4B58" w:rsidRDefault="000A4B58" w:rsidP="000A4B58">
      <w:pPr>
        <w:widowControl w:val="0"/>
        <w:tabs>
          <w:tab w:val="num" w:pos="1800"/>
        </w:tabs>
        <w:spacing w:after="0" w:line="240" w:lineRule="auto"/>
        <w:ind w:left="180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SNCR systems work by injecting ammonia or urea into the upper portion of the combustion chamber of the boiler, thereby converting </w:t>
      </w:r>
      <w:r w:rsidR="00AF730C" w:rsidRPr="000A4B58">
        <w:rPr>
          <w:rFonts w:ascii="Times New Roman" w:eastAsia="Times New Roman" w:hAnsi="Times New Roman" w:cs="Times New Roman"/>
          <w:sz w:val="24"/>
          <w:szCs w:val="20"/>
        </w:rPr>
        <w:t>NO</w:t>
      </w:r>
      <w:r w:rsidR="00AF730C">
        <w:rPr>
          <w:rFonts w:ascii="Times New Roman" w:eastAsia="Times New Roman" w:hAnsi="Times New Roman" w:cs="Times New Roman"/>
          <w:sz w:val="24"/>
          <w:szCs w:val="20"/>
          <w:vertAlign w:val="subscript"/>
        </w:rPr>
        <w:t>X</w:t>
      </w:r>
      <w:r w:rsidR="00AF730C"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to elemental nitrogen, carbon dioxide, and water vapor. The reaction must take place between specific temperature ranges or more </w:t>
      </w:r>
      <w:r w:rsidR="00E16851" w:rsidRPr="000A4B58">
        <w:rPr>
          <w:rFonts w:ascii="Times New Roman" w:eastAsia="Times New Roman" w:hAnsi="Times New Roman" w:cs="Times New Roman"/>
          <w:sz w:val="24"/>
          <w:szCs w:val="20"/>
        </w:rPr>
        <w:t>NO</w:t>
      </w:r>
      <w:r w:rsidR="00E16851">
        <w:rPr>
          <w:rFonts w:ascii="Times New Roman" w:eastAsia="Times New Roman" w:hAnsi="Times New Roman" w:cs="Times New Roman"/>
          <w:sz w:val="24"/>
          <w:szCs w:val="20"/>
          <w:vertAlign w:val="subscript"/>
        </w:rPr>
        <w:t>X</w:t>
      </w:r>
      <w:r w:rsidR="00E16851"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will be formed instead of less </w:t>
      </w:r>
      <w:r w:rsidR="00AF730C" w:rsidRPr="000A4B58">
        <w:rPr>
          <w:rFonts w:ascii="Times New Roman" w:eastAsia="Times New Roman" w:hAnsi="Times New Roman" w:cs="Times New Roman"/>
          <w:sz w:val="24"/>
          <w:szCs w:val="20"/>
        </w:rPr>
        <w:t>NO</w:t>
      </w:r>
      <w:r w:rsidR="00AF730C">
        <w:rPr>
          <w:rFonts w:ascii="Times New Roman" w:eastAsia="Times New Roman" w:hAnsi="Times New Roman" w:cs="Times New Roman"/>
          <w:sz w:val="24"/>
          <w:szCs w:val="20"/>
          <w:vertAlign w:val="subscript"/>
        </w:rPr>
        <w:t>X</w:t>
      </w:r>
      <w:r w:rsidRPr="000A4B58">
        <w:rPr>
          <w:rFonts w:ascii="Times New Roman" w:eastAsia="Times New Roman" w:hAnsi="Times New Roman" w:cs="Times New Roman"/>
          <w:sz w:val="24"/>
          <w:szCs w:val="20"/>
        </w:rPr>
        <w:t xml:space="preserve">. The optimum temperature range for a system that uses ammonia is 1,600 - 2,000 </w:t>
      </w:r>
      <w:proofErr w:type="spellStart"/>
      <w:r w:rsidRPr="000A4B58">
        <w:rPr>
          <w:rFonts w:ascii="Times New Roman" w:eastAsia="Times New Roman" w:hAnsi="Times New Roman" w:cs="Times New Roman"/>
          <w:sz w:val="24"/>
          <w:szCs w:val="20"/>
          <w:vertAlign w:val="superscript"/>
        </w:rPr>
        <w:t>o</w:t>
      </w:r>
      <w:r w:rsidRPr="000A4B58">
        <w:rPr>
          <w:rFonts w:ascii="Times New Roman" w:eastAsia="Times New Roman" w:hAnsi="Times New Roman" w:cs="Times New Roman"/>
          <w:sz w:val="24"/>
          <w:szCs w:val="20"/>
        </w:rPr>
        <w:t>F</w:t>
      </w:r>
      <w:proofErr w:type="spellEnd"/>
      <w:r w:rsidR="00E16851">
        <w:rPr>
          <w:rFonts w:ascii="Times New Roman" w:eastAsia="Times New Roman" w:hAnsi="Times New Roman" w:cs="Times New Roman"/>
          <w:sz w:val="24"/>
          <w:szCs w:val="20"/>
        </w:rPr>
        <w:t>,</w:t>
      </w:r>
      <w:r w:rsidRPr="000A4B58">
        <w:rPr>
          <w:rFonts w:ascii="Times New Roman" w:eastAsia="Times New Roman" w:hAnsi="Times New Roman" w:cs="Times New Roman"/>
          <w:sz w:val="24"/>
          <w:szCs w:val="20"/>
        </w:rPr>
        <w:t xml:space="preserve"> and for a system that uses urea, the optimum temperature range is 1,700 - 2,100 </w:t>
      </w:r>
      <w:proofErr w:type="spellStart"/>
      <w:r w:rsidRPr="000A4B58">
        <w:rPr>
          <w:rFonts w:ascii="Times New Roman" w:eastAsia="Times New Roman" w:hAnsi="Times New Roman" w:cs="Times New Roman"/>
          <w:sz w:val="24"/>
          <w:szCs w:val="20"/>
          <w:vertAlign w:val="superscript"/>
        </w:rPr>
        <w:t>o</w:t>
      </w:r>
      <w:r w:rsidRPr="000A4B58">
        <w:rPr>
          <w:rFonts w:ascii="Times New Roman" w:eastAsia="Times New Roman" w:hAnsi="Times New Roman" w:cs="Times New Roman"/>
          <w:sz w:val="24"/>
          <w:szCs w:val="20"/>
        </w:rPr>
        <w:t>F</w:t>
      </w:r>
      <w:proofErr w:type="spellEnd"/>
      <w:r w:rsidRPr="000A4B58">
        <w:rPr>
          <w:rFonts w:ascii="Times New Roman" w:eastAsia="Times New Roman" w:hAnsi="Times New Roman" w:cs="Times New Roman"/>
          <w:sz w:val="24"/>
          <w:szCs w:val="20"/>
        </w:rPr>
        <w:t xml:space="preserve">. Increasing the </w:t>
      </w:r>
      <w:r w:rsidR="00E16851">
        <w:rPr>
          <w:rFonts w:ascii="Times New Roman" w:eastAsia="Times New Roman" w:hAnsi="Times New Roman" w:cs="Times New Roman"/>
          <w:sz w:val="24"/>
          <w:szCs w:val="20"/>
        </w:rPr>
        <w:t xml:space="preserve">combustion chamber </w:t>
      </w:r>
      <w:r w:rsidRPr="000A4B58">
        <w:rPr>
          <w:rFonts w:ascii="Times New Roman" w:eastAsia="Times New Roman" w:hAnsi="Times New Roman" w:cs="Times New Roman"/>
          <w:sz w:val="24"/>
          <w:szCs w:val="20"/>
        </w:rPr>
        <w:t xml:space="preserve">residence time available for mass transfer and chemical reactions generally increases </w:t>
      </w:r>
      <w:r w:rsidR="00AF730C" w:rsidRPr="000A4B58">
        <w:rPr>
          <w:rFonts w:ascii="Times New Roman" w:eastAsia="Times New Roman" w:hAnsi="Times New Roman" w:cs="Times New Roman"/>
          <w:sz w:val="24"/>
          <w:szCs w:val="20"/>
        </w:rPr>
        <w:t>NO</w:t>
      </w:r>
      <w:r w:rsidR="00AF730C">
        <w:rPr>
          <w:rFonts w:ascii="Times New Roman" w:eastAsia="Times New Roman" w:hAnsi="Times New Roman" w:cs="Times New Roman"/>
          <w:sz w:val="24"/>
          <w:szCs w:val="20"/>
          <w:vertAlign w:val="subscript"/>
        </w:rPr>
        <w:t>X</w:t>
      </w:r>
      <w:r w:rsidR="00AF730C"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removal. Variations in boiler steam load, fuel consistency, or flue gas temperature make the design and operation of an SNCR system more difficult.  </w:t>
      </w:r>
    </w:p>
    <w:p w14:paraId="23030D41" w14:textId="77777777" w:rsidR="000A4B58" w:rsidRPr="000A4B58" w:rsidRDefault="000A4B58" w:rsidP="000A4B58">
      <w:pPr>
        <w:widowControl w:val="0"/>
        <w:tabs>
          <w:tab w:val="num" w:pos="1800"/>
        </w:tabs>
        <w:spacing w:after="0" w:line="240" w:lineRule="auto"/>
        <w:ind w:left="1080"/>
        <w:rPr>
          <w:rFonts w:ascii="Times New Roman" w:eastAsia="Times New Roman" w:hAnsi="Times New Roman" w:cs="Times New Roman"/>
          <w:sz w:val="24"/>
          <w:szCs w:val="20"/>
        </w:rPr>
      </w:pPr>
    </w:p>
    <w:p w14:paraId="472048F6" w14:textId="54C1B971" w:rsidR="000A4B58" w:rsidRPr="000A4B58" w:rsidRDefault="000A4B58" w:rsidP="000A4B58">
      <w:pPr>
        <w:widowControl w:val="0"/>
        <w:tabs>
          <w:tab w:val="num" w:pos="1800"/>
        </w:tabs>
        <w:spacing w:after="0" w:line="240" w:lineRule="auto"/>
        <w:ind w:left="180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The effectiveness of SNCR on No. 9 Power Boiler would likely be at or even below the low end of the range of effectiveness cited by NESCAUM. First, rapid load swings of the No. 9 Boiler, the variety of fuels burned</w:t>
      </w:r>
      <w:r w:rsidR="00E16851">
        <w:rPr>
          <w:rFonts w:ascii="Times New Roman" w:eastAsia="Times New Roman" w:hAnsi="Times New Roman" w:cs="Times New Roman"/>
          <w:sz w:val="24"/>
          <w:szCs w:val="20"/>
        </w:rPr>
        <w:t>,</w:t>
      </w:r>
      <w:r w:rsidRPr="000A4B58">
        <w:rPr>
          <w:rFonts w:ascii="Times New Roman" w:eastAsia="Times New Roman" w:hAnsi="Times New Roman" w:cs="Times New Roman"/>
          <w:sz w:val="24"/>
          <w:szCs w:val="20"/>
        </w:rPr>
        <w:t xml:space="preserve"> and the need to incinerate LVHC and/or HVLC gases would render SNCR considerably less effective. Second, SNCR </w:t>
      </w:r>
      <w:r w:rsidR="00E16851">
        <w:rPr>
          <w:rFonts w:ascii="Times New Roman" w:eastAsia="Times New Roman" w:hAnsi="Times New Roman" w:cs="Times New Roman"/>
          <w:sz w:val="24"/>
          <w:szCs w:val="20"/>
        </w:rPr>
        <w:t>becomes</w:t>
      </w:r>
      <w:r w:rsidR="00E16851"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less effective as the concentration of </w:t>
      </w:r>
      <w:r w:rsidR="00AF730C" w:rsidRPr="000A4B58">
        <w:rPr>
          <w:rFonts w:ascii="Times New Roman" w:eastAsia="Times New Roman" w:hAnsi="Times New Roman" w:cs="Times New Roman"/>
          <w:sz w:val="24"/>
          <w:szCs w:val="20"/>
        </w:rPr>
        <w:t>NO</w:t>
      </w:r>
      <w:r w:rsidR="00AF730C">
        <w:rPr>
          <w:rFonts w:ascii="Times New Roman" w:eastAsia="Times New Roman" w:hAnsi="Times New Roman" w:cs="Times New Roman"/>
          <w:sz w:val="24"/>
          <w:szCs w:val="20"/>
          <w:vertAlign w:val="subscript"/>
        </w:rPr>
        <w:t>X</w:t>
      </w:r>
      <w:r w:rsidR="00AF730C" w:rsidRPr="000A4B58">
        <w:rPr>
          <w:rFonts w:ascii="Times New Roman" w:eastAsia="Times New Roman" w:hAnsi="Times New Roman" w:cs="Times New Roman"/>
          <w:sz w:val="24"/>
          <w:szCs w:val="20"/>
        </w:rPr>
        <w:t xml:space="preserve"> </w:t>
      </w:r>
      <w:r w:rsidR="00E16851">
        <w:rPr>
          <w:rFonts w:ascii="Times New Roman" w:eastAsia="Times New Roman" w:hAnsi="Times New Roman" w:cs="Times New Roman"/>
          <w:sz w:val="24"/>
          <w:szCs w:val="20"/>
        </w:rPr>
        <w:t>in the exhaust stream</w:t>
      </w:r>
      <w:r w:rsidRPr="000A4B58">
        <w:rPr>
          <w:rFonts w:ascii="Times New Roman" w:eastAsia="Times New Roman" w:hAnsi="Times New Roman" w:cs="Times New Roman"/>
          <w:sz w:val="24"/>
          <w:szCs w:val="20"/>
        </w:rPr>
        <w:t xml:space="preserve"> diminishes. </w:t>
      </w:r>
      <w:r w:rsidR="00E16851" w:rsidRPr="000A4B58">
        <w:rPr>
          <w:rFonts w:ascii="Times New Roman" w:eastAsia="Times New Roman" w:hAnsi="Times New Roman" w:cs="Times New Roman"/>
          <w:sz w:val="24"/>
          <w:szCs w:val="20"/>
        </w:rPr>
        <w:t>NO</w:t>
      </w:r>
      <w:r w:rsidR="00E16851">
        <w:rPr>
          <w:rFonts w:ascii="Times New Roman" w:eastAsia="Times New Roman" w:hAnsi="Times New Roman" w:cs="Times New Roman"/>
          <w:sz w:val="24"/>
          <w:szCs w:val="20"/>
          <w:vertAlign w:val="subscript"/>
        </w:rPr>
        <w:t>X</w:t>
      </w:r>
      <w:r w:rsidR="00E16851"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levels from </w:t>
      </w:r>
      <w:r w:rsidR="00E16851">
        <w:rPr>
          <w:rFonts w:ascii="Times New Roman" w:eastAsia="Times New Roman" w:hAnsi="Times New Roman" w:cs="Times New Roman"/>
          <w:sz w:val="24"/>
          <w:szCs w:val="20"/>
        </w:rPr>
        <w:t xml:space="preserve">the </w:t>
      </w:r>
      <w:r w:rsidRPr="000A4B58">
        <w:rPr>
          <w:rFonts w:ascii="Times New Roman" w:eastAsia="Times New Roman" w:hAnsi="Times New Roman" w:cs="Times New Roman"/>
          <w:sz w:val="24"/>
          <w:szCs w:val="20"/>
        </w:rPr>
        <w:t xml:space="preserve">No. 9 Boiler are already well below typical uncontrolled </w:t>
      </w:r>
      <w:r w:rsidR="00E16851" w:rsidRPr="000A4B58">
        <w:rPr>
          <w:rFonts w:ascii="Times New Roman" w:eastAsia="Times New Roman" w:hAnsi="Times New Roman" w:cs="Times New Roman"/>
          <w:sz w:val="24"/>
          <w:szCs w:val="20"/>
        </w:rPr>
        <w:t>NO</w:t>
      </w:r>
      <w:r w:rsidR="00E16851">
        <w:rPr>
          <w:rFonts w:ascii="Times New Roman" w:eastAsia="Times New Roman" w:hAnsi="Times New Roman" w:cs="Times New Roman"/>
          <w:sz w:val="24"/>
          <w:szCs w:val="20"/>
          <w:vertAlign w:val="subscript"/>
        </w:rPr>
        <w:t>X</w:t>
      </w:r>
      <w:r w:rsidR="00E16851"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levels due to the performance of the low </w:t>
      </w:r>
      <w:r w:rsidR="00E16851" w:rsidRPr="000A4B58">
        <w:rPr>
          <w:rFonts w:ascii="Times New Roman" w:eastAsia="Times New Roman" w:hAnsi="Times New Roman" w:cs="Times New Roman"/>
          <w:sz w:val="24"/>
          <w:szCs w:val="20"/>
        </w:rPr>
        <w:t>NO</w:t>
      </w:r>
      <w:r w:rsidR="00E16851">
        <w:rPr>
          <w:rFonts w:ascii="Times New Roman" w:eastAsia="Times New Roman" w:hAnsi="Times New Roman" w:cs="Times New Roman"/>
          <w:sz w:val="24"/>
          <w:szCs w:val="20"/>
          <w:vertAlign w:val="subscript"/>
        </w:rPr>
        <w:t>X</w:t>
      </w:r>
      <w:r w:rsidR="00E16851"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burners and proper operational control of the </w:t>
      </w:r>
      <w:r w:rsidR="00E16851">
        <w:rPr>
          <w:rFonts w:ascii="Times New Roman" w:eastAsia="Times New Roman" w:hAnsi="Times New Roman" w:cs="Times New Roman"/>
          <w:sz w:val="24"/>
          <w:szCs w:val="20"/>
        </w:rPr>
        <w:t>b</w:t>
      </w:r>
      <w:r w:rsidR="00E16851" w:rsidRPr="000A4B58">
        <w:rPr>
          <w:rFonts w:ascii="Times New Roman" w:eastAsia="Times New Roman" w:hAnsi="Times New Roman" w:cs="Times New Roman"/>
          <w:sz w:val="24"/>
          <w:szCs w:val="20"/>
        </w:rPr>
        <w:t>oiler</w:t>
      </w:r>
      <w:r w:rsidRPr="000A4B58">
        <w:rPr>
          <w:rFonts w:ascii="Times New Roman" w:eastAsia="Times New Roman" w:hAnsi="Times New Roman" w:cs="Times New Roman"/>
          <w:sz w:val="24"/>
          <w:szCs w:val="20"/>
        </w:rPr>
        <w:t>.</w:t>
      </w:r>
    </w:p>
    <w:p w14:paraId="3C9BD0BF" w14:textId="77777777" w:rsidR="000A4B58" w:rsidRPr="000A4B58" w:rsidRDefault="000A4B58" w:rsidP="000A4B58">
      <w:pPr>
        <w:widowControl w:val="0"/>
        <w:tabs>
          <w:tab w:val="num" w:pos="1800"/>
        </w:tabs>
        <w:spacing w:after="0" w:line="240" w:lineRule="auto"/>
        <w:ind w:left="1080"/>
        <w:rPr>
          <w:rFonts w:ascii="Times New Roman" w:eastAsia="Times New Roman" w:hAnsi="Times New Roman" w:cs="Times New Roman"/>
          <w:sz w:val="24"/>
          <w:szCs w:val="20"/>
        </w:rPr>
      </w:pPr>
    </w:p>
    <w:p w14:paraId="40A3FEE3" w14:textId="663755E3" w:rsidR="000A4B58" w:rsidRPr="000A4B58" w:rsidRDefault="000A4B58" w:rsidP="000A4B58">
      <w:pPr>
        <w:widowControl w:val="0"/>
        <w:tabs>
          <w:tab w:val="num" w:pos="1800"/>
        </w:tabs>
        <w:spacing w:after="0" w:line="240" w:lineRule="auto"/>
        <w:ind w:left="180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An unwanted byproduct and inherent disadvantage of SNCR chemistry is ammonia slip. Ammonia slip occurs because significantly more reagent (ammonia or urea) must be injected into the combustion zone of the boiler than is required by the theoretical stoichiometric ratio. This leaves a large portion of the reagent unreacted. Most of the excess reagent is destroyed by other chemical reactions inside of the boiler</w:t>
      </w:r>
      <w:r w:rsidR="002D702C">
        <w:rPr>
          <w:rFonts w:ascii="Times New Roman" w:eastAsia="Times New Roman" w:hAnsi="Times New Roman" w:cs="Times New Roman"/>
          <w:sz w:val="24"/>
          <w:szCs w:val="20"/>
        </w:rPr>
        <w:t>,</w:t>
      </w:r>
      <w:r w:rsidRPr="000A4B58">
        <w:rPr>
          <w:rFonts w:ascii="Times New Roman" w:eastAsia="Times New Roman" w:hAnsi="Times New Roman" w:cs="Times New Roman"/>
          <w:sz w:val="24"/>
          <w:szCs w:val="20"/>
        </w:rPr>
        <w:t xml:space="preserve"> </w:t>
      </w:r>
      <w:r w:rsidR="002D702C">
        <w:rPr>
          <w:rFonts w:ascii="Times New Roman" w:eastAsia="Times New Roman" w:hAnsi="Times New Roman" w:cs="Times New Roman"/>
          <w:sz w:val="24"/>
          <w:szCs w:val="20"/>
        </w:rPr>
        <w:t>h</w:t>
      </w:r>
      <w:r w:rsidRPr="000A4B58">
        <w:rPr>
          <w:rFonts w:ascii="Times New Roman" w:eastAsia="Times New Roman" w:hAnsi="Times New Roman" w:cs="Times New Roman"/>
          <w:sz w:val="24"/>
          <w:szCs w:val="20"/>
        </w:rPr>
        <w:t xml:space="preserve">owever a small portion of unreacted reagent remains in the flue gas as ammonia slip. Ammonia in the flue gas has several negative impacts. Ammonia has a detectable odor at </w:t>
      </w:r>
      <w:r w:rsidR="002D702C" w:rsidRPr="000A4B58">
        <w:rPr>
          <w:rFonts w:ascii="Times New Roman" w:eastAsia="Times New Roman" w:hAnsi="Times New Roman" w:cs="Times New Roman"/>
          <w:sz w:val="24"/>
          <w:szCs w:val="20"/>
        </w:rPr>
        <w:t>5</w:t>
      </w:r>
      <w:r w:rsidR="002D702C">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ppm or </w:t>
      </w:r>
      <w:proofErr w:type="gramStart"/>
      <w:r w:rsidRPr="000A4B58">
        <w:rPr>
          <w:rFonts w:ascii="Times New Roman" w:eastAsia="Times New Roman" w:hAnsi="Times New Roman" w:cs="Times New Roman"/>
          <w:sz w:val="24"/>
          <w:szCs w:val="20"/>
        </w:rPr>
        <w:t>greater</w:t>
      </w:r>
      <w:r w:rsidR="002D702C">
        <w:rPr>
          <w:rFonts w:ascii="Times New Roman" w:eastAsia="Times New Roman" w:hAnsi="Times New Roman" w:cs="Times New Roman"/>
          <w:sz w:val="24"/>
          <w:szCs w:val="20"/>
        </w:rPr>
        <w:t>,</w:t>
      </w:r>
      <w:r w:rsidRPr="000A4B58">
        <w:rPr>
          <w:rFonts w:ascii="Times New Roman" w:eastAsia="Times New Roman" w:hAnsi="Times New Roman" w:cs="Times New Roman"/>
          <w:sz w:val="24"/>
          <w:szCs w:val="20"/>
        </w:rPr>
        <w:t xml:space="preserve"> and</w:t>
      </w:r>
      <w:proofErr w:type="gramEnd"/>
      <w:r w:rsidRPr="000A4B58">
        <w:rPr>
          <w:rFonts w:ascii="Times New Roman" w:eastAsia="Times New Roman" w:hAnsi="Times New Roman" w:cs="Times New Roman"/>
          <w:sz w:val="24"/>
          <w:szCs w:val="20"/>
        </w:rPr>
        <w:t xml:space="preserve"> poses a health concern at levels of 25 ppm or greater. It can also cause a stack plume visibility problem by the formation of ammonia chlorides if there are any chlorine compounds present in the fuel. Ammonium salt can plug, foul, and corrode </w:t>
      </w:r>
      <w:r w:rsidRPr="000A4B58">
        <w:rPr>
          <w:rFonts w:ascii="Times New Roman" w:eastAsia="Times New Roman" w:hAnsi="Times New Roman" w:cs="Times New Roman"/>
          <w:sz w:val="24"/>
          <w:szCs w:val="20"/>
        </w:rPr>
        <w:lastRenderedPageBreak/>
        <w:t xml:space="preserve">downstream boiler equipment such as the air pre-heater, ductwork, and fans. Limits on ammonia slip imposed by regulatory agencies place constraints on SNCR performance for </w:t>
      </w:r>
      <w:r w:rsidR="002D702C" w:rsidRPr="000A4B58">
        <w:rPr>
          <w:rFonts w:ascii="Times New Roman" w:eastAsia="Times New Roman" w:hAnsi="Times New Roman" w:cs="Times New Roman"/>
          <w:sz w:val="24"/>
          <w:szCs w:val="20"/>
        </w:rPr>
        <w:t>NO</w:t>
      </w:r>
      <w:r w:rsidR="002D702C">
        <w:rPr>
          <w:rFonts w:ascii="Times New Roman" w:eastAsia="Times New Roman" w:hAnsi="Times New Roman" w:cs="Times New Roman"/>
          <w:sz w:val="24"/>
          <w:szCs w:val="20"/>
          <w:vertAlign w:val="subscript"/>
        </w:rPr>
        <w:t>X</w:t>
      </w:r>
      <w:r w:rsidR="002D702C"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control.  </w:t>
      </w:r>
    </w:p>
    <w:p w14:paraId="6E761996" w14:textId="77777777" w:rsidR="000A4B58" w:rsidRPr="000A4B58" w:rsidRDefault="000A4B58" w:rsidP="000A4B58">
      <w:pPr>
        <w:widowControl w:val="0"/>
        <w:tabs>
          <w:tab w:val="num" w:pos="1800"/>
        </w:tabs>
        <w:spacing w:after="0" w:line="240" w:lineRule="auto"/>
        <w:ind w:left="1080"/>
        <w:rPr>
          <w:rFonts w:ascii="Times New Roman" w:eastAsia="Times New Roman" w:hAnsi="Times New Roman" w:cs="Times New Roman"/>
          <w:sz w:val="24"/>
          <w:szCs w:val="20"/>
        </w:rPr>
      </w:pPr>
    </w:p>
    <w:p w14:paraId="43C08880" w14:textId="2AC7BFD8" w:rsidR="000A4B58" w:rsidRPr="000A4B58" w:rsidRDefault="000A4B58" w:rsidP="000A4B58">
      <w:pPr>
        <w:widowControl w:val="0"/>
        <w:tabs>
          <w:tab w:val="num" w:pos="1800"/>
        </w:tabs>
        <w:spacing w:after="0" w:line="240" w:lineRule="auto"/>
        <w:ind w:left="180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Decomposition of urea or ammonia in the furnace results in the formation of CO, which is normally fully oxidized to CO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in the furnace, </w:t>
      </w:r>
      <w:r w:rsidR="002D702C">
        <w:rPr>
          <w:rFonts w:ascii="Times New Roman" w:eastAsia="Times New Roman" w:hAnsi="Times New Roman" w:cs="Times New Roman"/>
          <w:sz w:val="24"/>
          <w:szCs w:val="20"/>
        </w:rPr>
        <w:t>resulting in</w:t>
      </w:r>
      <w:r w:rsidRPr="000A4B58">
        <w:rPr>
          <w:rFonts w:ascii="Times New Roman" w:eastAsia="Times New Roman" w:hAnsi="Times New Roman" w:cs="Times New Roman"/>
          <w:sz w:val="24"/>
          <w:szCs w:val="20"/>
        </w:rPr>
        <w:t xml:space="preserve"> greenhouse gas consequences. Ammonia sulfates can contribute to visibility impacts, thus offsetting, to some degree, the benefits of </w:t>
      </w:r>
      <w:r w:rsidR="002D702C" w:rsidRPr="000A4B58">
        <w:rPr>
          <w:rFonts w:ascii="Times New Roman" w:eastAsia="Times New Roman" w:hAnsi="Times New Roman" w:cs="Times New Roman"/>
          <w:sz w:val="24"/>
          <w:szCs w:val="20"/>
        </w:rPr>
        <w:t>NO</w:t>
      </w:r>
      <w:r w:rsidR="002D702C">
        <w:rPr>
          <w:rFonts w:ascii="Times New Roman" w:eastAsia="Times New Roman" w:hAnsi="Times New Roman" w:cs="Times New Roman"/>
          <w:sz w:val="24"/>
          <w:szCs w:val="20"/>
          <w:vertAlign w:val="subscript"/>
        </w:rPr>
        <w:t>X</w:t>
      </w:r>
      <w:r w:rsidR="002D702C"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 xml:space="preserve">reduction with respect to reducing visibility impacts. </w:t>
      </w:r>
      <w:r w:rsidR="002D702C">
        <w:rPr>
          <w:rFonts w:ascii="Times New Roman" w:eastAsia="Times New Roman" w:hAnsi="Times New Roman" w:cs="Times New Roman"/>
          <w:sz w:val="24"/>
          <w:szCs w:val="20"/>
        </w:rPr>
        <w:t>A</w:t>
      </w:r>
      <w:r w:rsidRPr="000A4B58">
        <w:rPr>
          <w:rFonts w:ascii="Times New Roman" w:eastAsia="Times New Roman" w:hAnsi="Times New Roman" w:cs="Times New Roman"/>
          <w:sz w:val="24"/>
          <w:szCs w:val="20"/>
        </w:rPr>
        <w:t>mmonia</w:t>
      </w:r>
      <w:r w:rsidR="002D702C">
        <w:rPr>
          <w:rFonts w:ascii="Times New Roman" w:eastAsia="Times New Roman" w:hAnsi="Times New Roman" w:cs="Times New Roman"/>
          <w:sz w:val="24"/>
          <w:szCs w:val="20"/>
        </w:rPr>
        <w:t xml:space="preserve"> must also be treated</w:t>
      </w:r>
      <w:r w:rsidRPr="000A4B58">
        <w:rPr>
          <w:rFonts w:ascii="Times New Roman" w:eastAsia="Times New Roman" w:hAnsi="Times New Roman" w:cs="Times New Roman"/>
          <w:sz w:val="24"/>
          <w:szCs w:val="20"/>
        </w:rPr>
        <w:t xml:space="preserve"> as a hazardous material that poses risks to the public and mill personnel if an accidental spill should occur.</w:t>
      </w:r>
    </w:p>
    <w:p w14:paraId="4C417DD3" w14:textId="77777777" w:rsidR="000A4B58" w:rsidRPr="000A4B58" w:rsidRDefault="000A4B58" w:rsidP="000A4B58">
      <w:pPr>
        <w:widowControl w:val="0"/>
        <w:tabs>
          <w:tab w:val="num" w:pos="1800"/>
        </w:tabs>
        <w:spacing w:after="0" w:line="240" w:lineRule="auto"/>
        <w:ind w:left="1800"/>
        <w:rPr>
          <w:rFonts w:ascii="Times New Roman" w:eastAsia="Times New Roman" w:hAnsi="Times New Roman" w:cs="Times New Roman"/>
          <w:sz w:val="24"/>
          <w:szCs w:val="20"/>
        </w:rPr>
      </w:pPr>
    </w:p>
    <w:p w14:paraId="0784F401" w14:textId="4C177D7C" w:rsidR="000A4B58" w:rsidRPr="000A4B58" w:rsidRDefault="000A4B58" w:rsidP="000A4B58">
      <w:pPr>
        <w:widowControl w:val="0"/>
        <w:tabs>
          <w:tab w:val="num" w:pos="1800"/>
        </w:tabs>
        <w:spacing w:after="0" w:line="240" w:lineRule="auto"/>
        <w:ind w:left="180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 xml:space="preserve">For fuels with sulfur, such as No. 6 fuel oil, ammonia slip will cause the formation of sticky, corrosive ammonium bisulfate and ammonium sulfate downstream of the injection grid in amounts that may create operational problems. This material would add to </w:t>
      </w:r>
      <w:r w:rsidR="002D702C">
        <w:rPr>
          <w:rFonts w:ascii="Times New Roman" w:eastAsia="Times New Roman" w:hAnsi="Times New Roman" w:cs="Times New Roman"/>
          <w:sz w:val="24"/>
          <w:szCs w:val="20"/>
        </w:rPr>
        <w:t xml:space="preserve">the </w:t>
      </w:r>
      <w:r w:rsidRPr="000A4B58">
        <w:rPr>
          <w:rFonts w:ascii="Times New Roman" w:eastAsia="Times New Roman" w:hAnsi="Times New Roman" w:cs="Times New Roman"/>
          <w:sz w:val="24"/>
          <w:szCs w:val="20"/>
        </w:rPr>
        <w:t xml:space="preserve">particulate load leaving the boiler and can </w:t>
      </w:r>
      <w:r w:rsidR="002D702C">
        <w:rPr>
          <w:rFonts w:ascii="Times New Roman" w:eastAsia="Times New Roman" w:hAnsi="Times New Roman" w:cs="Times New Roman"/>
          <w:sz w:val="24"/>
          <w:szCs w:val="20"/>
        </w:rPr>
        <w:t xml:space="preserve">be </w:t>
      </w:r>
      <w:r w:rsidRPr="000A4B58">
        <w:rPr>
          <w:rFonts w:ascii="Times New Roman" w:eastAsia="Times New Roman" w:hAnsi="Times New Roman" w:cs="Times New Roman"/>
          <w:sz w:val="24"/>
          <w:szCs w:val="20"/>
        </w:rPr>
        <w:t>deposit</w:t>
      </w:r>
      <w:r w:rsidR="002D702C">
        <w:rPr>
          <w:rFonts w:ascii="Times New Roman" w:eastAsia="Times New Roman" w:hAnsi="Times New Roman" w:cs="Times New Roman"/>
          <w:sz w:val="24"/>
          <w:szCs w:val="20"/>
        </w:rPr>
        <w:t>ed</w:t>
      </w:r>
      <w:r w:rsidRPr="000A4B58">
        <w:rPr>
          <w:rFonts w:ascii="Times New Roman" w:eastAsia="Times New Roman" w:hAnsi="Times New Roman" w:cs="Times New Roman"/>
          <w:sz w:val="24"/>
          <w:szCs w:val="20"/>
        </w:rPr>
        <w:t xml:space="preserve"> on the surfaces of the air heater, ID fan, and other downstream systems. Additional particulate emissions may jeopardize the </w:t>
      </w:r>
      <w:r w:rsidR="002D702C">
        <w:rPr>
          <w:rFonts w:ascii="Times New Roman" w:eastAsia="Times New Roman" w:hAnsi="Times New Roman" w:cs="Times New Roman"/>
          <w:sz w:val="24"/>
          <w:szCs w:val="20"/>
        </w:rPr>
        <w:t>b</w:t>
      </w:r>
      <w:r w:rsidRPr="000A4B58">
        <w:rPr>
          <w:rFonts w:ascii="Times New Roman" w:eastAsia="Times New Roman" w:hAnsi="Times New Roman" w:cs="Times New Roman"/>
          <w:sz w:val="24"/>
          <w:szCs w:val="20"/>
        </w:rPr>
        <w:t>oiler’s ability to comply with its existing BACT particulate emissions limit of 0.</w:t>
      </w:r>
      <w:r w:rsidR="002D702C" w:rsidRPr="000A4B58">
        <w:rPr>
          <w:rFonts w:ascii="Times New Roman" w:eastAsia="Times New Roman" w:hAnsi="Times New Roman" w:cs="Times New Roman"/>
          <w:sz w:val="24"/>
          <w:szCs w:val="20"/>
        </w:rPr>
        <w:t>15</w:t>
      </w:r>
      <w:r w:rsidR="002D702C">
        <w:rPr>
          <w:rFonts w:ascii="Times New Roman" w:eastAsia="Times New Roman" w:hAnsi="Times New Roman" w:cs="Times New Roman"/>
          <w:sz w:val="24"/>
          <w:szCs w:val="20"/>
        </w:rPr>
        <w:t xml:space="preserve"> </w:t>
      </w:r>
      <w:proofErr w:type="spellStart"/>
      <w:r w:rsidRPr="000A4B58">
        <w:rPr>
          <w:rFonts w:ascii="Times New Roman" w:eastAsia="Times New Roman" w:hAnsi="Times New Roman" w:cs="Times New Roman"/>
          <w:sz w:val="24"/>
          <w:szCs w:val="20"/>
        </w:rPr>
        <w:t>lbs</w:t>
      </w:r>
      <w:proofErr w:type="spellEnd"/>
      <w:r w:rsidRPr="000A4B58">
        <w:rPr>
          <w:rFonts w:ascii="Times New Roman" w:eastAsia="Times New Roman" w:hAnsi="Times New Roman" w:cs="Times New Roman"/>
          <w:sz w:val="24"/>
          <w:szCs w:val="20"/>
        </w:rPr>
        <w:t xml:space="preserve">/MMBtu.  </w:t>
      </w:r>
    </w:p>
    <w:p w14:paraId="12917081" w14:textId="77777777" w:rsidR="000A4B58" w:rsidRPr="000A4B58" w:rsidRDefault="000A4B58" w:rsidP="000A4B58">
      <w:pPr>
        <w:widowControl w:val="0"/>
        <w:tabs>
          <w:tab w:val="num" w:pos="1800"/>
        </w:tabs>
        <w:spacing w:after="0" w:line="240" w:lineRule="auto"/>
        <w:ind w:left="1080"/>
        <w:rPr>
          <w:rFonts w:ascii="Times New Roman" w:eastAsia="Times New Roman" w:hAnsi="Times New Roman" w:cs="Times New Roman"/>
          <w:sz w:val="24"/>
          <w:szCs w:val="20"/>
        </w:rPr>
      </w:pPr>
    </w:p>
    <w:p w14:paraId="7095C9CB" w14:textId="77777777" w:rsidR="000A4B58" w:rsidRPr="000A4B58" w:rsidRDefault="000A4B58" w:rsidP="000A4B58">
      <w:pPr>
        <w:widowControl w:val="0"/>
        <w:numPr>
          <w:ilvl w:val="0"/>
          <w:numId w:val="10"/>
        </w:numPr>
        <w:tabs>
          <w:tab w:val="num" w:pos="1800"/>
        </w:tabs>
        <w:spacing w:after="0" w:line="240" w:lineRule="auto"/>
        <w:ind w:left="1800" w:hanging="270"/>
        <w:rPr>
          <w:rFonts w:ascii="Times New Roman" w:eastAsia="Times New Roman" w:hAnsi="Times New Roman" w:cs="Times New Roman"/>
          <w:b/>
          <w:sz w:val="24"/>
          <w:szCs w:val="20"/>
        </w:rPr>
      </w:pPr>
      <w:r w:rsidRPr="000A4B58">
        <w:rPr>
          <w:rFonts w:ascii="Times New Roman" w:eastAsia="Times New Roman" w:hAnsi="Times New Roman" w:cs="Times New Roman"/>
          <w:b/>
          <w:sz w:val="24"/>
          <w:szCs w:val="20"/>
        </w:rPr>
        <w:t xml:space="preserve">Conclusion.  </w:t>
      </w:r>
    </w:p>
    <w:p w14:paraId="3D6B7525" w14:textId="10EA6018" w:rsidR="000A4B58" w:rsidRPr="000A4B58" w:rsidRDefault="002D702C" w:rsidP="000A4B58">
      <w:pPr>
        <w:widowControl w:val="0"/>
        <w:spacing w:after="0" w:line="240" w:lineRule="auto"/>
        <w:ind w:left="180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w:t>
      </w:r>
      <w:r w:rsidR="000A4B58" w:rsidRPr="000A4B58">
        <w:rPr>
          <w:rFonts w:ascii="Times New Roman" w:eastAsia="Times New Roman" w:hAnsi="Times New Roman" w:cs="Times New Roman"/>
          <w:sz w:val="24"/>
          <w:szCs w:val="20"/>
        </w:rPr>
        <w:t xml:space="preserve">No. 9 Power Boiler is already equipped with low </w:t>
      </w:r>
      <w:r w:rsidRPr="000A4B58">
        <w:rPr>
          <w:rFonts w:ascii="Times New Roman" w:eastAsia="Times New Roman" w:hAnsi="Times New Roman" w:cs="Times New Roman"/>
          <w:sz w:val="24"/>
          <w:szCs w:val="20"/>
        </w:rPr>
        <w:t>NO</w:t>
      </w:r>
      <w:r>
        <w:rPr>
          <w:rFonts w:ascii="Times New Roman" w:eastAsia="Times New Roman" w:hAnsi="Times New Roman" w:cs="Times New Roman"/>
          <w:sz w:val="24"/>
          <w:szCs w:val="20"/>
          <w:vertAlign w:val="subscript"/>
        </w:rPr>
        <w:t>X</w:t>
      </w:r>
      <w:r w:rsidRPr="000A4B58">
        <w:rPr>
          <w:rFonts w:ascii="Times New Roman" w:eastAsia="Times New Roman" w:hAnsi="Times New Roman" w:cs="Times New Roman"/>
          <w:sz w:val="24"/>
          <w:szCs w:val="20"/>
        </w:rPr>
        <w:t xml:space="preserve"> </w:t>
      </w:r>
      <w:r w:rsidR="000A4B58" w:rsidRPr="000A4B58">
        <w:rPr>
          <w:rFonts w:ascii="Times New Roman" w:eastAsia="Times New Roman" w:hAnsi="Times New Roman" w:cs="Times New Roman"/>
          <w:sz w:val="24"/>
          <w:szCs w:val="20"/>
        </w:rPr>
        <w:t xml:space="preserve">burners that control </w:t>
      </w:r>
      <w:r w:rsidRPr="000A4B58">
        <w:rPr>
          <w:rFonts w:ascii="Times New Roman" w:eastAsia="Times New Roman" w:hAnsi="Times New Roman" w:cs="Times New Roman"/>
          <w:sz w:val="24"/>
          <w:szCs w:val="20"/>
        </w:rPr>
        <w:t>NO</w:t>
      </w:r>
      <w:r>
        <w:rPr>
          <w:rFonts w:ascii="Times New Roman" w:eastAsia="Times New Roman" w:hAnsi="Times New Roman" w:cs="Times New Roman"/>
          <w:sz w:val="24"/>
          <w:szCs w:val="20"/>
          <w:vertAlign w:val="subscript"/>
        </w:rPr>
        <w:t>X</w:t>
      </w:r>
      <w:r w:rsidRPr="000A4B58">
        <w:rPr>
          <w:rFonts w:ascii="Times New Roman" w:eastAsia="Times New Roman" w:hAnsi="Times New Roman" w:cs="Times New Roman"/>
          <w:sz w:val="24"/>
          <w:szCs w:val="20"/>
        </w:rPr>
        <w:t xml:space="preserve"> </w:t>
      </w:r>
      <w:r w:rsidR="000A4B58" w:rsidRPr="000A4B58">
        <w:rPr>
          <w:rFonts w:ascii="Times New Roman" w:eastAsia="Times New Roman" w:hAnsi="Times New Roman" w:cs="Times New Roman"/>
          <w:sz w:val="24"/>
          <w:szCs w:val="20"/>
        </w:rPr>
        <w:t xml:space="preserve">to the licensed limit of 0.40 </w:t>
      </w:r>
      <w:proofErr w:type="spellStart"/>
      <w:r w:rsidR="000A4B58" w:rsidRPr="000A4B58">
        <w:rPr>
          <w:rFonts w:ascii="Times New Roman" w:eastAsia="Times New Roman" w:hAnsi="Times New Roman" w:cs="Times New Roman"/>
          <w:sz w:val="24"/>
          <w:szCs w:val="20"/>
        </w:rPr>
        <w:t>lbs</w:t>
      </w:r>
      <w:proofErr w:type="spellEnd"/>
      <w:r w:rsidR="000A4B58" w:rsidRPr="000A4B58">
        <w:rPr>
          <w:rFonts w:ascii="Times New Roman" w:eastAsia="Times New Roman" w:hAnsi="Times New Roman" w:cs="Times New Roman"/>
          <w:sz w:val="24"/>
          <w:szCs w:val="20"/>
        </w:rPr>
        <w:t xml:space="preserve">/MMBtu.  This limit is within the range of the MANE-VU draft recommendations for BART for </w:t>
      </w:r>
      <w:r w:rsidRPr="000A4B58">
        <w:rPr>
          <w:rFonts w:ascii="Times New Roman" w:eastAsia="Times New Roman" w:hAnsi="Times New Roman" w:cs="Times New Roman"/>
          <w:sz w:val="24"/>
          <w:szCs w:val="20"/>
        </w:rPr>
        <w:t>NO</w:t>
      </w:r>
      <w:r>
        <w:rPr>
          <w:rFonts w:ascii="Times New Roman" w:eastAsia="Times New Roman" w:hAnsi="Times New Roman" w:cs="Times New Roman"/>
          <w:sz w:val="24"/>
          <w:szCs w:val="20"/>
          <w:vertAlign w:val="subscript"/>
        </w:rPr>
        <w:t>X</w:t>
      </w:r>
      <w:r w:rsidRPr="000A4B58">
        <w:rPr>
          <w:rFonts w:ascii="Times New Roman" w:eastAsia="Times New Roman" w:hAnsi="Times New Roman" w:cs="Times New Roman"/>
          <w:sz w:val="24"/>
          <w:szCs w:val="20"/>
        </w:rPr>
        <w:t xml:space="preserve"> </w:t>
      </w:r>
      <w:r w:rsidR="000A4B58" w:rsidRPr="000A4B58">
        <w:rPr>
          <w:rFonts w:ascii="Times New Roman" w:eastAsia="Times New Roman" w:hAnsi="Times New Roman" w:cs="Times New Roman"/>
          <w:sz w:val="24"/>
          <w:szCs w:val="20"/>
        </w:rPr>
        <w:t xml:space="preserve">from industrial boilers of 0.1 </w:t>
      </w:r>
      <w:proofErr w:type="spellStart"/>
      <w:r w:rsidR="000A4B58" w:rsidRPr="000A4B58">
        <w:rPr>
          <w:rFonts w:ascii="Times New Roman" w:eastAsia="Times New Roman" w:hAnsi="Times New Roman" w:cs="Times New Roman"/>
          <w:sz w:val="24"/>
          <w:szCs w:val="20"/>
        </w:rPr>
        <w:t>lbs</w:t>
      </w:r>
      <w:proofErr w:type="spellEnd"/>
      <w:r w:rsidR="000A4B58" w:rsidRPr="000A4B58">
        <w:rPr>
          <w:rFonts w:ascii="Times New Roman" w:eastAsia="Times New Roman" w:hAnsi="Times New Roman" w:cs="Times New Roman"/>
          <w:sz w:val="24"/>
          <w:szCs w:val="20"/>
        </w:rPr>
        <w:t xml:space="preserve">/MMBtu to 0.40 </w:t>
      </w:r>
      <w:proofErr w:type="spellStart"/>
      <w:r w:rsidR="000A4B58" w:rsidRPr="000A4B58">
        <w:rPr>
          <w:rFonts w:ascii="Times New Roman" w:eastAsia="Times New Roman" w:hAnsi="Times New Roman" w:cs="Times New Roman"/>
          <w:sz w:val="24"/>
          <w:szCs w:val="20"/>
        </w:rPr>
        <w:t>lbs</w:t>
      </w:r>
      <w:proofErr w:type="spellEnd"/>
      <w:r w:rsidR="000A4B58" w:rsidRPr="000A4B58">
        <w:rPr>
          <w:rFonts w:ascii="Times New Roman" w:eastAsia="Times New Roman" w:hAnsi="Times New Roman" w:cs="Times New Roman"/>
          <w:sz w:val="24"/>
          <w:szCs w:val="20"/>
        </w:rPr>
        <w:t>/MMBtu.</w:t>
      </w:r>
      <w:r w:rsidR="000A4B58" w:rsidRPr="000A4B58">
        <w:rPr>
          <w:rFonts w:ascii="Times New Roman" w:eastAsia="Times New Roman" w:hAnsi="Times New Roman" w:cs="Times New Roman"/>
          <w:sz w:val="24"/>
          <w:szCs w:val="20"/>
          <w:vertAlign w:val="superscript"/>
        </w:rPr>
        <w:footnoteReference w:id="8"/>
      </w:r>
      <w:r w:rsidR="000A4B58" w:rsidRPr="000A4B58">
        <w:rPr>
          <w:rFonts w:ascii="Times New Roman" w:eastAsia="Times New Roman" w:hAnsi="Times New Roman" w:cs="Times New Roman"/>
          <w:sz w:val="24"/>
          <w:szCs w:val="20"/>
        </w:rPr>
        <w:t xml:space="preserve"> Furthermore, the No. 9 Boiler is also controlled to the </w:t>
      </w:r>
      <w:r w:rsidRPr="000A4B58">
        <w:rPr>
          <w:rFonts w:ascii="Times New Roman" w:eastAsia="Times New Roman" w:hAnsi="Times New Roman" w:cs="Times New Roman"/>
          <w:sz w:val="24"/>
          <w:szCs w:val="20"/>
        </w:rPr>
        <w:t>NO</w:t>
      </w:r>
      <w:r>
        <w:rPr>
          <w:rFonts w:ascii="Times New Roman" w:eastAsia="Times New Roman" w:hAnsi="Times New Roman" w:cs="Times New Roman"/>
          <w:sz w:val="24"/>
          <w:szCs w:val="20"/>
          <w:vertAlign w:val="subscript"/>
        </w:rPr>
        <w:t>X</w:t>
      </w:r>
      <w:r w:rsidRPr="000A4B58">
        <w:rPr>
          <w:rFonts w:ascii="Times New Roman" w:eastAsia="Times New Roman" w:hAnsi="Times New Roman" w:cs="Times New Roman"/>
          <w:sz w:val="24"/>
          <w:szCs w:val="20"/>
        </w:rPr>
        <w:t xml:space="preserve"> </w:t>
      </w:r>
      <w:r w:rsidR="000A4B58" w:rsidRPr="000A4B58">
        <w:rPr>
          <w:rFonts w:ascii="Times New Roman" w:eastAsia="Times New Roman" w:hAnsi="Times New Roman" w:cs="Times New Roman"/>
          <w:sz w:val="24"/>
          <w:szCs w:val="20"/>
        </w:rPr>
        <w:t xml:space="preserve">New Source Performance Standards (NSPS) limit in 40 CFR </w:t>
      </w:r>
      <w:r w:rsidRPr="000A4B58">
        <w:rPr>
          <w:rFonts w:ascii="Times New Roman" w:eastAsia="Times New Roman" w:hAnsi="Times New Roman" w:cs="Times New Roman"/>
          <w:sz w:val="24"/>
          <w:szCs w:val="20"/>
        </w:rPr>
        <w:t>Part</w:t>
      </w:r>
      <w:r>
        <w:rPr>
          <w:rFonts w:ascii="Times New Roman" w:eastAsia="Times New Roman" w:hAnsi="Times New Roman" w:cs="Times New Roman"/>
          <w:sz w:val="24"/>
          <w:szCs w:val="20"/>
        </w:rPr>
        <w:t xml:space="preserve"> </w:t>
      </w:r>
      <w:r w:rsidR="000A4B58" w:rsidRPr="000A4B58">
        <w:rPr>
          <w:rFonts w:ascii="Times New Roman" w:eastAsia="Times New Roman" w:hAnsi="Times New Roman" w:cs="Times New Roman"/>
          <w:sz w:val="24"/>
          <w:szCs w:val="20"/>
        </w:rPr>
        <w:t>60, Subpart Db for comparable units constructed prior to 1997 (i.e., 0.</w:t>
      </w:r>
      <w:r w:rsidRPr="000A4B58">
        <w:rPr>
          <w:rFonts w:ascii="Times New Roman" w:eastAsia="Times New Roman" w:hAnsi="Times New Roman" w:cs="Times New Roman"/>
          <w:sz w:val="24"/>
          <w:szCs w:val="20"/>
        </w:rPr>
        <w:t>40</w:t>
      </w:r>
      <w:r>
        <w:rPr>
          <w:rFonts w:ascii="Times New Roman" w:eastAsia="Times New Roman" w:hAnsi="Times New Roman" w:cs="Times New Roman"/>
          <w:sz w:val="24"/>
          <w:szCs w:val="20"/>
        </w:rPr>
        <w:t xml:space="preserve"> </w:t>
      </w:r>
      <w:proofErr w:type="spellStart"/>
      <w:r w:rsidR="000A4B58" w:rsidRPr="000A4B58">
        <w:rPr>
          <w:rFonts w:ascii="Times New Roman" w:eastAsia="Times New Roman" w:hAnsi="Times New Roman" w:cs="Times New Roman"/>
          <w:sz w:val="24"/>
          <w:szCs w:val="20"/>
        </w:rPr>
        <w:t>lbs</w:t>
      </w:r>
      <w:proofErr w:type="spellEnd"/>
      <w:r w:rsidR="000A4B58" w:rsidRPr="000A4B58">
        <w:rPr>
          <w:rFonts w:ascii="Times New Roman" w:eastAsia="Times New Roman" w:hAnsi="Times New Roman" w:cs="Times New Roman"/>
          <w:sz w:val="24"/>
          <w:szCs w:val="20"/>
        </w:rPr>
        <w:t xml:space="preserve">/MMBtu). The only technically feasible alternative to low </w:t>
      </w:r>
      <w:r w:rsidRPr="000A4B58">
        <w:rPr>
          <w:rFonts w:ascii="Times New Roman" w:eastAsia="Times New Roman" w:hAnsi="Times New Roman" w:cs="Times New Roman"/>
          <w:sz w:val="24"/>
          <w:szCs w:val="20"/>
        </w:rPr>
        <w:t>NO</w:t>
      </w:r>
      <w:r>
        <w:rPr>
          <w:rFonts w:ascii="Times New Roman" w:eastAsia="Times New Roman" w:hAnsi="Times New Roman" w:cs="Times New Roman"/>
          <w:sz w:val="24"/>
          <w:szCs w:val="20"/>
          <w:vertAlign w:val="subscript"/>
        </w:rPr>
        <w:t>X</w:t>
      </w:r>
      <w:r w:rsidRPr="000A4B58">
        <w:rPr>
          <w:rFonts w:ascii="Times New Roman" w:eastAsia="Times New Roman" w:hAnsi="Times New Roman" w:cs="Times New Roman"/>
          <w:sz w:val="24"/>
          <w:szCs w:val="20"/>
        </w:rPr>
        <w:t xml:space="preserve"> </w:t>
      </w:r>
      <w:r w:rsidR="000A4B58" w:rsidRPr="000A4B58">
        <w:rPr>
          <w:rFonts w:ascii="Times New Roman" w:eastAsia="Times New Roman" w:hAnsi="Times New Roman" w:cs="Times New Roman"/>
          <w:sz w:val="24"/>
          <w:szCs w:val="20"/>
        </w:rPr>
        <w:t xml:space="preserve">burners is SNCR. However, at $7,358/ton of </w:t>
      </w:r>
      <w:r w:rsidRPr="000A4B58">
        <w:rPr>
          <w:rFonts w:ascii="Times New Roman" w:eastAsia="Times New Roman" w:hAnsi="Times New Roman" w:cs="Times New Roman"/>
          <w:sz w:val="24"/>
          <w:szCs w:val="20"/>
        </w:rPr>
        <w:t>NO</w:t>
      </w:r>
      <w:r>
        <w:rPr>
          <w:rFonts w:ascii="Times New Roman" w:eastAsia="Times New Roman" w:hAnsi="Times New Roman" w:cs="Times New Roman"/>
          <w:sz w:val="24"/>
          <w:szCs w:val="20"/>
          <w:vertAlign w:val="subscript"/>
        </w:rPr>
        <w:t>X</w:t>
      </w:r>
      <w:r w:rsidRPr="000A4B58">
        <w:rPr>
          <w:rFonts w:ascii="Times New Roman" w:eastAsia="Times New Roman" w:hAnsi="Times New Roman" w:cs="Times New Roman"/>
          <w:sz w:val="24"/>
          <w:szCs w:val="20"/>
        </w:rPr>
        <w:t xml:space="preserve"> </w:t>
      </w:r>
      <w:r w:rsidR="000A4B58" w:rsidRPr="000A4B58">
        <w:rPr>
          <w:rFonts w:ascii="Times New Roman" w:eastAsia="Times New Roman" w:hAnsi="Times New Roman" w:cs="Times New Roman"/>
          <w:sz w:val="24"/>
          <w:szCs w:val="20"/>
        </w:rPr>
        <w:t xml:space="preserve">removed, SNCR is clearly not within the range typically considered cost-effective for </w:t>
      </w:r>
      <w:r w:rsidRPr="000A4B58">
        <w:rPr>
          <w:rFonts w:ascii="Times New Roman" w:eastAsia="Times New Roman" w:hAnsi="Times New Roman" w:cs="Times New Roman"/>
          <w:sz w:val="24"/>
          <w:szCs w:val="20"/>
        </w:rPr>
        <w:t>NO</w:t>
      </w:r>
      <w:r>
        <w:rPr>
          <w:rFonts w:ascii="Times New Roman" w:eastAsia="Times New Roman" w:hAnsi="Times New Roman" w:cs="Times New Roman"/>
          <w:sz w:val="24"/>
          <w:szCs w:val="20"/>
          <w:vertAlign w:val="subscript"/>
        </w:rPr>
        <w:t>X</w:t>
      </w:r>
      <w:r w:rsidRPr="000A4B58">
        <w:rPr>
          <w:rFonts w:ascii="Times New Roman" w:eastAsia="Times New Roman" w:hAnsi="Times New Roman" w:cs="Times New Roman"/>
          <w:sz w:val="24"/>
          <w:szCs w:val="20"/>
        </w:rPr>
        <w:t xml:space="preserve"> </w:t>
      </w:r>
      <w:r w:rsidR="000A4B58" w:rsidRPr="000A4B58">
        <w:rPr>
          <w:rFonts w:ascii="Times New Roman" w:eastAsia="Times New Roman" w:hAnsi="Times New Roman" w:cs="Times New Roman"/>
          <w:sz w:val="24"/>
          <w:szCs w:val="20"/>
        </w:rPr>
        <w:t xml:space="preserve">controls by EPA or Maine DEP. The potential operational difficulties that can be caused by SNCR </w:t>
      </w:r>
      <w:r w:rsidR="00E31C2B">
        <w:rPr>
          <w:rFonts w:ascii="Times New Roman" w:eastAsia="Times New Roman" w:hAnsi="Times New Roman" w:cs="Times New Roman"/>
          <w:sz w:val="24"/>
          <w:szCs w:val="20"/>
        </w:rPr>
        <w:t>in</w:t>
      </w:r>
      <w:r w:rsidR="00E31C2B" w:rsidRPr="000A4B58">
        <w:rPr>
          <w:rFonts w:ascii="Times New Roman" w:eastAsia="Times New Roman" w:hAnsi="Times New Roman" w:cs="Times New Roman"/>
          <w:sz w:val="24"/>
          <w:szCs w:val="20"/>
        </w:rPr>
        <w:t xml:space="preserve"> </w:t>
      </w:r>
      <w:r w:rsidR="000A4B58" w:rsidRPr="000A4B58">
        <w:rPr>
          <w:rFonts w:ascii="Times New Roman" w:eastAsia="Times New Roman" w:hAnsi="Times New Roman" w:cs="Times New Roman"/>
          <w:sz w:val="24"/>
          <w:szCs w:val="20"/>
        </w:rPr>
        <w:t xml:space="preserve">a multi-fuel fired boiler and the negative impacts on visibility that could be caused by ammonia slip are additional reasons supporting the conclusion that SNCR is not a feasible control technology for purposes of BART. The No. 9 Boiler will continue to meet BART by operation of low </w:t>
      </w:r>
      <w:r w:rsidR="00E31C2B" w:rsidRPr="000A4B58">
        <w:rPr>
          <w:rFonts w:ascii="Times New Roman" w:eastAsia="Times New Roman" w:hAnsi="Times New Roman" w:cs="Times New Roman"/>
          <w:sz w:val="24"/>
          <w:szCs w:val="20"/>
        </w:rPr>
        <w:t>NO</w:t>
      </w:r>
      <w:r w:rsidR="00E31C2B">
        <w:rPr>
          <w:rFonts w:ascii="Times New Roman" w:eastAsia="Times New Roman" w:hAnsi="Times New Roman" w:cs="Times New Roman"/>
          <w:sz w:val="24"/>
          <w:szCs w:val="20"/>
          <w:vertAlign w:val="subscript"/>
        </w:rPr>
        <w:t>X</w:t>
      </w:r>
      <w:r w:rsidR="00E31C2B" w:rsidRPr="000A4B58">
        <w:rPr>
          <w:rFonts w:ascii="Times New Roman" w:eastAsia="Times New Roman" w:hAnsi="Times New Roman" w:cs="Times New Roman"/>
          <w:sz w:val="24"/>
          <w:szCs w:val="20"/>
        </w:rPr>
        <w:t xml:space="preserve"> </w:t>
      </w:r>
      <w:r w:rsidR="000A4B58" w:rsidRPr="000A4B58">
        <w:rPr>
          <w:rFonts w:ascii="Times New Roman" w:eastAsia="Times New Roman" w:hAnsi="Times New Roman" w:cs="Times New Roman"/>
          <w:sz w:val="24"/>
          <w:szCs w:val="20"/>
        </w:rPr>
        <w:t xml:space="preserve">burners and meeting a </w:t>
      </w:r>
      <w:r w:rsidR="00E31C2B" w:rsidRPr="000A4B58">
        <w:rPr>
          <w:rFonts w:ascii="Times New Roman" w:eastAsia="Times New Roman" w:hAnsi="Times New Roman" w:cs="Times New Roman"/>
          <w:sz w:val="24"/>
          <w:szCs w:val="20"/>
        </w:rPr>
        <w:t>NO</w:t>
      </w:r>
      <w:r w:rsidR="00E31C2B">
        <w:rPr>
          <w:rFonts w:ascii="Times New Roman" w:eastAsia="Times New Roman" w:hAnsi="Times New Roman" w:cs="Times New Roman"/>
          <w:sz w:val="24"/>
          <w:szCs w:val="20"/>
          <w:vertAlign w:val="subscript"/>
        </w:rPr>
        <w:t>X</w:t>
      </w:r>
      <w:r w:rsidR="00E31C2B" w:rsidRPr="000A4B58">
        <w:rPr>
          <w:rFonts w:ascii="Times New Roman" w:eastAsia="Times New Roman" w:hAnsi="Times New Roman" w:cs="Times New Roman"/>
          <w:sz w:val="24"/>
          <w:szCs w:val="20"/>
        </w:rPr>
        <w:t xml:space="preserve"> </w:t>
      </w:r>
      <w:r w:rsidR="000A4B58" w:rsidRPr="000A4B58">
        <w:rPr>
          <w:rFonts w:ascii="Times New Roman" w:eastAsia="Times New Roman" w:hAnsi="Times New Roman" w:cs="Times New Roman"/>
          <w:sz w:val="24"/>
          <w:szCs w:val="20"/>
        </w:rPr>
        <w:t>emission limit of 0.</w:t>
      </w:r>
      <w:r w:rsidR="00E31C2B" w:rsidRPr="000A4B58">
        <w:rPr>
          <w:rFonts w:ascii="Times New Roman" w:eastAsia="Times New Roman" w:hAnsi="Times New Roman" w:cs="Times New Roman"/>
          <w:sz w:val="24"/>
          <w:szCs w:val="20"/>
        </w:rPr>
        <w:t>40</w:t>
      </w:r>
      <w:r w:rsidR="00E31C2B">
        <w:rPr>
          <w:rFonts w:ascii="Times New Roman" w:eastAsia="Times New Roman" w:hAnsi="Times New Roman" w:cs="Times New Roman"/>
          <w:sz w:val="24"/>
          <w:szCs w:val="20"/>
        </w:rPr>
        <w:t xml:space="preserve"> </w:t>
      </w:r>
      <w:proofErr w:type="spellStart"/>
      <w:r w:rsidR="000A4B58" w:rsidRPr="000A4B58">
        <w:rPr>
          <w:rFonts w:ascii="Times New Roman" w:eastAsia="Times New Roman" w:hAnsi="Times New Roman" w:cs="Times New Roman"/>
          <w:sz w:val="24"/>
          <w:szCs w:val="20"/>
        </w:rPr>
        <w:t>lbs</w:t>
      </w:r>
      <w:proofErr w:type="spellEnd"/>
      <w:r w:rsidR="000A4B58" w:rsidRPr="000A4B58">
        <w:rPr>
          <w:rFonts w:ascii="Times New Roman" w:eastAsia="Times New Roman" w:hAnsi="Times New Roman" w:cs="Times New Roman"/>
          <w:sz w:val="24"/>
          <w:szCs w:val="20"/>
        </w:rPr>
        <w:t xml:space="preserve">/MMBtu. </w:t>
      </w:r>
    </w:p>
    <w:p w14:paraId="5E79E4C8" w14:textId="77777777" w:rsidR="000A4B58" w:rsidRPr="000A4B58" w:rsidRDefault="000A4B58" w:rsidP="000A4B58">
      <w:pPr>
        <w:widowControl w:val="0"/>
        <w:spacing w:after="0" w:line="240" w:lineRule="auto"/>
        <w:ind w:left="1440"/>
        <w:rPr>
          <w:rFonts w:ascii="Times New Roman" w:eastAsia="Times New Roman" w:hAnsi="Times New Roman" w:cs="Times New Roman"/>
          <w:b/>
          <w:sz w:val="24"/>
          <w:szCs w:val="20"/>
        </w:rPr>
      </w:pPr>
    </w:p>
    <w:p w14:paraId="054AAC6B" w14:textId="77777777" w:rsidR="000A4B58" w:rsidRPr="000A4B58" w:rsidRDefault="000A4B58" w:rsidP="000A4B58">
      <w:pPr>
        <w:widowControl w:val="0"/>
        <w:spacing w:after="0" w:line="240" w:lineRule="auto"/>
        <w:ind w:left="360" w:hanging="360"/>
        <w:rPr>
          <w:rFonts w:ascii="Times New Roman" w:eastAsia="Times New Roman" w:hAnsi="Times New Roman" w:cs="Times New Roman"/>
          <w:b/>
          <w:sz w:val="24"/>
          <w:szCs w:val="20"/>
          <w:u w:val="single"/>
        </w:rPr>
      </w:pPr>
      <w:r w:rsidRPr="000A4B58">
        <w:rPr>
          <w:rFonts w:ascii="Times New Roman" w:eastAsia="Times New Roman" w:hAnsi="Times New Roman" w:cs="Times New Roman"/>
          <w:b/>
          <w:sz w:val="24"/>
          <w:szCs w:val="20"/>
        </w:rPr>
        <w:t>IV.</w:t>
      </w:r>
      <w:r w:rsidRPr="000A4B58">
        <w:rPr>
          <w:rFonts w:ascii="Times New Roman" w:eastAsia="Times New Roman" w:hAnsi="Times New Roman" w:cs="Times New Roman"/>
          <w:b/>
          <w:sz w:val="24"/>
          <w:szCs w:val="20"/>
        </w:rPr>
        <w:tab/>
      </w:r>
      <w:r w:rsidRPr="000A4B58">
        <w:rPr>
          <w:rFonts w:ascii="Times New Roman" w:eastAsia="Times New Roman" w:hAnsi="Times New Roman" w:cs="Times New Roman"/>
          <w:b/>
          <w:sz w:val="24"/>
          <w:szCs w:val="20"/>
          <w:u w:val="single"/>
        </w:rPr>
        <w:t>4-Factor Analysis Conclusions</w:t>
      </w:r>
    </w:p>
    <w:p w14:paraId="1CC53D98" w14:textId="77777777" w:rsidR="000A4B58" w:rsidRPr="000A4B58" w:rsidRDefault="000A4B58" w:rsidP="000A4B58">
      <w:pPr>
        <w:widowControl w:val="0"/>
        <w:spacing w:after="0" w:line="240" w:lineRule="auto"/>
        <w:rPr>
          <w:rFonts w:ascii="Times New Roman" w:eastAsia="Times New Roman" w:hAnsi="Times New Roman" w:cs="Times New Roman"/>
          <w:b/>
          <w:sz w:val="24"/>
          <w:szCs w:val="20"/>
          <w:u w:val="single"/>
        </w:rPr>
      </w:pPr>
    </w:p>
    <w:p w14:paraId="55D8B6F3" w14:textId="70B23DDF" w:rsidR="000A4B58" w:rsidRPr="000A4B58" w:rsidRDefault="000A4B58" w:rsidP="000A4B58">
      <w:pPr>
        <w:widowControl w:val="0"/>
        <w:spacing w:after="0" w:line="240" w:lineRule="auto"/>
        <w:ind w:left="360"/>
        <w:rPr>
          <w:rFonts w:ascii="Times New Roman" w:eastAsia="Times New Roman" w:hAnsi="Times New Roman" w:cs="Times New Roman"/>
          <w:sz w:val="24"/>
          <w:szCs w:val="20"/>
        </w:rPr>
      </w:pPr>
      <w:r w:rsidRPr="000A4B58">
        <w:rPr>
          <w:rFonts w:ascii="Times New Roman" w:eastAsia="Times New Roman" w:hAnsi="Times New Roman" w:cs="Times New Roman"/>
          <w:sz w:val="24"/>
          <w:szCs w:val="20"/>
        </w:rPr>
        <w:t>This analysis demonstrates that the current SO</w:t>
      </w:r>
      <w:r w:rsidRPr="000A4B58">
        <w:rPr>
          <w:rFonts w:ascii="Times New Roman" w:eastAsia="Times New Roman" w:hAnsi="Times New Roman" w:cs="Times New Roman"/>
          <w:sz w:val="24"/>
          <w:szCs w:val="20"/>
          <w:vertAlign w:val="subscript"/>
        </w:rPr>
        <w:t>2</w:t>
      </w:r>
      <w:r w:rsidRPr="000A4B58">
        <w:rPr>
          <w:rFonts w:ascii="Times New Roman" w:eastAsia="Times New Roman" w:hAnsi="Times New Roman" w:cs="Times New Roman"/>
          <w:sz w:val="24"/>
          <w:szCs w:val="20"/>
        </w:rPr>
        <w:t xml:space="preserve">, PM, and </w:t>
      </w:r>
      <w:r w:rsidR="00E31C2B" w:rsidRPr="000A4B58">
        <w:rPr>
          <w:rFonts w:ascii="Times New Roman" w:eastAsia="Times New Roman" w:hAnsi="Times New Roman" w:cs="Times New Roman"/>
          <w:sz w:val="24"/>
          <w:szCs w:val="20"/>
        </w:rPr>
        <w:t>NO</w:t>
      </w:r>
      <w:r w:rsidR="00E31C2B">
        <w:rPr>
          <w:rFonts w:ascii="Times New Roman" w:eastAsia="Times New Roman" w:hAnsi="Times New Roman" w:cs="Times New Roman"/>
          <w:sz w:val="24"/>
          <w:szCs w:val="20"/>
          <w:vertAlign w:val="subscript"/>
        </w:rPr>
        <w:t>X</w:t>
      </w:r>
      <w:r w:rsidR="00E31C2B" w:rsidRPr="000A4B58">
        <w:rPr>
          <w:rFonts w:ascii="Times New Roman" w:eastAsia="Times New Roman" w:hAnsi="Times New Roman" w:cs="Times New Roman"/>
          <w:sz w:val="24"/>
          <w:szCs w:val="20"/>
        </w:rPr>
        <w:t xml:space="preserve"> </w:t>
      </w:r>
      <w:r w:rsidRPr="000A4B58">
        <w:rPr>
          <w:rFonts w:ascii="Times New Roman" w:eastAsia="Times New Roman" w:hAnsi="Times New Roman" w:cs="Times New Roman"/>
          <w:sz w:val="24"/>
          <w:szCs w:val="20"/>
        </w:rPr>
        <w:t>emissions control equipment and air license limits for the No. 9 Power Boiler as set forth in The Maine DEP’s BART Determination, dated February 2, 2008, #A-215-77-1-A, continue to constitute BART for this unit.</w:t>
      </w:r>
    </w:p>
    <w:p w14:paraId="75EF7419" w14:textId="77777777" w:rsidR="00BA3983" w:rsidRDefault="00BA3983">
      <w:r>
        <w:br w:type="page"/>
      </w:r>
    </w:p>
    <w:p w14:paraId="7E45CB87" w14:textId="77777777" w:rsidR="00BA3983" w:rsidRPr="00BA3983" w:rsidRDefault="00BA3983" w:rsidP="00BA3983">
      <w:pPr>
        <w:pStyle w:val="Header"/>
        <w:jc w:val="center"/>
        <w:rPr>
          <w:rFonts w:ascii="Times New Roman" w:hAnsi="Times New Roman" w:cs="Times New Roman"/>
          <w:b/>
          <w:bCs/>
          <w:sz w:val="32"/>
          <w:szCs w:val="32"/>
        </w:rPr>
      </w:pPr>
      <w:r w:rsidRPr="004E1966">
        <w:rPr>
          <w:rFonts w:ascii="Times New Roman" w:hAnsi="Times New Roman" w:cs="Times New Roman"/>
          <w:b/>
          <w:bCs/>
          <w:sz w:val="32"/>
          <w:szCs w:val="32"/>
        </w:rPr>
        <w:lastRenderedPageBreak/>
        <w:t>Appendix U.</w:t>
      </w:r>
      <w:r w:rsidRPr="00BA3983">
        <w:rPr>
          <w:rFonts w:ascii="Times New Roman" w:hAnsi="Times New Roman" w:cs="Times New Roman"/>
          <w:b/>
          <w:bCs/>
          <w:sz w:val="32"/>
          <w:szCs w:val="32"/>
        </w:rPr>
        <w:t>3</w:t>
      </w:r>
      <w:r w:rsidRPr="004E1966">
        <w:rPr>
          <w:rFonts w:ascii="Times New Roman" w:hAnsi="Times New Roman" w:cs="Times New Roman"/>
          <w:b/>
          <w:bCs/>
          <w:sz w:val="32"/>
          <w:szCs w:val="32"/>
        </w:rPr>
        <w:t>: Boiler No. 4, FPL Energy Wyman, LLC</w:t>
      </w:r>
    </w:p>
    <w:p w14:paraId="569E0256" w14:textId="77777777" w:rsidR="00BA3983" w:rsidRDefault="00BA3983" w:rsidP="00635068">
      <w:pPr>
        <w:pStyle w:val="Header"/>
        <w:rPr>
          <w:rFonts w:ascii="Times New Roman" w:hAnsi="Times New Roman" w:cs="Times New Roman"/>
          <w:b/>
          <w:bCs/>
          <w:sz w:val="24"/>
          <w:szCs w:val="24"/>
        </w:rPr>
      </w:pPr>
    </w:p>
    <w:p w14:paraId="06CC86AC" w14:textId="77777777" w:rsidR="00FF3948" w:rsidRDefault="00FF3948" w:rsidP="00635068">
      <w:pPr>
        <w:pStyle w:val="Header"/>
        <w:rPr>
          <w:rFonts w:ascii="Times New Roman" w:hAnsi="Times New Roman" w:cs="Times New Roman"/>
          <w:b/>
          <w:bCs/>
          <w:sz w:val="24"/>
          <w:szCs w:val="24"/>
        </w:rPr>
      </w:pPr>
    </w:p>
    <w:p w14:paraId="6F571766" w14:textId="77777777" w:rsidR="00FF3948" w:rsidRDefault="00FF3948" w:rsidP="00635068">
      <w:pPr>
        <w:pStyle w:val="Header"/>
        <w:rPr>
          <w:rFonts w:ascii="Times New Roman" w:hAnsi="Times New Roman" w:cs="Times New Roman"/>
          <w:b/>
          <w:bCs/>
          <w:sz w:val="24"/>
          <w:szCs w:val="24"/>
        </w:rPr>
      </w:pPr>
    </w:p>
    <w:p w14:paraId="7B29969E" w14:textId="77777777" w:rsidR="00FF3948" w:rsidRDefault="00FF3948" w:rsidP="00635068">
      <w:pPr>
        <w:pStyle w:val="Header"/>
        <w:rPr>
          <w:rFonts w:ascii="Times New Roman" w:hAnsi="Times New Roman" w:cs="Times New Roman"/>
          <w:b/>
          <w:bCs/>
          <w:sz w:val="24"/>
          <w:szCs w:val="24"/>
        </w:rPr>
      </w:pPr>
    </w:p>
    <w:p w14:paraId="05842144" w14:textId="77777777" w:rsidR="00BA3983" w:rsidRPr="00D139F1" w:rsidRDefault="00BA3983" w:rsidP="00BA3983">
      <w:pPr>
        <w:spacing w:before="112"/>
        <w:ind w:left="117"/>
        <w:rPr>
          <w:rFonts w:ascii="Times New Roman" w:hAnsi="Times New Roman" w:cs="Times New Roman"/>
          <w:sz w:val="40"/>
        </w:rPr>
      </w:pPr>
      <w:r w:rsidRPr="00D139F1">
        <w:rPr>
          <w:rFonts w:ascii="Times New Roman" w:hAnsi="Times New Roman" w:cs="Times New Roman"/>
          <w:sz w:val="40"/>
        </w:rPr>
        <w:t>FOUR-FACTOR ANALYSIS FOR BOILER NO. 4</w:t>
      </w:r>
    </w:p>
    <w:p w14:paraId="38FCD68A" w14:textId="77777777" w:rsidR="00BA3983" w:rsidRPr="00605CF8" w:rsidRDefault="00BA3983" w:rsidP="00BA3983">
      <w:pPr>
        <w:spacing w:before="36"/>
        <w:ind w:left="117"/>
        <w:rPr>
          <w:rFonts w:ascii="Times New Roman" w:hAnsi="Times New Roman" w:cs="Times New Roman"/>
          <w:i/>
          <w:sz w:val="28"/>
        </w:rPr>
      </w:pPr>
      <w:r w:rsidRPr="00605CF8">
        <w:rPr>
          <w:rFonts w:ascii="Times New Roman" w:hAnsi="Times New Roman" w:cs="Times New Roman"/>
          <w:i/>
          <w:sz w:val="28"/>
        </w:rPr>
        <w:t>FPL Energy Wyman Station</w:t>
      </w:r>
    </w:p>
    <w:p w14:paraId="56BF45BF" w14:textId="77777777" w:rsidR="00BA3983" w:rsidRPr="00605CF8" w:rsidRDefault="00BA3983" w:rsidP="00BA3983">
      <w:pPr>
        <w:spacing w:before="82"/>
        <w:ind w:left="117"/>
        <w:rPr>
          <w:rFonts w:ascii="Times New Roman" w:hAnsi="Times New Roman" w:cs="Times New Roman"/>
          <w:b/>
          <w:sz w:val="24"/>
        </w:rPr>
      </w:pPr>
      <w:r w:rsidRPr="00605CF8">
        <w:rPr>
          <w:rFonts w:ascii="Times New Roman" w:hAnsi="Times New Roman" w:cs="Times New Roman"/>
          <w:b/>
          <w:sz w:val="24"/>
        </w:rPr>
        <w:t>FPL Energy Wyman, LLC</w:t>
      </w:r>
    </w:p>
    <w:p w14:paraId="02E39385" w14:textId="77777777" w:rsidR="00BA3983" w:rsidRPr="00605CF8" w:rsidRDefault="00BA3983" w:rsidP="00BA3983">
      <w:pPr>
        <w:spacing w:before="32"/>
        <w:ind w:left="117"/>
        <w:rPr>
          <w:rFonts w:ascii="Times New Roman" w:hAnsi="Times New Roman" w:cs="Times New Roman"/>
          <w:sz w:val="18"/>
        </w:rPr>
      </w:pPr>
      <w:r w:rsidRPr="00605CF8">
        <w:rPr>
          <w:rFonts w:ascii="Times New Roman" w:hAnsi="Times New Roman" w:cs="Times New Roman"/>
          <w:sz w:val="18"/>
        </w:rPr>
        <w:t>677 Cousins Street</w:t>
      </w:r>
    </w:p>
    <w:p w14:paraId="6F9F14B4" w14:textId="77777777" w:rsidR="00BA3983" w:rsidRPr="00605CF8" w:rsidRDefault="00BA3983" w:rsidP="00BA3983">
      <w:pPr>
        <w:spacing w:before="33"/>
        <w:ind w:left="117"/>
        <w:rPr>
          <w:rFonts w:ascii="Times New Roman" w:hAnsi="Times New Roman" w:cs="Times New Roman"/>
          <w:sz w:val="18"/>
        </w:rPr>
      </w:pPr>
      <w:r w:rsidRPr="00605CF8">
        <w:rPr>
          <w:rFonts w:ascii="Times New Roman" w:hAnsi="Times New Roman" w:cs="Times New Roman"/>
          <w:sz w:val="18"/>
        </w:rPr>
        <w:t>Yarmouth, ME 04096-5314</w:t>
      </w:r>
    </w:p>
    <w:p w14:paraId="44EA30DC" w14:textId="77777777" w:rsidR="00BA3983" w:rsidRDefault="00BA3983" w:rsidP="00BA3983">
      <w:pPr>
        <w:spacing w:line="460" w:lineRule="auto"/>
        <w:sectPr w:rsidR="00BA3983">
          <w:headerReference w:type="default" r:id="rId10"/>
          <w:footerReference w:type="default" r:id="rId11"/>
          <w:pgSz w:w="12240" w:h="15840"/>
          <w:pgMar w:top="1400" w:right="960" w:bottom="1060" w:left="840" w:header="427" w:footer="876" w:gutter="0"/>
          <w:pgNumType w:start="1"/>
          <w:cols w:space="720"/>
        </w:sectPr>
      </w:pPr>
    </w:p>
    <w:p w14:paraId="67612EE0" w14:textId="77777777" w:rsidR="00BA3983" w:rsidRDefault="00BA3983" w:rsidP="00BA3983">
      <w:pPr>
        <w:pStyle w:val="BodyText"/>
      </w:pPr>
    </w:p>
    <w:p w14:paraId="1650481B" w14:textId="77777777" w:rsidR="00BA3983" w:rsidRPr="00605CF8" w:rsidRDefault="00BA3983" w:rsidP="00BA3983">
      <w:pPr>
        <w:pStyle w:val="Heading1"/>
        <w:rPr>
          <w:rFonts w:ascii="Times New Roman" w:hAnsi="Times New Roman" w:cs="Times New Roman"/>
          <w:color w:val="auto"/>
        </w:rPr>
      </w:pPr>
      <w:r w:rsidRPr="00605CF8">
        <w:rPr>
          <w:rFonts w:ascii="Times New Roman" w:hAnsi="Times New Roman" w:cs="Times New Roman"/>
          <w:color w:val="auto"/>
        </w:rPr>
        <w:t>Table of Contents</w:t>
      </w:r>
    </w:p>
    <w:p w14:paraId="20EAE989" w14:textId="77777777" w:rsidR="00BA3983" w:rsidRPr="00605CF8" w:rsidRDefault="00BA3983" w:rsidP="00BA3983">
      <w:pPr>
        <w:pStyle w:val="Heading7"/>
        <w:tabs>
          <w:tab w:val="left" w:pos="749"/>
          <w:tab w:val="right" w:leader="dot" w:pos="10216"/>
        </w:tabs>
        <w:spacing w:before="490"/>
        <w:ind w:left="237"/>
        <w:rPr>
          <w:rFonts w:ascii="Times New Roman" w:hAnsi="Times New Roman" w:cs="Times New Roman"/>
          <w:color w:val="auto"/>
        </w:rPr>
      </w:pPr>
      <w:r w:rsidRPr="00605CF8">
        <w:rPr>
          <w:rFonts w:ascii="Times New Roman" w:hAnsi="Times New Roman" w:cs="Times New Roman"/>
          <w:color w:val="auto"/>
        </w:rPr>
        <w:t>1.0</w:t>
      </w:r>
      <w:r w:rsidRPr="00605CF8">
        <w:rPr>
          <w:rFonts w:ascii="Times New Roman" w:hAnsi="Times New Roman" w:cs="Times New Roman"/>
          <w:color w:val="auto"/>
        </w:rPr>
        <w:tab/>
        <w:t>INTRODUCTION</w:t>
      </w:r>
    </w:p>
    <w:p w14:paraId="6F0DE94F" w14:textId="77777777" w:rsidR="00BA3983" w:rsidRPr="00605CF8" w:rsidRDefault="00BA3983" w:rsidP="00BA3983">
      <w:pPr>
        <w:pStyle w:val="Heading7"/>
        <w:tabs>
          <w:tab w:val="left" w:pos="749"/>
          <w:tab w:val="right" w:leader="dot" w:pos="10216"/>
        </w:tabs>
        <w:spacing w:before="209"/>
        <w:ind w:left="237"/>
        <w:rPr>
          <w:rFonts w:ascii="Times New Roman" w:hAnsi="Times New Roman" w:cs="Times New Roman"/>
          <w:color w:val="auto"/>
        </w:rPr>
      </w:pPr>
      <w:r w:rsidRPr="00605CF8">
        <w:rPr>
          <w:rFonts w:ascii="Times New Roman" w:hAnsi="Times New Roman" w:cs="Times New Roman"/>
          <w:color w:val="auto"/>
        </w:rPr>
        <w:t>2.0</w:t>
      </w:r>
      <w:r w:rsidRPr="00605CF8">
        <w:rPr>
          <w:rFonts w:ascii="Times New Roman" w:hAnsi="Times New Roman" w:cs="Times New Roman"/>
          <w:color w:val="auto"/>
        </w:rPr>
        <w:tab/>
        <w:t>DESCRIPTION OF APPLICABLE</w:t>
      </w:r>
      <w:r w:rsidRPr="00605CF8">
        <w:rPr>
          <w:rFonts w:ascii="Times New Roman" w:hAnsi="Times New Roman" w:cs="Times New Roman"/>
          <w:color w:val="auto"/>
          <w:spacing w:val="3"/>
        </w:rPr>
        <w:t xml:space="preserve"> </w:t>
      </w:r>
      <w:r w:rsidRPr="00605CF8">
        <w:rPr>
          <w:rFonts w:ascii="Times New Roman" w:hAnsi="Times New Roman" w:cs="Times New Roman"/>
          <w:color w:val="auto"/>
        </w:rPr>
        <w:t>EMISSIONS UNITS</w:t>
      </w:r>
    </w:p>
    <w:p w14:paraId="03BC72EA" w14:textId="77777777" w:rsidR="00BA3983" w:rsidRPr="00605CF8" w:rsidRDefault="00BA3983" w:rsidP="00BA3983">
      <w:pPr>
        <w:pStyle w:val="Heading7"/>
        <w:keepNext w:val="0"/>
        <w:keepLines w:val="0"/>
        <w:widowControl w:val="0"/>
        <w:numPr>
          <w:ilvl w:val="1"/>
          <w:numId w:val="28"/>
        </w:numPr>
        <w:tabs>
          <w:tab w:val="left" w:pos="749"/>
          <w:tab w:val="left" w:pos="750"/>
          <w:tab w:val="right" w:leader="dot" w:pos="10216"/>
        </w:tabs>
        <w:autoSpaceDE w:val="0"/>
        <w:autoSpaceDN w:val="0"/>
        <w:spacing w:before="209" w:line="240" w:lineRule="auto"/>
        <w:jc w:val="left"/>
        <w:rPr>
          <w:rFonts w:ascii="Times New Roman" w:hAnsi="Times New Roman" w:cs="Times New Roman"/>
          <w:color w:val="auto"/>
        </w:rPr>
      </w:pPr>
      <w:r w:rsidRPr="00605CF8">
        <w:rPr>
          <w:rFonts w:ascii="Times New Roman" w:hAnsi="Times New Roman" w:cs="Times New Roman"/>
          <w:color w:val="auto"/>
        </w:rPr>
        <w:t>FOUR-FACTOR</w:t>
      </w:r>
      <w:r w:rsidRPr="00605CF8">
        <w:rPr>
          <w:rFonts w:ascii="Times New Roman" w:hAnsi="Times New Roman" w:cs="Times New Roman"/>
          <w:color w:val="auto"/>
          <w:spacing w:val="1"/>
        </w:rPr>
        <w:t xml:space="preserve"> </w:t>
      </w:r>
      <w:r w:rsidRPr="00605CF8">
        <w:rPr>
          <w:rFonts w:ascii="Times New Roman" w:hAnsi="Times New Roman" w:cs="Times New Roman"/>
          <w:color w:val="auto"/>
        </w:rPr>
        <w:t>ANALYSIS</w:t>
      </w:r>
    </w:p>
    <w:p w14:paraId="6F912E2E" w14:textId="77777777" w:rsidR="00BA3983" w:rsidRPr="00605CF8" w:rsidRDefault="00BA3983" w:rsidP="00BA3983">
      <w:pPr>
        <w:pStyle w:val="ListParagraph"/>
        <w:widowControl w:val="0"/>
        <w:numPr>
          <w:ilvl w:val="1"/>
          <w:numId w:val="28"/>
        </w:numPr>
        <w:tabs>
          <w:tab w:val="left" w:pos="1370"/>
          <w:tab w:val="left" w:pos="1371"/>
          <w:tab w:val="right" w:leader="dot" w:pos="10216"/>
        </w:tabs>
        <w:autoSpaceDE w:val="0"/>
        <w:autoSpaceDN w:val="0"/>
        <w:spacing w:before="211" w:after="0" w:line="240" w:lineRule="auto"/>
        <w:ind w:left="1370" w:hanging="679"/>
        <w:contextualSpacing w:val="0"/>
        <w:jc w:val="left"/>
        <w:rPr>
          <w:rFonts w:ascii="Times New Roman" w:hAnsi="Times New Roman" w:cs="Times New Roman"/>
          <w:sz w:val="20"/>
        </w:rPr>
      </w:pPr>
      <w:r w:rsidRPr="00605CF8">
        <w:rPr>
          <w:rFonts w:ascii="Times New Roman" w:hAnsi="Times New Roman" w:cs="Times New Roman"/>
          <w:sz w:val="20"/>
        </w:rPr>
        <w:t>Overall</w:t>
      </w:r>
      <w:r w:rsidRPr="00605CF8">
        <w:rPr>
          <w:rFonts w:ascii="Times New Roman" w:hAnsi="Times New Roman" w:cs="Times New Roman"/>
          <w:spacing w:val="-1"/>
          <w:sz w:val="20"/>
        </w:rPr>
        <w:t xml:space="preserve"> </w:t>
      </w:r>
      <w:r w:rsidRPr="00605CF8">
        <w:rPr>
          <w:rFonts w:ascii="Times New Roman" w:hAnsi="Times New Roman" w:cs="Times New Roman"/>
          <w:sz w:val="20"/>
        </w:rPr>
        <w:t>Strategy</w:t>
      </w:r>
    </w:p>
    <w:p w14:paraId="2FA59D3D" w14:textId="77777777" w:rsidR="00BA3983" w:rsidRPr="00605CF8" w:rsidRDefault="00BA3983" w:rsidP="00BA3983">
      <w:pPr>
        <w:pStyle w:val="ListParagraph"/>
        <w:widowControl w:val="0"/>
        <w:numPr>
          <w:ilvl w:val="1"/>
          <w:numId w:val="28"/>
        </w:numPr>
        <w:tabs>
          <w:tab w:val="left" w:pos="1370"/>
          <w:tab w:val="left" w:pos="1371"/>
          <w:tab w:val="right" w:leader="dot" w:pos="10216"/>
        </w:tabs>
        <w:autoSpaceDE w:val="0"/>
        <w:autoSpaceDN w:val="0"/>
        <w:spacing w:before="208" w:after="0" w:line="240" w:lineRule="auto"/>
        <w:ind w:left="1370" w:hanging="679"/>
        <w:contextualSpacing w:val="0"/>
        <w:jc w:val="left"/>
        <w:rPr>
          <w:rFonts w:ascii="Times New Roman" w:hAnsi="Times New Roman" w:cs="Times New Roman"/>
          <w:sz w:val="20"/>
        </w:rPr>
      </w:pPr>
      <w:r w:rsidRPr="00605CF8">
        <w:rPr>
          <w:rFonts w:ascii="Times New Roman" w:hAnsi="Times New Roman" w:cs="Times New Roman"/>
          <w:position w:val="1"/>
          <w:sz w:val="20"/>
        </w:rPr>
        <w:t>Four-Factor Analysis</w:t>
      </w:r>
      <w:r w:rsidRPr="00605CF8">
        <w:rPr>
          <w:rFonts w:ascii="Times New Roman" w:hAnsi="Times New Roman" w:cs="Times New Roman"/>
          <w:spacing w:val="-2"/>
          <w:position w:val="1"/>
          <w:sz w:val="20"/>
        </w:rPr>
        <w:t xml:space="preserve"> </w:t>
      </w:r>
      <w:r w:rsidRPr="00605CF8">
        <w:rPr>
          <w:rFonts w:ascii="Times New Roman" w:hAnsi="Times New Roman" w:cs="Times New Roman"/>
          <w:position w:val="1"/>
          <w:sz w:val="20"/>
        </w:rPr>
        <w:t>for</w:t>
      </w:r>
      <w:r w:rsidRPr="00605CF8">
        <w:rPr>
          <w:rFonts w:ascii="Times New Roman" w:hAnsi="Times New Roman" w:cs="Times New Roman"/>
          <w:spacing w:val="-2"/>
          <w:position w:val="1"/>
          <w:sz w:val="20"/>
        </w:rPr>
        <w:t xml:space="preserve"> </w:t>
      </w:r>
      <w:r w:rsidRPr="00605CF8">
        <w:rPr>
          <w:rFonts w:ascii="Times New Roman" w:hAnsi="Times New Roman" w:cs="Times New Roman"/>
          <w:position w:val="1"/>
          <w:sz w:val="20"/>
        </w:rPr>
        <w:t>SO</w:t>
      </w:r>
      <w:r w:rsidRPr="00605CF8">
        <w:rPr>
          <w:rFonts w:ascii="Times New Roman" w:hAnsi="Times New Roman" w:cs="Times New Roman"/>
          <w:sz w:val="13"/>
        </w:rPr>
        <w:t>2</w:t>
      </w:r>
    </w:p>
    <w:p w14:paraId="7F8DF0D1" w14:textId="77777777" w:rsidR="00BA3983" w:rsidRPr="00605CF8" w:rsidRDefault="00BA3983" w:rsidP="00BA3983">
      <w:pPr>
        <w:pStyle w:val="ListParagraph"/>
        <w:widowControl w:val="0"/>
        <w:numPr>
          <w:ilvl w:val="2"/>
          <w:numId w:val="28"/>
        </w:numPr>
        <w:tabs>
          <w:tab w:val="left" w:pos="1656"/>
          <w:tab w:val="left" w:pos="1657"/>
          <w:tab w:val="right" w:leader="dot" w:pos="10216"/>
        </w:tabs>
        <w:autoSpaceDE w:val="0"/>
        <w:autoSpaceDN w:val="0"/>
        <w:spacing w:before="209" w:after="0" w:line="240" w:lineRule="auto"/>
        <w:contextualSpacing w:val="0"/>
        <w:rPr>
          <w:rFonts w:ascii="Times New Roman" w:hAnsi="Times New Roman" w:cs="Times New Roman"/>
          <w:sz w:val="20"/>
        </w:rPr>
      </w:pPr>
      <w:r w:rsidRPr="00605CF8">
        <w:rPr>
          <w:rFonts w:ascii="Times New Roman" w:hAnsi="Times New Roman" w:cs="Times New Roman"/>
          <w:sz w:val="20"/>
        </w:rPr>
        <w:t>Step 1 - Available Retrofit</w:t>
      </w:r>
      <w:r w:rsidRPr="00605CF8">
        <w:rPr>
          <w:rFonts w:ascii="Times New Roman" w:hAnsi="Times New Roman" w:cs="Times New Roman"/>
          <w:spacing w:val="2"/>
          <w:sz w:val="20"/>
        </w:rPr>
        <w:t xml:space="preserve"> </w:t>
      </w:r>
      <w:r w:rsidRPr="00605CF8">
        <w:rPr>
          <w:rFonts w:ascii="Times New Roman" w:hAnsi="Times New Roman" w:cs="Times New Roman"/>
          <w:sz w:val="20"/>
        </w:rPr>
        <w:t>Control</w:t>
      </w:r>
      <w:r w:rsidRPr="00605CF8">
        <w:rPr>
          <w:rFonts w:ascii="Times New Roman" w:hAnsi="Times New Roman" w:cs="Times New Roman"/>
          <w:spacing w:val="-3"/>
          <w:sz w:val="20"/>
        </w:rPr>
        <w:t xml:space="preserve"> </w:t>
      </w:r>
      <w:r w:rsidRPr="00605CF8">
        <w:rPr>
          <w:rFonts w:ascii="Times New Roman" w:hAnsi="Times New Roman" w:cs="Times New Roman"/>
          <w:sz w:val="20"/>
        </w:rPr>
        <w:t>Technologies</w:t>
      </w:r>
    </w:p>
    <w:p w14:paraId="035C82F5" w14:textId="77777777" w:rsidR="00BA3983" w:rsidRPr="00605CF8" w:rsidRDefault="00BA3983" w:rsidP="00BA3983">
      <w:pPr>
        <w:pStyle w:val="ListParagraph"/>
        <w:widowControl w:val="0"/>
        <w:numPr>
          <w:ilvl w:val="2"/>
          <w:numId w:val="28"/>
        </w:numPr>
        <w:tabs>
          <w:tab w:val="left" w:pos="1656"/>
          <w:tab w:val="left" w:pos="1657"/>
          <w:tab w:val="right" w:leader="dot" w:pos="10216"/>
        </w:tabs>
        <w:autoSpaceDE w:val="0"/>
        <w:autoSpaceDN w:val="0"/>
        <w:spacing w:before="211" w:after="0" w:line="240" w:lineRule="auto"/>
        <w:contextualSpacing w:val="0"/>
        <w:rPr>
          <w:rFonts w:ascii="Times New Roman" w:hAnsi="Times New Roman" w:cs="Times New Roman"/>
          <w:sz w:val="20"/>
        </w:rPr>
      </w:pPr>
      <w:r w:rsidRPr="00605CF8">
        <w:rPr>
          <w:rFonts w:ascii="Times New Roman" w:hAnsi="Times New Roman" w:cs="Times New Roman"/>
          <w:sz w:val="20"/>
        </w:rPr>
        <w:t>Step 2 - Control</w:t>
      </w:r>
      <w:r w:rsidRPr="00605CF8">
        <w:rPr>
          <w:rFonts w:ascii="Times New Roman" w:hAnsi="Times New Roman" w:cs="Times New Roman"/>
          <w:spacing w:val="-3"/>
          <w:sz w:val="20"/>
        </w:rPr>
        <w:t xml:space="preserve"> </w:t>
      </w:r>
      <w:r w:rsidRPr="00605CF8">
        <w:rPr>
          <w:rFonts w:ascii="Times New Roman" w:hAnsi="Times New Roman" w:cs="Times New Roman"/>
          <w:sz w:val="20"/>
        </w:rPr>
        <w:t>Technology</w:t>
      </w:r>
      <w:r w:rsidRPr="00605CF8">
        <w:rPr>
          <w:rFonts w:ascii="Times New Roman" w:hAnsi="Times New Roman" w:cs="Times New Roman"/>
          <w:spacing w:val="-3"/>
          <w:sz w:val="20"/>
        </w:rPr>
        <w:t xml:space="preserve"> </w:t>
      </w:r>
      <w:r w:rsidRPr="00605CF8">
        <w:rPr>
          <w:rFonts w:ascii="Times New Roman" w:hAnsi="Times New Roman" w:cs="Times New Roman"/>
          <w:sz w:val="20"/>
        </w:rPr>
        <w:t>Feasibility</w:t>
      </w:r>
    </w:p>
    <w:p w14:paraId="0F189C64" w14:textId="77777777" w:rsidR="00BA3983" w:rsidRPr="00605CF8" w:rsidRDefault="00BA3983" w:rsidP="00BA3983">
      <w:pPr>
        <w:pStyle w:val="ListParagraph"/>
        <w:widowControl w:val="0"/>
        <w:numPr>
          <w:ilvl w:val="2"/>
          <w:numId w:val="28"/>
        </w:numPr>
        <w:tabs>
          <w:tab w:val="left" w:pos="1656"/>
          <w:tab w:val="left" w:pos="1657"/>
          <w:tab w:val="right" w:leader="dot" w:pos="10216"/>
        </w:tabs>
        <w:autoSpaceDE w:val="0"/>
        <w:autoSpaceDN w:val="0"/>
        <w:spacing w:before="209" w:after="0" w:line="240" w:lineRule="auto"/>
        <w:contextualSpacing w:val="0"/>
        <w:rPr>
          <w:rFonts w:ascii="Times New Roman" w:hAnsi="Times New Roman" w:cs="Times New Roman"/>
          <w:sz w:val="20"/>
        </w:rPr>
      </w:pPr>
      <w:r w:rsidRPr="00605CF8">
        <w:rPr>
          <w:rFonts w:ascii="Times New Roman" w:hAnsi="Times New Roman" w:cs="Times New Roman"/>
          <w:sz w:val="20"/>
        </w:rPr>
        <w:t>Step 3 - Control Effectiveness</w:t>
      </w:r>
      <w:r w:rsidRPr="00605CF8">
        <w:rPr>
          <w:rFonts w:ascii="Times New Roman" w:hAnsi="Times New Roman" w:cs="Times New Roman"/>
          <w:spacing w:val="-3"/>
          <w:sz w:val="20"/>
        </w:rPr>
        <w:t xml:space="preserve"> </w:t>
      </w:r>
      <w:r w:rsidRPr="00605CF8">
        <w:rPr>
          <w:rFonts w:ascii="Times New Roman" w:hAnsi="Times New Roman" w:cs="Times New Roman"/>
          <w:sz w:val="20"/>
        </w:rPr>
        <w:t>of Options</w:t>
      </w:r>
    </w:p>
    <w:p w14:paraId="3E346253" w14:textId="77777777" w:rsidR="00BA3983" w:rsidRPr="00605CF8" w:rsidRDefault="00BA3983" w:rsidP="00BA3983">
      <w:pPr>
        <w:pStyle w:val="ListParagraph"/>
        <w:widowControl w:val="0"/>
        <w:numPr>
          <w:ilvl w:val="2"/>
          <w:numId w:val="28"/>
        </w:numPr>
        <w:tabs>
          <w:tab w:val="left" w:pos="1656"/>
          <w:tab w:val="left" w:pos="1657"/>
          <w:tab w:val="right" w:leader="dot" w:pos="10216"/>
        </w:tabs>
        <w:autoSpaceDE w:val="0"/>
        <w:autoSpaceDN w:val="0"/>
        <w:spacing w:before="209" w:after="0" w:line="240" w:lineRule="auto"/>
        <w:contextualSpacing w:val="0"/>
        <w:rPr>
          <w:rFonts w:ascii="Times New Roman" w:hAnsi="Times New Roman" w:cs="Times New Roman"/>
          <w:sz w:val="20"/>
        </w:rPr>
      </w:pPr>
      <w:r w:rsidRPr="00605CF8">
        <w:rPr>
          <w:rFonts w:ascii="Times New Roman" w:hAnsi="Times New Roman" w:cs="Times New Roman"/>
          <w:sz w:val="20"/>
        </w:rPr>
        <w:t>Step 4 - Impacts of Control Technology</w:t>
      </w:r>
      <w:r w:rsidRPr="00605CF8">
        <w:rPr>
          <w:rFonts w:ascii="Times New Roman" w:hAnsi="Times New Roman" w:cs="Times New Roman"/>
          <w:spacing w:val="-5"/>
          <w:sz w:val="20"/>
        </w:rPr>
        <w:t xml:space="preserve"> </w:t>
      </w:r>
      <w:r w:rsidRPr="00605CF8">
        <w:rPr>
          <w:rFonts w:ascii="Times New Roman" w:hAnsi="Times New Roman" w:cs="Times New Roman"/>
          <w:sz w:val="20"/>
        </w:rPr>
        <w:t>Options</w:t>
      </w:r>
    </w:p>
    <w:p w14:paraId="7AACD441" w14:textId="77777777" w:rsidR="00BA3983" w:rsidRPr="00605CF8" w:rsidRDefault="00BA3983" w:rsidP="00BA3983">
      <w:pPr>
        <w:pStyle w:val="ListParagraph"/>
        <w:widowControl w:val="0"/>
        <w:numPr>
          <w:ilvl w:val="2"/>
          <w:numId w:val="28"/>
        </w:numPr>
        <w:tabs>
          <w:tab w:val="left" w:pos="1656"/>
          <w:tab w:val="left" w:pos="1657"/>
          <w:tab w:val="right" w:leader="dot" w:pos="10216"/>
        </w:tabs>
        <w:autoSpaceDE w:val="0"/>
        <w:autoSpaceDN w:val="0"/>
        <w:spacing w:before="211" w:after="0" w:line="240" w:lineRule="auto"/>
        <w:contextualSpacing w:val="0"/>
        <w:rPr>
          <w:rFonts w:ascii="Times New Roman" w:hAnsi="Times New Roman" w:cs="Times New Roman"/>
          <w:sz w:val="20"/>
        </w:rPr>
      </w:pPr>
      <w:r w:rsidRPr="00605CF8">
        <w:rPr>
          <w:rFonts w:ascii="Times New Roman" w:hAnsi="Times New Roman" w:cs="Times New Roman"/>
          <w:position w:val="1"/>
          <w:sz w:val="20"/>
        </w:rPr>
        <w:t>Selection of Control Technology</w:t>
      </w:r>
      <w:r w:rsidRPr="00605CF8">
        <w:rPr>
          <w:rFonts w:ascii="Times New Roman" w:hAnsi="Times New Roman" w:cs="Times New Roman"/>
          <w:spacing w:val="-7"/>
          <w:position w:val="1"/>
          <w:sz w:val="20"/>
        </w:rPr>
        <w:t xml:space="preserve"> </w:t>
      </w:r>
      <w:r w:rsidRPr="00605CF8">
        <w:rPr>
          <w:rFonts w:ascii="Times New Roman" w:hAnsi="Times New Roman" w:cs="Times New Roman"/>
          <w:position w:val="1"/>
          <w:sz w:val="20"/>
        </w:rPr>
        <w:t>for</w:t>
      </w:r>
      <w:r w:rsidRPr="00605CF8">
        <w:rPr>
          <w:rFonts w:ascii="Times New Roman" w:hAnsi="Times New Roman" w:cs="Times New Roman"/>
          <w:spacing w:val="-2"/>
          <w:position w:val="1"/>
          <w:sz w:val="20"/>
        </w:rPr>
        <w:t xml:space="preserve"> </w:t>
      </w:r>
      <w:r w:rsidRPr="00605CF8">
        <w:rPr>
          <w:rFonts w:ascii="Times New Roman" w:hAnsi="Times New Roman" w:cs="Times New Roman"/>
          <w:position w:val="1"/>
          <w:sz w:val="20"/>
        </w:rPr>
        <w:t>SO</w:t>
      </w:r>
      <w:r w:rsidRPr="00605CF8">
        <w:rPr>
          <w:rFonts w:ascii="Times New Roman" w:hAnsi="Times New Roman" w:cs="Times New Roman"/>
          <w:sz w:val="13"/>
        </w:rPr>
        <w:t>2</w:t>
      </w:r>
    </w:p>
    <w:p w14:paraId="5357B41A" w14:textId="70F20036" w:rsidR="00BA3983" w:rsidRPr="00605CF8" w:rsidRDefault="00BA3983" w:rsidP="00BA3983">
      <w:pPr>
        <w:pStyle w:val="ListParagraph"/>
        <w:widowControl w:val="0"/>
        <w:numPr>
          <w:ilvl w:val="1"/>
          <w:numId w:val="27"/>
        </w:numPr>
        <w:tabs>
          <w:tab w:val="left" w:pos="1370"/>
          <w:tab w:val="left" w:pos="1371"/>
          <w:tab w:val="right" w:leader="dot" w:pos="10216"/>
        </w:tabs>
        <w:autoSpaceDE w:val="0"/>
        <w:autoSpaceDN w:val="0"/>
        <w:spacing w:before="209" w:after="0" w:line="240" w:lineRule="auto"/>
        <w:ind w:hanging="679"/>
        <w:contextualSpacing w:val="0"/>
        <w:rPr>
          <w:rFonts w:ascii="Times New Roman" w:hAnsi="Times New Roman" w:cs="Times New Roman"/>
          <w:sz w:val="20"/>
        </w:rPr>
      </w:pPr>
      <w:r w:rsidRPr="00605CF8">
        <w:rPr>
          <w:rFonts w:ascii="Times New Roman" w:hAnsi="Times New Roman" w:cs="Times New Roman"/>
          <w:position w:val="1"/>
          <w:sz w:val="20"/>
        </w:rPr>
        <w:t>Four-Factor Analysis</w:t>
      </w:r>
      <w:r w:rsidRPr="00605CF8">
        <w:rPr>
          <w:rFonts w:ascii="Times New Roman" w:hAnsi="Times New Roman" w:cs="Times New Roman"/>
          <w:spacing w:val="-2"/>
          <w:position w:val="1"/>
          <w:sz w:val="20"/>
        </w:rPr>
        <w:t xml:space="preserve"> </w:t>
      </w:r>
      <w:r w:rsidRPr="00605CF8">
        <w:rPr>
          <w:rFonts w:ascii="Times New Roman" w:hAnsi="Times New Roman" w:cs="Times New Roman"/>
          <w:position w:val="1"/>
          <w:sz w:val="20"/>
        </w:rPr>
        <w:t>for</w:t>
      </w:r>
      <w:r w:rsidRPr="00605CF8">
        <w:rPr>
          <w:rFonts w:ascii="Times New Roman" w:hAnsi="Times New Roman" w:cs="Times New Roman"/>
          <w:spacing w:val="-2"/>
          <w:position w:val="1"/>
          <w:sz w:val="20"/>
        </w:rPr>
        <w:t xml:space="preserve"> </w:t>
      </w:r>
      <w:r w:rsidR="00411336" w:rsidRPr="00605CF8">
        <w:rPr>
          <w:rFonts w:ascii="Times New Roman" w:hAnsi="Times New Roman" w:cs="Times New Roman"/>
          <w:position w:val="1"/>
          <w:sz w:val="20"/>
        </w:rPr>
        <w:t>NO</w:t>
      </w:r>
      <w:r w:rsidR="00411336">
        <w:rPr>
          <w:rFonts w:ascii="Times New Roman" w:hAnsi="Times New Roman" w:cs="Times New Roman"/>
          <w:sz w:val="13"/>
        </w:rPr>
        <w:t>X</w:t>
      </w:r>
    </w:p>
    <w:p w14:paraId="66A53843" w14:textId="77777777" w:rsidR="00BA3983" w:rsidRPr="00605CF8" w:rsidRDefault="00BA3983" w:rsidP="00BA3983">
      <w:pPr>
        <w:pStyle w:val="ListParagraph"/>
        <w:widowControl w:val="0"/>
        <w:numPr>
          <w:ilvl w:val="1"/>
          <w:numId w:val="27"/>
        </w:numPr>
        <w:tabs>
          <w:tab w:val="left" w:pos="1370"/>
          <w:tab w:val="left" w:pos="1371"/>
          <w:tab w:val="right" w:leader="dot" w:pos="10216"/>
        </w:tabs>
        <w:autoSpaceDE w:val="0"/>
        <w:autoSpaceDN w:val="0"/>
        <w:spacing w:before="209" w:after="0" w:line="240" w:lineRule="auto"/>
        <w:ind w:hanging="679"/>
        <w:contextualSpacing w:val="0"/>
        <w:rPr>
          <w:rFonts w:ascii="Times New Roman" w:hAnsi="Times New Roman" w:cs="Times New Roman"/>
          <w:sz w:val="20"/>
        </w:rPr>
      </w:pPr>
      <w:r w:rsidRPr="00605CF8">
        <w:rPr>
          <w:rFonts w:ascii="Times New Roman" w:hAnsi="Times New Roman" w:cs="Times New Roman"/>
          <w:sz w:val="20"/>
        </w:rPr>
        <w:t>Four-Factor Analysis</w:t>
      </w:r>
      <w:r w:rsidRPr="00605CF8">
        <w:rPr>
          <w:rFonts w:ascii="Times New Roman" w:hAnsi="Times New Roman" w:cs="Times New Roman"/>
          <w:spacing w:val="-2"/>
          <w:sz w:val="20"/>
        </w:rPr>
        <w:t xml:space="preserve"> </w:t>
      </w:r>
      <w:r w:rsidRPr="00605CF8">
        <w:rPr>
          <w:rFonts w:ascii="Times New Roman" w:hAnsi="Times New Roman" w:cs="Times New Roman"/>
          <w:sz w:val="20"/>
        </w:rPr>
        <w:t>for</w:t>
      </w:r>
      <w:r w:rsidRPr="00605CF8">
        <w:rPr>
          <w:rFonts w:ascii="Times New Roman" w:hAnsi="Times New Roman" w:cs="Times New Roman"/>
          <w:spacing w:val="-2"/>
          <w:sz w:val="20"/>
        </w:rPr>
        <w:t xml:space="preserve"> </w:t>
      </w:r>
      <w:r w:rsidRPr="00605CF8">
        <w:rPr>
          <w:rFonts w:ascii="Times New Roman" w:hAnsi="Times New Roman" w:cs="Times New Roman"/>
          <w:sz w:val="20"/>
        </w:rPr>
        <w:t>PM</w:t>
      </w:r>
    </w:p>
    <w:p w14:paraId="6B6C54FA" w14:textId="77777777" w:rsidR="00FF3948" w:rsidRPr="00605CF8" w:rsidRDefault="00BA3983" w:rsidP="00FF3948">
      <w:pPr>
        <w:pStyle w:val="Heading7"/>
        <w:tabs>
          <w:tab w:val="left" w:pos="749"/>
          <w:tab w:val="right" w:leader="dot" w:pos="10216"/>
        </w:tabs>
        <w:spacing w:before="211"/>
        <w:ind w:left="237"/>
        <w:rPr>
          <w:rFonts w:ascii="Times New Roman" w:hAnsi="Times New Roman" w:cs="Times New Roman"/>
          <w:color w:val="auto"/>
        </w:rPr>
      </w:pPr>
      <w:r w:rsidRPr="00605CF8">
        <w:rPr>
          <w:rFonts w:ascii="Times New Roman" w:hAnsi="Times New Roman" w:cs="Times New Roman"/>
          <w:color w:val="auto"/>
        </w:rPr>
        <w:t>4.0</w:t>
      </w:r>
      <w:r w:rsidRPr="00605CF8">
        <w:rPr>
          <w:rFonts w:ascii="Times New Roman" w:hAnsi="Times New Roman" w:cs="Times New Roman"/>
          <w:color w:val="auto"/>
        </w:rPr>
        <w:tab/>
        <w:t>REFERENCES</w:t>
      </w:r>
    </w:p>
    <w:p w14:paraId="3604F794" w14:textId="77777777" w:rsidR="006B3B06" w:rsidRPr="00605CF8" w:rsidRDefault="006B3B06" w:rsidP="006B3B06">
      <w:pPr>
        <w:rPr>
          <w:rFonts w:ascii="Times New Roman" w:hAnsi="Times New Roman" w:cs="Times New Roman"/>
        </w:rPr>
      </w:pPr>
    </w:p>
    <w:p w14:paraId="779AACDF" w14:textId="77777777" w:rsidR="006B3B06" w:rsidRPr="00605CF8" w:rsidRDefault="006B3B06" w:rsidP="006B3B06">
      <w:pPr>
        <w:rPr>
          <w:rFonts w:ascii="Times New Roman" w:hAnsi="Times New Roman" w:cs="Times New Roman"/>
          <w:sz w:val="24"/>
          <w:szCs w:val="24"/>
        </w:rPr>
      </w:pPr>
    </w:p>
    <w:p w14:paraId="03E6EB7D" w14:textId="77777777" w:rsidR="00BA3983" w:rsidRPr="00605CF8" w:rsidRDefault="00BA3983" w:rsidP="006B3B06">
      <w:pPr>
        <w:rPr>
          <w:rFonts w:ascii="Times New Roman" w:hAnsi="Times New Roman" w:cs="Times New Roman"/>
          <w:sz w:val="24"/>
          <w:szCs w:val="24"/>
        </w:rPr>
      </w:pPr>
      <w:r w:rsidRPr="00605CF8">
        <w:rPr>
          <w:rFonts w:ascii="Times New Roman" w:hAnsi="Times New Roman" w:cs="Times New Roman"/>
          <w:sz w:val="24"/>
          <w:szCs w:val="24"/>
        </w:rPr>
        <w:t>TABLES</w:t>
      </w:r>
    </w:p>
    <w:p w14:paraId="4CE4D348" w14:textId="059DEFB1" w:rsidR="00BA3983" w:rsidRPr="00605CF8" w:rsidRDefault="00BA3983" w:rsidP="00605CF8">
      <w:pPr>
        <w:pStyle w:val="BodyText"/>
        <w:tabs>
          <w:tab w:val="left" w:pos="1677"/>
        </w:tabs>
        <w:spacing w:before="158"/>
        <w:ind w:left="237" w:right="180"/>
        <w:rPr>
          <w:rFonts w:ascii="Times New Roman" w:hAnsi="Times New Roman" w:cs="Times New Roman"/>
          <w:sz w:val="24"/>
          <w:szCs w:val="24"/>
        </w:rPr>
      </w:pPr>
      <w:r w:rsidRPr="00605CF8">
        <w:rPr>
          <w:rFonts w:ascii="Times New Roman" w:hAnsi="Times New Roman" w:cs="Times New Roman"/>
          <w:position w:val="1"/>
          <w:sz w:val="24"/>
          <w:szCs w:val="24"/>
        </w:rPr>
        <w:t>Table</w:t>
      </w:r>
      <w:r w:rsidRPr="00605CF8">
        <w:rPr>
          <w:rFonts w:ascii="Times New Roman" w:hAnsi="Times New Roman" w:cs="Times New Roman"/>
          <w:spacing w:val="-3"/>
          <w:position w:val="1"/>
          <w:sz w:val="24"/>
          <w:szCs w:val="24"/>
        </w:rPr>
        <w:t xml:space="preserve"> </w:t>
      </w:r>
      <w:r w:rsidRPr="00605CF8">
        <w:rPr>
          <w:rFonts w:ascii="Times New Roman" w:hAnsi="Times New Roman" w:cs="Times New Roman"/>
          <w:position w:val="1"/>
          <w:sz w:val="24"/>
          <w:szCs w:val="24"/>
        </w:rPr>
        <w:t>3-1</w:t>
      </w:r>
      <w:r w:rsidRPr="00605CF8">
        <w:rPr>
          <w:rFonts w:ascii="Times New Roman" w:hAnsi="Times New Roman" w:cs="Times New Roman"/>
          <w:position w:val="1"/>
          <w:sz w:val="24"/>
          <w:szCs w:val="24"/>
        </w:rPr>
        <w:tab/>
        <w:t>Summary of SO</w:t>
      </w:r>
      <w:r w:rsidRPr="00155B0F">
        <w:rPr>
          <w:rFonts w:ascii="Times New Roman" w:hAnsi="Times New Roman" w:cs="Times New Roman"/>
          <w:sz w:val="24"/>
          <w:szCs w:val="24"/>
          <w:vertAlign w:val="subscript"/>
        </w:rPr>
        <w:t>2</w:t>
      </w:r>
      <w:r w:rsidRPr="00605CF8">
        <w:rPr>
          <w:rFonts w:ascii="Times New Roman" w:hAnsi="Times New Roman" w:cs="Times New Roman"/>
          <w:sz w:val="24"/>
          <w:szCs w:val="24"/>
        </w:rPr>
        <w:t xml:space="preserve"> </w:t>
      </w:r>
      <w:r w:rsidRPr="00605CF8">
        <w:rPr>
          <w:rFonts w:ascii="Times New Roman" w:hAnsi="Times New Roman" w:cs="Times New Roman"/>
          <w:position w:val="1"/>
          <w:sz w:val="24"/>
          <w:szCs w:val="24"/>
        </w:rPr>
        <w:t>BACT Determinations for Liquid Fuel Fired Large</w:t>
      </w:r>
      <w:r w:rsidR="00605CF8">
        <w:rPr>
          <w:rFonts w:ascii="Times New Roman" w:hAnsi="Times New Roman" w:cs="Times New Roman"/>
          <w:spacing w:val="-4"/>
          <w:position w:val="1"/>
          <w:sz w:val="24"/>
          <w:szCs w:val="24"/>
        </w:rPr>
        <w:t xml:space="preserve"> </w:t>
      </w:r>
      <w:r w:rsidRPr="00605CF8">
        <w:rPr>
          <w:rFonts w:ascii="Times New Roman" w:hAnsi="Times New Roman" w:cs="Times New Roman"/>
          <w:position w:val="1"/>
          <w:sz w:val="24"/>
          <w:szCs w:val="24"/>
        </w:rPr>
        <w:t>Industrial</w:t>
      </w:r>
      <w:r w:rsidRPr="00605CF8">
        <w:rPr>
          <w:rFonts w:ascii="Times New Roman" w:hAnsi="Times New Roman" w:cs="Times New Roman"/>
          <w:spacing w:val="-2"/>
          <w:position w:val="1"/>
          <w:sz w:val="24"/>
          <w:szCs w:val="24"/>
        </w:rPr>
        <w:t xml:space="preserve"> </w:t>
      </w:r>
      <w:r w:rsidRPr="00605CF8">
        <w:rPr>
          <w:rFonts w:ascii="Times New Roman" w:hAnsi="Times New Roman" w:cs="Times New Roman"/>
          <w:position w:val="1"/>
          <w:sz w:val="24"/>
          <w:szCs w:val="24"/>
        </w:rPr>
        <w:t>Boilers</w:t>
      </w:r>
      <w:r w:rsidRPr="00605CF8">
        <w:rPr>
          <w:rFonts w:ascii="Times New Roman" w:hAnsi="Times New Roman" w:cs="Times New Roman"/>
          <w:w w:val="99"/>
          <w:position w:val="1"/>
          <w:sz w:val="24"/>
          <w:szCs w:val="24"/>
        </w:rPr>
        <w:t xml:space="preserve"> </w:t>
      </w:r>
      <w:r w:rsidRPr="00605CF8">
        <w:rPr>
          <w:rFonts w:ascii="Times New Roman" w:hAnsi="Times New Roman" w:cs="Times New Roman"/>
          <w:position w:val="1"/>
          <w:sz w:val="24"/>
          <w:szCs w:val="24"/>
        </w:rPr>
        <w:t>Table</w:t>
      </w:r>
      <w:r w:rsidRPr="00605CF8">
        <w:rPr>
          <w:rFonts w:ascii="Times New Roman" w:hAnsi="Times New Roman" w:cs="Times New Roman"/>
          <w:spacing w:val="-3"/>
          <w:position w:val="1"/>
          <w:sz w:val="24"/>
          <w:szCs w:val="24"/>
        </w:rPr>
        <w:t xml:space="preserve"> </w:t>
      </w:r>
      <w:r w:rsidRPr="00605CF8">
        <w:rPr>
          <w:rFonts w:ascii="Times New Roman" w:hAnsi="Times New Roman" w:cs="Times New Roman"/>
          <w:position w:val="1"/>
          <w:sz w:val="24"/>
          <w:szCs w:val="24"/>
        </w:rPr>
        <w:t>3-2</w:t>
      </w:r>
      <w:r w:rsidRPr="00605CF8">
        <w:rPr>
          <w:rFonts w:ascii="Times New Roman" w:hAnsi="Times New Roman" w:cs="Times New Roman"/>
          <w:position w:val="1"/>
          <w:sz w:val="24"/>
          <w:szCs w:val="24"/>
        </w:rPr>
        <w:tab/>
        <w:t>SO</w:t>
      </w:r>
      <w:r w:rsidRPr="00155B0F">
        <w:rPr>
          <w:rFonts w:ascii="Times New Roman" w:hAnsi="Times New Roman" w:cs="Times New Roman"/>
          <w:sz w:val="24"/>
          <w:szCs w:val="24"/>
          <w:vertAlign w:val="subscript"/>
        </w:rPr>
        <w:t>2</w:t>
      </w:r>
      <w:r w:rsidRPr="00605CF8">
        <w:rPr>
          <w:rFonts w:ascii="Times New Roman" w:hAnsi="Times New Roman" w:cs="Times New Roman"/>
          <w:sz w:val="24"/>
          <w:szCs w:val="24"/>
        </w:rPr>
        <w:t xml:space="preserve"> </w:t>
      </w:r>
      <w:r w:rsidRPr="00605CF8">
        <w:rPr>
          <w:rFonts w:ascii="Times New Roman" w:hAnsi="Times New Roman" w:cs="Times New Roman"/>
          <w:position w:val="1"/>
          <w:sz w:val="24"/>
          <w:szCs w:val="24"/>
        </w:rPr>
        <w:t>Control Technology Feasibility Analysis – Boiler No.</w:t>
      </w:r>
      <w:r w:rsidRPr="00605CF8">
        <w:rPr>
          <w:rFonts w:ascii="Times New Roman" w:hAnsi="Times New Roman" w:cs="Times New Roman"/>
          <w:spacing w:val="6"/>
          <w:position w:val="1"/>
          <w:sz w:val="24"/>
          <w:szCs w:val="24"/>
        </w:rPr>
        <w:t xml:space="preserve"> </w:t>
      </w:r>
      <w:r w:rsidRPr="00605CF8">
        <w:rPr>
          <w:rFonts w:ascii="Times New Roman" w:hAnsi="Times New Roman" w:cs="Times New Roman"/>
          <w:position w:val="1"/>
          <w:sz w:val="24"/>
          <w:szCs w:val="24"/>
        </w:rPr>
        <w:t>4</w:t>
      </w:r>
    </w:p>
    <w:p w14:paraId="018A45D4" w14:textId="77777777" w:rsidR="00BA3983" w:rsidRPr="00605CF8" w:rsidRDefault="00BA3983" w:rsidP="00605CF8">
      <w:pPr>
        <w:pStyle w:val="BodyText"/>
        <w:tabs>
          <w:tab w:val="left" w:pos="1677"/>
        </w:tabs>
        <w:ind w:left="237" w:right="180"/>
        <w:rPr>
          <w:rFonts w:ascii="Times New Roman" w:hAnsi="Times New Roman" w:cs="Times New Roman"/>
          <w:sz w:val="24"/>
          <w:szCs w:val="24"/>
        </w:rPr>
      </w:pPr>
      <w:r w:rsidRPr="00605CF8">
        <w:rPr>
          <w:rFonts w:ascii="Times New Roman" w:hAnsi="Times New Roman" w:cs="Times New Roman"/>
          <w:sz w:val="24"/>
          <w:szCs w:val="24"/>
        </w:rPr>
        <w:t>Table</w:t>
      </w:r>
      <w:r w:rsidRPr="00605CF8">
        <w:rPr>
          <w:rFonts w:ascii="Times New Roman" w:hAnsi="Times New Roman" w:cs="Times New Roman"/>
          <w:spacing w:val="-3"/>
          <w:sz w:val="24"/>
          <w:szCs w:val="24"/>
        </w:rPr>
        <w:t xml:space="preserve"> </w:t>
      </w:r>
      <w:r w:rsidRPr="00605CF8">
        <w:rPr>
          <w:rFonts w:ascii="Times New Roman" w:hAnsi="Times New Roman" w:cs="Times New Roman"/>
          <w:sz w:val="24"/>
          <w:szCs w:val="24"/>
        </w:rPr>
        <w:t>3-3</w:t>
      </w:r>
      <w:r w:rsidRPr="00605CF8">
        <w:rPr>
          <w:rFonts w:ascii="Times New Roman" w:hAnsi="Times New Roman" w:cs="Times New Roman"/>
          <w:sz w:val="24"/>
          <w:szCs w:val="24"/>
        </w:rPr>
        <w:tab/>
        <w:t>FPL Energy Wyman Station Actual Fuel Usage, 2012 to</w:t>
      </w:r>
      <w:r w:rsidRPr="00605CF8">
        <w:rPr>
          <w:rFonts w:ascii="Times New Roman" w:hAnsi="Times New Roman" w:cs="Times New Roman"/>
          <w:spacing w:val="-19"/>
          <w:sz w:val="24"/>
          <w:szCs w:val="24"/>
        </w:rPr>
        <w:t xml:space="preserve"> </w:t>
      </w:r>
      <w:r w:rsidRPr="00605CF8">
        <w:rPr>
          <w:rFonts w:ascii="Times New Roman" w:hAnsi="Times New Roman" w:cs="Times New Roman"/>
          <w:sz w:val="24"/>
          <w:szCs w:val="24"/>
        </w:rPr>
        <w:t>2017</w:t>
      </w:r>
    </w:p>
    <w:p w14:paraId="474A5896" w14:textId="77777777" w:rsidR="00605CF8" w:rsidRDefault="00BA3983" w:rsidP="00605CF8">
      <w:pPr>
        <w:pStyle w:val="BodyText"/>
        <w:tabs>
          <w:tab w:val="left" w:pos="1677"/>
        </w:tabs>
        <w:ind w:left="237" w:right="180"/>
        <w:rPr>
          <w:rFonts w:ascii="Times New Roman" w:hAnsi="Times New Roman" w:cs="Times New Roman"/>
          <w:w w:val="99"/>
          <w:sz w:val="24"/>
          <w:szCs w:val="24"/>
        </w:rPr>
      </w:pPr>
      <w:r w:rsidRPr="00605CF8">
        <w:rPr>
          <w:rFonts w:ascii="Times New Roman" w:hAnsi="Times New Roman" w:cs="Times New Roman"/>
          <w:sz w:val="24"/>
          <w:szCs w:val="24"/>
        </w:rPr>
        <w:t>Table</w:t>
      </w:r>
      <w:r w:rsidRPr="00605CF8">
        <w:rPr>
          <w:rFonts w:ascii="Times New Roman" w:hAnsi="Times New Roman" w:cs="Times New Roman"/>
          <w:spacing w:val="-3"/>
          <w:sz w:val="24"/>
          <w:szCs w:val="24"/>
        </w:rPr>
        <w:t xml:space="preserve"> </w:t>
      </w:r>
      <w:r w:rsidRPr="00605CF8">
        <w:rPr>
          <w:rFonts w:ascii="Times New Roman" w:hAnsi="Times New Roman" w:cs="Times New Roman"/>
          <w:sz w:val="24"/>
          <w:szCs w:val="24"/>
        </w:rPr>
        <w:t>3-4</w:t>
      </w:r>
      <w:r w:rsidRPr="00605CF8">
        <w:rPr>
          <w:rFonts w:ascii="Times New Roman" w:hAnsi="Times New Roman" w:cs="Times New Roman"/>
          <w:sz w:val="24"/>
          <w:szCs w:val="24"/>
        </w:rPr>
        <w:tab/>
        <w:t>Cost Effectiveness for Fuel Switching for FPL Energy Wyman</w:t>
      </w:r>
      <w:r w:rsidRPr="00605CF8">
        <w:rPr>
          <w:rFonts w:ascii="Times New Roman" w:hAnsi="Times New Roman" w:cs="Times New Roman"/>
          <w:spacing w:val="-27"/>
          <w:sz w:val="24"/>
          <w:szCs w:val="24"/>
        </w:rPr>
        <w:t xml:space="preserve"> </w:t>
      </w:r>
      <w:r w:rsidRPr="00605CF8">
        <w:rPr>
          <w:rFonts w:ascii="Times New Roman" w:hAnsi="Times New Roman" w:cs="Times New Roman"/>
          <w:sz w:val="24"/>
          <w:szCs w:val="24"/>
        </w:rPr>
        <w:t>Unit</w:t>
      </w:r>
      <w:r w:rsidRPr="00605CF8">
        <w:rPr>
          <w:rFonts w:ascii="Times New Roman" w:hAnsi="Times New Roman" w:cs="Times New Roman"/>
          <w:spacing w:val="-4"/>
          <w:sz w:val="24"/>
          <w:szCs w:val="24"/>
        </w:rPr>
        <w:t xml:space="preserve"> </w:t>
      </w:r>
      <w:r w:rsidRPr="00605CF8">
        <w:rPr>
          <w:rFonts w:ascii="Times New Roman" w:hAnsi="Times New Roman" w:cs="Times New Roman"/>
          <w:sz w:val="24"/>
          <w:szCs w:val="24"/>
        </w:rPr>
        <w:t>4</w:t>
      </w:r>
      <w:r w:rsidRPr="00605CF8">
        <w:rPr>
          <w:rFonts w:ascii="Times New Roman" w:hAnsi="Times New Roman" w:cs="Times New Roman"/>
          <w:w w:val="99"/>
          <w:sz w:val="24"/>
          <w:szCs w:val="24"/>
        </w:rPr>
        <w:t xml:space="preserve"> </w:t>
      </w:r>
    </w:p>
    <w:p w14:paraId="30A5933C" w14:textId="757105F3" w:rsidR="00BA3983" w:rsidRPr="00605CF8" w:rsidRDefault="00BA3983" w:rsidP="00605CF8">
      <w:pPr>
        <w:pStyle w:val="BodyText"/>
        <w:tabs>
          <w:tab w:val="left" w:pos="1677"/>
        </w:tabs>
        <w:ind w:left="237" w:right="180"/>
        <w:rPr>
          <w:rFonts w:ascii="Times New Roman" w:hAnsi="Times New Roman" w:cs="Times New Roman"/>
          <w:sz w:val="24"/>
          <w:szCs w:val="24"/>
        </w:rPr>
        <w:sectPr w:rsidR="00BA3983" w:rsidRPr="00605CF8">
          <w:pgSz w:w="12240" w:h="15840"/>
          <w:pgMar w:top="1400" w:right="960" w:bottom="1060" w:left="840" w:header="427" w:footer="876" w:gutter="0"/>
          <w:cols w:space="720"/>
        </w:sectPr>
      </w:pPr>
      <w:r w:rsidRPr="00605CF8">
        <w:rPr>
          <w:rFonts w:ascii="Times New Roman" w:hAnsi="Times New Roman" w:cs="Times New Roman"/>
          <w:position w:val="1"/>
          <w:sz w:val="24"/>
          <w:szCs w:val="24"/>
        </w:rPr>
        <w:t>Table</w:t>
      </w:r>
      <w:r w:rsidRPr="00605CF8">
        <w:rPr>
          <w:rFonts w:ascii="Times New Roman" w:hAnsi="Times New Roman" w:cs="Times New Roman"/>
          <w:spacing w:val="-3"/>
          <w:position w:val="1"/>
          <w:sz w:val="24"/>
          <w:szCs w:val="24"/>
        </w:rPr>
        <w:t xml:space="preserve"> </w:t>
      </w:r>
      <w:r w:rsidRPr="00605CF8">
        <w:rPr>
          <w:rFonts w:ascii="Times New Roman" w:hAnsi="Times New Roman" w:cs="Times New Roman"/>
          <w:position w:val="1"/>
          <w:sz w:val="24"/>
          <w:szCs w:val="24"/>
        </w:rPr>
        <w:t>3-5</w:t>
      </w:r>
      <w:r w:rsidRPr="00605CF8">
        <w:rPr>
          <w:rFonts w:ascii="Times New Roman" w:hAnsi="Times New Roman" w:cs="Times New Roman"/>
          <w:position w:val="1"/>
          <w:sz w:val="24"/>
          <w:szCs w:val="24"/>
        </w:rPr>
        <w:tab/>
        <w:t xml:space="preserve">Cost Effectiveness of </w:t>
      </w:r>
      <w:r w:rsidR="00411336" w:rsidRPr="00605CF8">
        <w:rPr>
          <w:rFonts w:ascii="Times New Roman" w:hAnsi="Times New Roman" w:cs="Times New Roman"/>
          <w:position w:val="1"/>
          <w:sz w:val="24"/>
          <w:szCs w:val="24"/>
        </w:rPr>
        <w:t>NO</w:t>
      </w:r>
      <w:r w:rsidR="00411336">
        <w:rPr>
          <w:rFonts w:ascii="Times New Roman" w:hAnsi="Times New Roman" w:cs="Times New Roman"/>
          <w:sz w:val="24"/>
          <w:szCs w:val="24"/>
          <w:vertAlign w:val="subscript"/>
        </w:rPr>
        <w:t>X</w:t>
      </w:r>
      <w:r w:rsidR="00411336" w:rsidRPr="00605CF8">
        <w:rPr>
          <w:rFonts w:ascii="Times New Roman" w:hAnsi="Times New Roman" w:cs="Times New Roman"/>
          <w:sz w:val="24"/>
          <w:szCs w:val="24"/>
        </w:rPr>
        <w:t xml:space="preserve"> </w:t>
      </w:r>
      <w:r w:rsidRPr="00605CF8">
        <w:rPr>
          <w:rFonts w:ascii="Times New Roman" w:hAnsi="Times New Roman" w:cs="Times New Roman"/>
          <w:position w:val="1"/>
          <w:sz w:val="24"/>
          <w:szCs w:val="24"/>
        </w:rPr>
        <w:t>Control Alternatives, Wyman Unit</w:t>
      </w:r>
    </w:p>
    <w:p w14:paraId="5B0E27A2" w14:textId="77777777" w:rsidR="00BA3983" w:rsidRPr="00155B0F" w:rsidRDefault="00BA3983" w:rsidP="00A365D6">
      <w:pPr>
        <w:tabs>
          <w:tab w:val="left" w:pos="1032"/>
        </w:tabs>
        <w:spacing w:before="208"/>
        <w:ind w:left="237"/>
        <w:rPr>
          <w:rFonts w:ascii="Times New Roman" w:hAnsi="Times New Roman" w:cs="Times New Roman"/>
          <w:b/>
          <w:sz w:val="28"/>
        </w:rPr>
      </w:pPr>
      <w:r w:rsidRPr="00155B0F">
        <w:rPr>
          <w:rFonts w:ascii="Times New Roman" w:hAnsi="Times New Roman" w:cs="Times New Roman"/>
          <w:b/>
          <w:sz w:val="28"/>
        </w:rPr>
        <w:lastRenderedPageBreak/>
        <w:t>1.0</w:t>
      </w:r>
      <w:r w:rsidRPr="00155B0F">
        <w:rPr>
          <w:rFonts w:ascii="Times New Roman" w:hAnsi="Times New Roman" w:cs="Times New Roman"/>
          <w:b/>
          <w:sz w:val="28"/>
        </w:rPr>
        <w:tab/>
        <w:t>INTRODUCTION</w:t>
      </w:r>
    </w:p>
    <w:p w14:paraId="49135817" w14:textId="200319F2" w:rsidR="00BA3983" w:rsidRPr="00155B0F" w:rsidRDefault="00BA3983" w:rsidP="00BA3983">
      <w:pPr>
        <w:pStyle w:val="BodyText"/>
        <w:spacing w:before="129" w:line="292" w:lineRule="auto"/>
        <w:ind w:left="237" w:right="139"/>
        <w:rPr>
          <w:rFonts w:ascii="Times New Roman" w:hAnsi="Times New Roman" w:cs="Times New Roman"/>
          <w:sz w:val="24"/>
          <w:szCs w:val="24"/>
        </w:rPr>
      </w:pPr>
      <w:r w:rsidRPr="00155B0F">
        <w:rPr>
          <w:rFonts w:ascii="Times New Roman" w:hAnsi="Times New Roman" w:cs="Times New Roman"/>
          <w:sz w:val="24"/>
          <w:szCs w:val="24"/>
        </w:rPr>
        <w:t xml:space="preserve">FPL Energy Wyman, LLC (FPL Energy Wyman) operates </w:t>
      </w:r>
      <w:r w:rsidR="009A3B78" w:rsidRPr="00155B0F">
        <w:rPr>
          <w:rFonts w:ascii="Times New Roman" w:hAnsi="Times New Roman" w:cs="Times New Roman"/>
          <w:sz w:val="24"/>
          <w:szCs w:val="24"/>
        </w:rPr>
        <w:t>an</w:t>
      </w:r>
      <w:r w:rsidRPr="00155B0F">
        <w:rPr>
          <w:rFonts w:ascii="Times New Roman" w:hAnsi="Times New Roman" w:cs="Times New Roman"/>
          <w:sz w:val="24"/>
          <w:szCs w:val="24"/>
        </w:rPr>
        <w:t xml:space="preserve"> 850-megawatt (MW) electric power generating facility on Cousins Island in Yarmouth, Maine. The power plant consists of four generation units, </w:t>
      </w:r>
      <w:proofErr w:type="gramStart"/>
      <w:r w:rsidRPr="00155B0F">
        <w:rPr>
          <w:rFonts w:ascii="Times New Roman" w:hAnsi="Times New Roman" w:cs="Times New Roman"/>
          <w:sz w:val="24"/>
          <w:szCs w:val="24"/>
        </w:rPr>
        <w:t>all of</w:t>
      </w:r>
      <w:proofErr w:type="gramEnd"/>
      <w:r w:rsidRPr="00155B0F">
        <w:rPr>
          <w:rFonts w:ascii="Times New Roman" w:hAnsi="Times New Roman" w:cs="Times New Roman"/>
          <w:sz w:val="24"/>
          <w:szCs w:val="24"/>
        </w:rPr>
        <w:t xml:space="preserve"> which fire No. 6 residual fuel oil. </w:t>
      </w:r>
      <w:r w:rsidR="009A3B78">
        <w:rPr>
          <w:rFonts w:ascii="Times New Roman" w:hAnsi="Times New Roman" w:cs="Times New Roman"/>
          <w:sz w:val="24"/>
          <w:szCs w:val="24"/>
        </w:rPr>
        <w:t>A</w:t>
      </w:r>
      <w:r w:rsidR="009A3B78" w:rsidRPr="00155B0F">
        <w:rPr>
          <w:rFonts w:ascii="Times New Roman" w:hAnsi="Times New Roman" w:cs="Times New Roman"/>
          <w:sz w:val="24"/>
          <w:szCs w:val="24"/>
        </w:rPr>
        <w:t xml:space="preserve"> </w:t>
      </w:r>
      <w:r w:rsidRPr="00155B0F">
        <w:rPr>
          <w:rFonts w:ascii="Times New Roman" w:hAnsi="Times New Roman" w:cs="Times New Roman"/>
          <w:sz w:val="24"/>
          <w:szCs w:val="24"/>
        </w:rPr>
        <w:t xml:space="preserve">fifth unit </w:t>
      </w:r>
      <w:r w:rsidR="009A3B78">
        <w:rPr>
          <w:rFonts w:ascii="Times New Roman" w:hAnsi="Times New Roman" w:cs="Times New Roman"/>
          <w:sz w:val="24"/>
          <w:szCs w:val="24"/>
        </w:rPr>
        <w:t xml:space="preserve">at the site </w:t>
      </w:r>
      <w:r w:rsidRPr="00155B0F">
        <w:rPr>
          <w:rFonts w:ascii="Times New Roman" w:hAnsi="Times New Roman" w:cs="Times New Roman"/>
          <w:sz w:val="24"/>
          <w:szCs w:val="24"/>
        </w:rPr>
        <w:t>is a smaller oil-fired auxiliary boiler, which provides building heat and auxiliary steam. The</w:t>
      </w:r>
      <w:r w:rsidR="009A3B78">
        <w:rPr>
          <w:rFonts w:ascii="Times New Roman" w:hAnsi="Times New Roman" w:cs="Times New Roman"/>
          <w:sz w:val="24"/>
          <w:szCs w:val="24"/>
        </w:rPr>
        <w:t>re is also a</w:t>
      </w:r>
      <w:r w:rsidRPr="00155B0F">
        <w:rPr>
          <w:rFonts w:ascii="Times New Roman" w:hAnsi="Times New Roman" w:cs="Times New Roman"/>
          <w:sz w:val="24"/>
          <w:szCs w:val="24"/>
        </w:rPr>
        <w:t xml:space="preserve"> sixth unit</w:t>
      </w:r>
      <w:r w:rsidR="009A3B78">
        <w:rPr>
          <w:rFonts w:ascii="Times New Roman" w:hAnsi="Times New Roman" w:cs="Times New Roman"/>
          <w:sz w:val="24"/>
          <w:szCs w:val="24"/>
        </w:rPr>
        <w:t xml:space="preserve"> at the facility, which</w:t>
      </w:r>
      <w:r w:rsidRPr="00155B0F">
        <w:rPr>
          <w:rFonts w:ascii="Times New Roman" w:hAnsi="Times New Roman" w:cs="Times New Roman"/>
          <w:sz w:val="24"/>
          <w:szCs w:val="24"/>
        </w:rPr>
        <w:t xml:space="preserve"> is an emergency backup diesel generator that provides electricity for use on</w:t>
      </w:r>
      <w:r w:rsidR="009A3B78">
        <w:rPr>
          <w:rFonts w:ascii="Times New Roman" w:hAnsi="Times New Roman" w:cs="Times New Roman"/>
          <w:sz w:val="24"/>
          <w:szCs w:val="24"/>
        </w:rPr>
        <w:t xml:space="preserve"> </w:t>
      </w:r>
      <w:r w:rsidRPr="00155B0F">
        <w:rPr>
          <w:rFonts w:ascii="Times New Roman" w:hAnsi="Times New Roman" w:cs="Times New Roman"/>
          <w:sz w:val="24"/>
          <w:szCs w:val="24"/>
        </w:rPr>
        <w:t>site. The facility is currently operating under Part 70 Air Emission License No. A-388-70-G-R, issued May 14, 2020.</w:t>
      </w:r>
    </w:p>
    <w:p w14:paraId="0627519C" w14:textId="1BAC7ACD" w:rsidR="00BA3983" w:rsidRPr="00155B0F" w:rsidRDefault="00BA3983" w:rsidP="00BA3983">
      <w:pPr>
        <w:pStyle w:val="BodyText"/>
        <w:spacing w:before="159" w:line="292" w:lineRule="auto"/>
        <w:ind w:left="237" w:right="175"/>
        <w:rPr>
          <w:rFonts w:ascii="Times New Roman" w:hAnsi="Times New Roman" w:cs="Times New Roman"/>
          <w:sz w:val="24"/>
          <w:szCs w:val="24"/>
        </w:rPr>
      </w:pPr>
      <w:r w:rsidRPr="00155B0F">
        <w:rPr>
          <w:rFonts w:ascii="Times New Roman" w:hAnsi="Times New Roman" w:cs="Times New Roman"/>
          <w:sz w:val="24"/>
          <w:szCs w:val="24"/>
        </w:rPr>
        <w:t>Maine is part of the Mid-Atlantic/Northeast Visibility Union (MANE-VU), which coordinates regional haze planning activities for the region. The intent of the regional haze program is the achievement of natural visibility conditions in Prevention of Significant Deterioration (PSD) Class 1 areas by the year 2064. MANE-VU has adopted the “cumulative assessment of all BART-eligible sources contribution” approach for sources subject to BART. Northeast States for Coordinated Air Use Management (NESCAUM), an association of eight northeastern states, conducted a visibility impact contribution assessment using 2002 emissions and concluded that every MANE-VU state with BART-eligible sources contributes to visibility impairment at the PSD Class 1 areas to a significant degree. Based on this assessment, MANE-VU decided that the entire region is subject to BART</w:t>
      </w:r>
      <w:r w:rsidR="00411336" w:rsidRPr="00155B0F">
        <w:rPr>
          <w:rFonts w:ascii="Times New Roman" w:hAnsi="Times New Roman" w:cs="Times New Roman"/>
          <w:sz w:val="24"/>
          <w:szCs w:val="24"/>
        </w:rPr>
        <w:t>,</w:t>
      </w:r>
      <w:r w:rsidRPr="00155B0F">
        <w:rPr>
          <w:rFonts w:ascii="Times New Roman" w:hAnsi="Times New Roman" w:cs="Times New Roman"/>
          <w:sz w:val="24"/>
          <w:szCs w:val="24"/>
        </w:rPr>
        <w:t xml:space="preserve"> and therefore each BART-eligible unit in the region is subject to a BART determination.</w:t>
      </w:r>
    </w:p>
    <w:p w14:paraId="2D728CB0" w14:textId="2EFB1B41" w:rsidR="00BA3983" w:rsidRPr="00155B0F" w:rsidRDefault="00411336" w:rsidP="00BA3983">
      <w:pPr>
        <w:pStyle w:val="BodyText"/>
        <w:spacing w:before="159" w:line="292" w:lineRule="auto"/>
        <w:ind w:left="237" w:right="139"/>
        <w:rPr>
          <w:rFonts w:ascii="Times New Roman" w:hAnsi="Times New Roman" w:cs="Times New Roman"/>
          <w:sz w:val="24"/>
          <w:szCs w:val="24"/>
        </w:rPr>
      </w:pPr>
      <w:r>
        <w:rPr>
          <w:rFonts w:ascii="Times New Roman" w:hAnsi="Times New Roman" w:cs="Times New Roman"/>
          <w:sz w:val="24"/>
          <w:szCs w:val="24"/>
        </w:rPr>
        <w:t>I</w:t>
      </w:r>
      <w:r w:rsidRPr="00155B0F">
        <w:rPr>
          <w:rFonts w:ascii="Times New Roman" w:hAnsi="Times New Roman" w:cs="Times New Roman"/>
          <w:sz w:val="24"/>
          <w:szCs w:val="24"/>
        </w:rPr>
        <w:t>n 2009</w:t>
      </w:r>
      <w:r>
        <w:rPr>
          <w:rFonts w:ascii="Times New Roman" w:hAnsi="Times New Roman" w:cs="Times New Roman"/>
          <w:sz w:val="24"/>
          <w:szCs w:val="24"/>
        </w:rPr>
        <w:t xml:space="preserve">, </w:t>
      </w:r>
      <w:r w:rsidR="00BA3983" w:rsidRPr="00155B0F">
        <w:rPr>
          <w:rFonts w:ascii="Times New Roman" w:hAnsi="Times New Roman" w:cs="Times New Roman"/>
          <w:sz w:val="24"/>
          <w:szCs w:val="24"/>
        </w:rPr>
        <w:t xml:space="preserve">FPL Energy Wyman submitted a simplified five-step BART determination analysis for Boiler No. 3 </w:t>
      </w:r>
      <w:r w:rsidRPr="00155B0F">
        <w:rPr>
          <w:rFonts w:ascii="Times New Roman" w:hAnsi="Times New Roman" w:cs="Times New Roman"/>
          <w:position w:val="1"/>
          <w:sz w:val="24"/>
          <w:szCs w:val="24"/>
        </w:rPr>
        <w:t xml:space="preserve">to the Maine Department of </w:t>
      </w:r>
      <w:r w:rsidRPr="00155B0F">
        <w:rPr>
          <w:rFonts w:ascii="Times New Roman" w:hAnsi="Times New Roman" w:cs="Times New Roman"/>
          <w:sz w:val="24"/>
          <w:szCs w:val="24"/>
        </w:rPr>
        <w:t>Environmental Protection (Maine DEP)</w:t>
      </w:r>
      <w:r>
        <w:rPr>
          <w:rFonts w:ascii="Times New Roman" w:hAnsi="Times New Roman" w:cs="Times New Roman"/>
          <w:sz w:val="24"/>
          <w:szCs w:val="24"/>
        </w:rPr>
        <w:t>, with the intent of</w:t>
      </w:r>
      <w:r w:rsidR="00BA3983" w:rsidRPr="00155B0F">
        <w:rPr>
          <w:rFonts w:ascii="Times New Roman" w:hAnsi="Times New Roman" w:cs="Times New Roman"/>
          <w:sz w:val="24"/>
          <w:szCs w:val="24"/>
        </w:rPr>
        <w:t xml:space="preserve"> potentially </w:t>
      </w:r>
      <w:r w:rsidR="00BA3983" w:rsidRPr="00155B0F">
        <w:rPr>
          <w:rFonts w:ascii="Times New Roman" w:hAnsi="Times New Roman" w:cs="Times New Roman"/>
          <w:position w:val="1"/>
          <w:sz w:val="24"/>
          <w:szCs w:val="24"/>
        </w:rPr>
        <w:t>reducing emissions of SO</w:t>
      </w:r>
      <w:r w:rsidR="00BA3983" w:rsidRPr="00CC57A8">
        <w:rPr>
          <w:rFonts w:ascii="Times New Roman" w:hAnsi="Times New Roman" w:cs="Times New Roman"/>
          <w:sz w:val="24"/>
          <w:szCs w:val="24"/>
          <w:vertAlign w:val="subscript"/>
        </w:rPr>
        <w:t>2</w:t>
      </w:r>
      <w:r w:rsidR="00BA3983" w:rsidRPr="00155B0F">
        <w:rPr>
          <w:rFonts w:ascii="Times New Roman" w:hAnsi="Times New Roman" w:cs="Times New Roman"/>
          <w:position w:val="1"/>
          <w:sz w:val="24"/>
          <w:szCs w:val="24"/>
        </w:rPr>
        <w:t>, which is a dominant contributor to visibility impact</w:t>
      </w:r>
      <w:r w:rsidR="00BA3983" w:rsidRPr="00155B0F">
        <w:rPr>
          <w:rFonts w:ascii="Times New Roman" w:hAnsi="Times New Roman" w:cs="Times New Roman"/>
          <w:sz w:val="24"/>
          <w:szCs w:val="24"/>
        </w:rPr>
        <w:t>. The analysis focused on the options of reducing sulfur content of the fuel from 2 percent to 1.0-, 0.7-, 0.5-, and 0.3 percent. Although Maine DEP did not request</w:t>
      </w:r>
      <w:r w:rsidR="00A41CD8">
        <w:rPr>
          <w:rFonts w:ascii="Times New Roman" w:hAnsi="Times New Roman" w:cs="Times New Roman"/>
          <w:sz w:val="24"/>
          <w:szCs w:val="24"/>
        </w:rPr>
        <w:t xml:space="preserve"> an analysis for </w:t>
      </w:r>
      <w:r w:rsidR="00BA3983" w:rsidRPr="00155B0F">
        <w:rPr>
          <w:rFonts w:ascii="Times New Roman" w:hAnsi="Times New Roman" w:cs="Times New Roman"/>
          <w:sz w:val="24"/>
          <w:szCs w:val="24"/>
        </w:rPr>
        <w:t>Boiler No. 4, the 2009 report also included evaluation of reducing sulfur content from 0.7 percent to 0.5- and 0.3 percent for Boiler No. 4. The five basic steps of a case-by-case BART analysis are</w:t>
      </w:r>
      <w:r w:rsidR="00A41CD8">
        <w:rPr>
          <w:rFonts w:ascii="Times New Roman" w:hAnsi="Times New Roman" w:cs="Times New Roman"/>
          <w:sz w:val="24"/>
          <w:szCs w:val="24"/>
        </w:rPr>
        <w:t>:</w:t>
      </w:r>
      <w:r w:rsidR="00BA3983" w:rsidRPr="00155B0F">
        <w:rPr>
          <w:rFonts w:ascii="Times New Roman" w:hAnsi="Times New Roman" w:cs="Times New Roman"/>
          <w:sz w:val="24"/>
          <w:szCs w:val="24"/>
        </w:rPr>
        <w:t xml:space="preserve"> identify all available retrofit control technologies</w:t>
      </w:r>
      <w:r w:rsidR="00A41CD8">
        <w:rPr>
          <w:rFonts w:ascii="Times New Roman" w:hAnsi="Times New Roman" w:cs="Times New Roman"/>
          <w:sz w:val="24"/>
          <w:szCs w:val="24"/>
        </w:rPr>
        <w:t>;</w:t>
      </w:r>
      <w:r w:rsidR="00A41CD8" w:rsidRPr="00155B0F">
        <w:rPr>
          <w:rFonts w:ascii="Times New Roman" w:hAnsi="Times New Roman" w:cs="Times New Roman"/>
          <w:sz w:val="24"/>
          <w:szCs w:val="24"/>
        </w:rPr>
        <w:t xml:space="preserve"> </w:t>
      </w:r>
      <w:r w:rsidR="00BA3983" w:rsidRPr="00155B0F">
        <w:rPr>
          <w:rFonts w:ascii="Times New Roman" w:hAnsi="Times New Roman" w:cs="Times New Roman"/>
          <w:sz w:val="24"/>
          <w:szCs w:val="24"/>
        </w:rPr>
        <w:t>eliminate technically infeasible options</w:t>
      </w:r>
      <w:r w:rsidR="00A41CD8">
        <w:rPr>
          <w:rFonts w:ascii="Times New Roman" w:hAnsi="Times New Roman" w:cs="Times New Roman"/>
          <w:sz w:val="24"/>
          <w:szCs w:val="24"/>
        </w:rPr>
        <w:t>;</w:t>
      </w:r>
      <w:r w:rsidR="00A41CD8" w:rsidRPr="00155B0F">
        <w:rPr>
          <w:rFonts w:ascii="Times New Roman" w:hAnsi="Times New Roman" w:cs="Times New Roman"/>
          <w:sz w:val="24"/>
          <w:szCs w:val="24"/>
        </w:rPr>
        <w:t xml:space="preserve"> </w:t>
      </w:r>
      <w:r w:rsidR="00BA3983" w:rsidRPr="00155B0F">
        <w:rPr>
          <w:rFonts w:ascii="Times New Roman" w:hAnsi="Times New Roman" w:cs="Times New Roman"/>
          <w:sz w:val="24"/>
          <w:szCs w:val="24"/>
        </w:rPr>
        <w:t>evaluate control effectiveness of remaining control technologies</w:t>
      </w:r>
      <w:r w:rsidR="00A41CD8">
        <w:rPr>
          <w:rFonts w:ascii="Times New Roman" w:hAnsi="Times New Roman" w:cs="Times New Roman"/>
          <w:sz w:val="24"/>
          <w:szCs w:val="24"/>
        </w:rPr>
        <w:t>;</w:t>
      </w:r>
      <w:r w:rsidR="00A41CD8" w:rsidRPr="00155B0F">
        <w:rPr>
          <w:rFonts w:ascii="Times New Roman" w:hAnsi="Times New Roman" w:cs="Times New Roman"/>
          <w:sz w:val="24"/>
          <w:szCs w:val="24"/>
        </w:rPr>
        <w:t xml:space="preserve"> </w:t>
      </w:r>
      <w:r w:rsidR="00BA3983" w:rsidRPr="00155B0F">
        <w:rPr>
          <w:rFonts w:ascii="Times New Roman" w:hAnsi="Times New Roman" w:cs="Times New Roman"/>
          <w:sz w:val="24"/>
          <w:szCs w:val="24"/>
        </w:rPr>
        <w:t>evaluate impacts and document the results</w:t>
      </w:r>
      <w:r w:rsidR="00A41CD8">
        <w:rPr>
          <w:rFonts w:ascii="Times New Roman" w:hAnsi="Times New Roman" w:cs="Times New Roman"/>
          <w:sz w:val="24"/>
          <w:szCs w:val="24"/>
        </w:rPr>
        <w:t>;</w:t>
      </w:r>
      <w:r w:rsidR="00A41CD8" w:rsidRPr="00155B0F">
        <w:rPr>
          <w:rFonts w:ascii="Times New Roman" w:hAnsi="Times New Roman" w:cs="Times New Roman"/>
          <w:sz w:val="24"/>
          <w:szCs w:val="24"/>
        </w:rPr>
        <w:t xml:space="preserve"> </w:t>
      </w:r>
      <w:r w:rsidR="00BA3983" w:rsidRPr="00155B0F">
        <w:rPr>
          <w:rFonts w:ascii="Times New Roman" w:hAnsi="Times New Roman" w:cs="Times New Roman"/>
          <w:sz w:val="24"/>
          <w:szCs w:val="24"/>
        </w:rPr>
        <w:t>and evaluate visibility impacts. Maine DEP has now requested a four-factor analysis to update the effectiveness of pollution control options for Boiler No. 4</w:t>
      </w:r>
      <w:r w:rsidR="00A41CD8">
        <w:rPr>
          <w:rFonts w:ascii="Times New Roman" w:hAnsi="Times New Roman" w:cs="Times New Roman"/>
          <w:sz w:val="24"/>
          <w:szCs w:val="24"/>
        </w:rPr>
        <w:t>, which is the subject of t</w:t>
      </w:r>
      <w:r w:rsidR="00BA3983" w:rsidRPr="00155B0F">
        <w:rPr>
          <w:rFonts w:ascii="Times New Roman" w:hAnsi="Times New Roman" w:cs="Times New Roman"/>
          <w:sz w:val="24"/>
          <w:szCs w:val="24"/>
        </w:rPr>
        <w:t>his report. Note that Boiler No. 4 is currently limited to using 0.</w:t>
      </w:r>
      <w:r w:rsidR="00A41CD8" w:rsidRPr="00155B0F">
        <w:rPr>
          <w:rFonts w:ascii="Times New Roman" w:hAnsi="Times New Roman" w:cs="Times New Roman"/>
          <w:sz w:val="24"/>
          <w:szCs w:val="24"/>
        </w:rPr>
        <w:t>5</w:t>
      </w:r>
      <w:r w:rsidR="00A41CD8">
        <w:rPr>
          <w:rFonts w:ascii="Times New Roman" w:hAnsi="Times New Roman" w:cs="Times New Roman"/>
          <w:sz w:val="24"/>
          <w:szCs w:val="24"/>
        </w:rPr>
        <w:t xml:space="preserve"> </w:t>
      </w:r>
      <w:r w:rsidR="00BA3983" w:rsidRPr="00155B0F">
        <w:rPr>
          <w:rFonts w:ascii="Times New Roman" w:hAnsi="Times New Roman" w:cs="Times New Roman"/>
          <w:sz w:val="24"/>
          <w:szCs w:val="24"/>
        </w:rPr>
        <w:t>percent sulfur fuel oil. As a result, the four-factor analysis contains evaluation of reducing fuel sulfur content from</w:t>
      </w:r>
      <w:r w:rsidR="00A41CD8">
        <w:rPr>
          <w:rFonts w:ascii="Times New Roman" w:hAnsi="Times New Roman" w:cs="Times New Roman"/>
          <w:sz w:val="24"/>
          <w:szCs w:val="24"/>
        </w:rPr>
        <w:t xml:space="preserve"> </w:t>
      </w:r>
      <w:r w:rsidR="00BA3983" w:rsidRPr="00155B0F">
        <w:rPr>
          <w:rFonts w:ascii="Times New Roman" w:hAnsi="Times New Roman" w:cs="Times New Roman"/>
          <w:sz w:val="24"/>
          <w:szCs w:val="24"/>
        </w:rPr>
        <w:t xml:space="preserve">0.5 percent to 0.3 percent. The analysis has used </w:t>
      </w:r>
      <w:r w:rsidR="00A41CD8">
        <w:rPr>
          <w:rFonts w:ascii="Times New Roman" w:hAnsi="Times New Roman" w:cs="Times New Roman"/>
          <w:sz w:val="24"/>
          <w:szCs w:val="24"/>
        </w:rPr>
        <w:t xml:space="preserve">the </w:t>
      </w:r>
      <w:r w:rsidR="00BA3983" w:rsidRPr="00155B0F">
        <w:rPr>
          <w:rFonts w:ascii="Times New Roman" w:hAnsi="Times New Roman" w:cs="Times New Roman"/>
          <w:sz w:val="24"/>
          <w:szCs w:val="24"/>
        </w:rPr>
        <w:t>latest cost information for fuel</w:t>
      </w:r>
      <w:r w:rsidR="00A41CD8">
        <w:rPr>
          <w:rFonts w:ascii="Times New Roman" w:hAnsi="Times New Roman" w:cs="Times New Roman"/>
          <w:sz w:val="24"/>
          <w:szCs w:val="24"/>
        </w:rPr>
        <w:t>s</w:t>
      </w:r>
      <w:r w:rsidR="00BA3983" w:rsidRPr="00155B0F">
        <w:rPr>
          <w:rFonts w:ascii="Times New Roman" w:hAnsi="Times New Roman" w:cs="Times New Roman"/>
          <w:sz w:val="24"/>
          <w:szCs w:val="24"/>
        </w:rPr>
        <w:t xml:space="preserve"> with different sulfur content</w:t>
      </w:r>
      <w:r w:rsidR="00A41CD8">
        <w:rPr>
          <w:rFonts w:ascii="Times New Roman" w:hAnsi="Times New Roman" w:cs="Times New Roman"/>
          <w:sz w:val="24"/>
          <w:szCs w:val="24"/>
        </w:rPr>
        <w:t>,</w:t>
      </w:r>
      <w:r w:rsidR="00BA3983" w:rsidRPr="00155B0F">
        <w:rPr>
          <w:rFonts w:ascii="Times New Roman" w:hAnsi="Times New Roman" w:cs="Times New Roman"/>
          <w:sz w:val="24"/>
          <w:szCs w:val="24"/>
        </w:rPr>
        <w:t xml:space="preserve"> and control technology cost information from the 2009 report that </w:t>
      </w:r>
      <w:r w:rsidR="00A41CD8" w:rsidRPr="00155B0F">
        <w:rPr>
          <w:rFonts w:ascii="Times New Roman" w:hAnsi="Times New Roman" w:cs="Times New Roman"/>
          <w:sz w:val="24"/>
          <w:szCs w:val="24"/>
        </w:rPr>
        <w:t>ha</w:t>
      </w:r>
      <w:r w:rsidR="00A41CD8">
        <w:rPr>
          <w:rFonts w:ascii="Times New Roman" w:hAnsi="Times New Roman" w:cs="Times New Roman"/>
          <w:sz w:val="24"/>
          <w:szCs w:val="24"/>
        </w:rPr>
        <w:t>s</w:t>
      </w:r>
      <w:r w:rsidR="00A41CD8" w:rsidRPr="00155B0F">
        <w:rPr>
          <w:rFonts w:ascii="Times New Roman" w:hAnsi="Times New Roman" w:cs="Times New Roman"/>
          <w:sz w:val="24"/>
          <w:szCs w:val="24"/>
        </w:rPr>
        <w:t xml:space="preserve"> </w:t>
      </w:r>
      <w:r w:rsidR="00BA3983" w:rsidRPr="00155B0F">
        <w:rPr>
          <w:rFonts w:ascii="Times New Roman" w:hAnsi="Times New Roman" w:cs="Times New Roman"/>
          <w:sz w:val="24"/>
          <w:szCs w:val="24"/>
        </w:rPr>
        <w:t>been updated to current dollars.</w:t>
      </w:r>
    </w:p>
    <w:p w14:paraId="1E8C0C90" w14:textId="77777777" w:rsidR="00BA3983" w:rsidRPr="00155B0F" w:rsidRDefault="00BA3983" w:rsidP="00A365D6">
      <w:pPr>
        <w:pStyle w:val="BodyText"/>
        <w:spacing w:before="161" w:line="292" w:lineRule="auto"/>
        <w:ind w:left="237" w:right="288"/>
        <w:rPr>
          <w:rFonts w:ascii="Times New Roman" w:hAnsi="Times New Roman" w:cs="Times New Roman"/>
          <w:sz w:val="24"/>
          <w:szCs w:val="24"/>
        </w:rPr>
      </w:pPr>
      <w:r w:rsidRPr="00155B0F">
        <w:rPr>
          <w:rFonts w:ascii="Times New Roman" w:hAnsi="Times New Roman" w:cs="Times New Roman"/>
          <w:sz w:val="24"/>
          <w:szCs w:val="24"/>
        </w:rPr>
        <w:t>A description of the applicable emissions units at the FPL Energy Wyman Station is presented in Section 2.0. The four-factor analysis is presented in Section 3.0.</w:t>
      </w:r>
    </w:p>
    <w:p w14:paraId="7DCAB4DE" w14:textId="77777777" w:rsidR="00BA3983" w:rsidRPr="00155B0F" w:rsidRDefault="00BA3983" w:rsidP="00BA3983">
      <w:pPr>
        <w:pStyle w:val="Heading4"/>
        <w:tabs>
          <w:tab w:val="left" w:pos="1032"/>
        </w:tabs>
        <w:spacing w:before="208"/>
        <w:ind w:left="237"/>
        <w:rPr>
          <w:rFonts w:ascii="Times New Roman" w:hAnsi="Times New Roman" w:cs="Times New Roman"/>
          <w:color w:val="auto"/>
          <w:sz w:val="24"/>
          <w:szCs w:val="24"/>
        </w:rPr>
      </w:pPr>
      <w:r w:rsidRPr="00155B0F">
        <w:rPr>
          <w:rFonts w:ascii="Times New Roman" w:hAnsi="Times New Roman" w:cs="Times New Roman"/>
          <w:color w:val="auto"/>
          <w:sz w:val="24"/>
          <w:szCs w:val="24"/>
        </w:rPr>
        <w:t>2.0</w:t>
      </w:r>
      <w:r w:rsidRPr="00155B0F">
        <w:rPr>
          <w:rFonts w:ascii="Times New Roman" w:hAnsi="Times New Roman" w:cs="Times New Roman"/>
          <w:color w:val="auto"/>
          <w:sz w:val="24"/>
          <w:szCs w:val="24"/>
        </w:rPr>
        <w:tab/>
        <w:t>DESCRIPTION OF APPLICABLE EMISSIONS</w:t>
      </w:r>
      <w:r w:rsidRPr="00155B0F">
        <w:rPr>
          <w:rFonts w:ascii="Times New Roman" w:hAnsi="Times New Roman" w:cs="Times New Roman"/>
          <w:color w:val="auto"/>
          <w:spacing w:val="-14"/>
          <w:sz w:val="24"/>
          <w:szCs w:val="24"/>
        </w:rPr>
        <w:t xml:space="preserve"> </w:t>
      </w:r>
      <w:r w:rsidRPr="00155B0F">
        <w:rPr>
          <w:rFonts w:ascii="Times New Roman" w:hAnsi="Times New Roman" w:cs="Times New Roman"/>
          <w:color w:val="auto"/>
          <w:sz w:val="24"/>
          <w:szCs w:val="24"/>
        </w:rPr>
        <w:t>UNITS</w:t>
      </w:r>
    </w:p>
    <w:p w14:paraId="6489B091" w14:textId="782C641B" w:rsidR="00BA3983" w:rsidRPr="00155B0F" w:rsidRDefault="00BA3983" w:rsidP="00BA3983">
      <w:pPr>
        <w:pStyle w:val="BodyText"/>
        <w:spacing w:before="129" w:line="292" w:lineRule="auto"/>
        <w:ind w:left="237" w:right="139"/>
        <w:rPr>
          <w:rFonts w:ascii="Times New Roman" w:hAnsi="Times New Roman" w:cs="Times New Roman"/>
          <w:sz w:val="24"/>
          <w:szCs w:val="24"/>
        </w:rPr>
      </w:pPr>
      <w:r w:rsidRPr="00155B0F">
        <w:rPr>
          <w:rFonts w:ascii="Times New Roman" w:hAnsi="Times New Roman" w:cs="Times New Roman"/>
          <w:sz w:val="24"/>
          <w:szCs w:val="24"/>
        </w:rPr>
        <w:t xml:space="preserve">The FPL Energy Wyman Station is located on Cousins Island in Yarmouth, Maine at 43°45′6.4″ north and 70°9′21.9″ west. The PSD Class 1 areas within 300 </w:t>
      </w:r>
      <w:bookmarkStart w:id="6" w:name="_Hlk64025933"/>
      <w:r w:rsidRPr="00155B0F">
        <w:rPr>
          <w:rFonts w:ascii="Times New Roman" w:hAnsi="Times New Roman" w:cs="Times New Roman"/>
          <w:sz w:val="24"/>
          <w:szCs w:val="24"/>
        </w:rPr>
        <w:t xml:space="preserve">kilometers </w:t>
      </w:r>
      <w:bookmarkEnd w:id="6"/>
      <w:r w:rsidRPr="00155B0F">
        <w:rPr>
          <w:rFonts w:ascii="Times New Roman" w:hAnsi="Times New Roman" w:cs="Times New Roman"/>
          <w:sz w:val="24"/>
          <w:szCs w:val="24"/>
        </w:rPr>
        <w:t>of the FPL Energy Wyman Station are as follows:</w:t>
      </w:r>
    </w:p>
    <w:p w14:paraId="114797B3" w14:textId="77777777" w:rsidR="00BA3983" w:rsidRPr="00155B0F" w:rsidRDefault="00BA3983" w:rsidP="00BA3983">
      <w:pPr>
        <w:pStyle w:val="ListParagraph"/>
        <w:widowControl w:val="0"/>
        <w:numPr>
          <w:ilvl w:val="0"/>
          <w:numId w:val="14"/>
        </w:numPr>
        <w:tabs>
          <w:tab w:val="left" w:pos="691"/>
          <w:tab w:val="left" w:pos="692"/>
        </w:tabs>
        <w:autoSpaceDE w:val="0"/>
        <w:autoSpaceDN w:val="0"/>
        <w:spacing w:before="159" w:after="0" w:line="240" w:lineRule="auto"/>
        <w:ind w:hanging="454"/>
        <w:contextualSpacing w:val="0"/>
        <w:rPr>
          <w:rFonts w:ascii="Times New Roman" w:hAnsi="Times New Roman" w:cs="Times New Roman"/>
          <w:sz w:val="24"/>
          <w:szCs w:val="24"/>
        </w:rPr>
      </w:pPr>
      <w:r w:rsidRPr="00155B0F">
        <w:rPr>
          <w:rFonts w:ascii="Times New Roman" w:hAnsi="Times New Roman" w:cs="Times New Roman"/>
          <w:sz w:val="24"/>
          <w:szCs w:val="24"/>
        </w:rPr>
        <w:t>Acadia National Park</w:t>
      </w:r>
      <w:r w:rsidRPr="00155B0F">
        <w:rPr>
          <w:rFonts w:ascii="Times New Roman" w:hAnsi="Times New Roman" w:cs="Times New Roman"/>
          <w:spacing w:val="-9"/>
          <w:sz w:val="24"/>
          <w:szCs w:val="24"/>
        </w:rPr>
        <w:t xml:space="preserve"> </w:t>
      </w:r>
      <w:r w:rsidRPr="00155B0F">
        <w:rPr>
          <w:rFonts w:ascii="Times New Roman" w:hAnsi="Times New Roman" w:cs="Times New Roman"/>
          <w:sz w:val="24"/>
          <w:szCs w:val="24"/>
        </w:rPr>
        <w:t>(NP)</w:t>
      </w:r>
    </w:p>
    <w:p w14:paraId="02936C86" w14:textId="77777777" w:rsidR="00BA3983" w:rsidRPr="00155B0F" w:rsidRDefault="00BA3983" w:rsidP="00BA3983">
      <w:pPr>
        <w:pStyle w:val="ListParagraph"/>
        <w:widowControl w:val="0"/>
        <w:numPr>
          <w:ilvl w:val="0"/>
          <w:numId w:val="14"/>
        </w:numPr>
        <w:tabs>
          <w:tab w:val="left" w:pos="691"/>
          <w:tab w:val="left" w:pos="692"/>
        </w:tabs>
        <w:autoSpaceDE w:val="0"/>
        <w:autoSpaceDN w:val="0"/>
        <w:spacing w:before="134" w:after="0" w:line="240" w:lineRule="auto"/>
        <w:ind w:hanging="454"/>
        <w:contextualSpacing w:val="0"/>
        <w:rPr>
          <w:rFonts w:ascii="Times New Roman" w:hAnsi="Times New Roman" w:cs="Times New Roman"/>
          <w:sz w:val="24"/>
          <w:szCs w:val="24"/>
        </w:rPr>
      </w:pPr>
      <w:r w:rsidRPr="00155B0F">
        <w:rPr>
          <w:rFonts w:ascii="Times New Roman" w:hAnsi="Times New Roman" w:cs="Times New Roman"/>
          <w:sz w:val="24"/>
          <w:szCs w:val="24"/>
        </w:rPr>
        <w:lastRenderedPageBreak/>
        <w:t>Great Gulf National Wilderness Area</w:t>
      </w:r>
      <w:r w:rsidRPr="00155B0F">
        <w:rPr>
          <w:rFonts w:ascii="Times New Roman" w:hAnsi="Times New Roman" w:cs="Times New Roman"/>
          <w:spacing w:val="-13"/>
          <w:sz w:val="24"/>
          <w:szCs w:val="24"/>
        </w:rPr>
        <w:t xml:space="preserve"> </w:t>
      </w:r>
      <w:r w:rsidRPr="00155B0F">
        <w:rPr>
          <w:rFonts w:ascii="Times New Roman" w:hAnsi="Times New Roman" w:cs="Times New Roman"/>
          <w:sz w:val="24"/>
          <w:szCs w:val="24"/>
        </w:rPr>
        <w:t>(NWA)</w:t>
      </w:r>
    </w:p>
    <w:p w14:paraId="6CB6F086" w14:textId="77777777" w:rsidR="00BA3983" w:rsidRPr="00155B0F" w:rsidRDefault="00BA3983" w:rsidP="00BA3983">
      <w:pPr>
        <w:pStyle w:val="ListParagraph"/>
        <w:widowControl w:val="0"/>
        <w:numPr>
          <w:ilvl w:val="0"/>
          <w:numId w:val="14"/>
        </w:numPr>
        <w:tabs>
          <w:tab w:val="left" w:pos="691"/>
          <w:tab w:val="left" w:pos="692"/>
        </w:tabs>
        <w:autoSpaceDE w:val="0"/>
        <w:autoSpaceDN w:val="0"/>
        <w:spacing w:before="132" w:after="0" w:line="240" w:lineRule="auto"/>
        <w:ind w:hanging="454"/>
        <w:contextualSpacing w:val="0"/>
        <w:rPr>
          <w:rFonts w:ascii="Times New Roman" w:hAnsi="Times New Roman" w:cs="Times New Roman"/>
          <w:sz w:val="24"/>
          <w:szCs w:val="24"/>
        </w:rPr>
      </w:pPr>
      <w:r w:rsidRPr="00155B0F">
        <w:rPr>
          <w:rFonts w:ascii="Times New Roman" w:hAnsi="Times New Roman" w:cs="Times New Roman"/>
          <w:sz w:val="24"/>
          <w:szCs w:val="24"/>
        </w:rPr>
        <w:t>Lye Brook</w:t>
      </w:r>
      <w:r w:rsidRPr="00155B0F">
        <w:rPr>
          <w:rFonts w:ascii="Times New Roman" w:hAnsi="Times New Roman" w:cs="Times New Roman"/>
          <w:spacing w:val="-3"/>
          <w:sz w:val="24"/>
          <w:szCs w:val="24"/>
        </w:rPr>
        <w:t xml:space="preserve"> </w:t>
      </w:r>
      <w:r w:rsidRPr="00155B0F">
        <w:rPr>
          <w:rFonts w:ascii="Times New Roman" w:hAnsi="Times New Roman" w:cs="Times New Roman"/>
          <w:sz w:val="24"/>
          <w:szCs w:val="24"/>
        </w:rPr>
        <w:t>NWA</w:t>
      </w:r>
    </w:p>
    <w:p w14:paraId="41362617" w14:textId="77777777" w:rsidR="00BA3983" w:rsidRPr="00155B0F" w:rsidRDefault="00BA3983" w:rsidP="00BA3983">
      <w:pPr>
        <w:pStyle w:val="ListParagraph"/>
        <w:widowControl w:val="0"/>
        <w:numPr>
          <w:ilvl w:val="0"/>
          <w:numId w:val="14"/>
        </w:numPr>
        <w:tabs>
          <w:tab w:val="left" w:pos="691"/>
          <w:tab w:val="left" w:pos="692"/>
        </w:tabs>
        <w:autoSpaceDE w:val="0"/>
        <w:autoSpaceDN w:val="0"/>
        <w:spacing w:before="132" w:after="0" w:line="240" w:lineRule="auto"/>
        <w:ind w:hanging="454"/>
        <w:contextualSpacing w:val="0"/>
        <w:rPr>
          <w:rFonts w:ascii="Times New Roman" w:hAnsi="Times New Roman" w:cs="Times New Roman"/>
          <w:sz w:val="24"/>
          <w:szCs w:val="24"/>
        </w:rPr>
      </w:pPr>
      <w:proofErr w:type="spellStart"/>
      <w:r w:rsidRPr="00155B0F">
        <w:rPr>
          <w:rFonts w:ascii="Times New Roman" w:hAnsi="Times New Roman" w:cs="Times New Roman"/>
          <w:sz w:val="24"/>
          <w:szCs w:val="24"/>
        </w:rPr>
        <w:t>Moosehorn</w:t>
      </w:r>
      <w:proofErr w:type="spellEnd"/>
      <w:r w:rsidRPr="00155B0F">
        <w:rPr>
          <w:rFonts w:ascii="Times New Roman" w:hAnsi="Times New Roman" w:cs="Times New Roman"/>
          <w:spacing w:val="-7"/>
          <w:sz w:val="24"/>
          <w:szCs w:val="24"/>
        </w:rPr>
        <w:t xml:space="preserve"> </w:t>
      </w:r>
      <w:r w:rsidRPr="00155B0F">
        <w:rPr>
          <w:rFonts w:ascii="Times New Roman" w:hAnsi="Times New Roman" w:cs="Times New Roman"/>
          <w:spacing w:val="2"/>
          <w:sz w:val="24"/>
          <w:szCs w:val="24"/>
        </w:rPr>
        <w:t>NWA</w:t>
      </w:r>
    </w:p>
    <w:p w14:paraId="55601001" w14:textId="77777777" w:rsidR="00BA3983" w:rsidRPr="00155B0F" w:rsidRDefault="00BA3983" w:rsidP="00BA3983">
      <w:pPr>
        <w:pStyle w:val="ListParagraph"/>
        <w:widowControl w:val="0"/>
        <w:numPr>
          <w:ilvl w:val="0"/>
          <w:numId w:val="14"/>
        </w:numPr>
        <w:tabs>
          <w:tab w:val="left" w:pos="691"/>
          <w:tab w:val="left" w:pos="692"/>
        </w:tabs>
        <w:autoSpaceDE w:val="0"/>
        <w:autoSpaceDN w:val="0"/>
        <w:spacing w:before="135" w:after="0" w:line="240" w:lineRule="auto"/>
        <w:ind w:hanging="454"/>
        <w:contextualSpacing w:val="0"/>
        <w:rPr>
          <w:rFonts w:ascii="Times New Roman" w:hAnsi="Times New Roman" w:cs="Times New Roman"/>
          <w:sz w:val="24"/>
          <w:szCs w:val="24"/>
        </w:rPr>
      </w:pPr>
      <w:r w:rsidRPr="00155B0F">
        <w:rPr>
          <w:rFonts w:ascii="Times New Roman" w:hAnsi="Times New Roman" w:cs="Times New Roman"/>
          <w:sz w:val="24"/>
          <w:szCs w:val="24"/>
        </w:rPr>
        <w:t>Presidential Range - Dry River</w:t>
      </w:r>
      <w:r w:rsidRPr="00155B0F">
        <w:rPr>
          <w:rFonts w:ascii="Times New Roman" w:hAnsi="Times New Roman" w:cs="Times New Roman"/>
          <w:spacing w:val="-12"/>
          <w:sz w:val="24"/>
          <w:szCs w:val="24"/>
        </w:rPr>
        <w:t xml:space="preserve"> </w:t>
      </w:r>
      <w:r w:rsidRPr="00155B0F">
        <w:rPr>
          <w:rFonts w:ascii="Times New Roman" w:hAnsi="Times New Roman" w:cs="Times New Roman"/>
          <w:spacing w:val="2"/>
          <w:sz w:val="24"/>
          <w:szCs w:val="24"/>
        </w:rPr>
        <w:t>NWA</w:t>
      </w:r>
    </w:p>
    <w:p w14:paraId="6152D36C" w14:textId="77777777" w:rsidR="00BA3983" w:rsidRPr="00155B0F" w:rsidRDefault="00BA3983" w:rsidP="00BA3983">
      <w:pPr>
        <w:pStyle w:val="ListParagraph"/>
        <w:widowControl w:val="0"/>
        <w:numPr>
          <w:ilvl w:val="0"/>
          <w:numId w:val="14"/>
        </w:numPr>
        <w:tabs>
          <w:tab w:val="left" w:pos="691"/>
          <w:tab w:val="left" w:pos="692"/>
        </w:tabs>
        <w:autoSpaceDE w:val="0"/>
        <w:autoSpaceDN w:val="0"/>
        <w:spacing w:before="132" w:after="0" w:line="240" w:lineRule="auto"/>
        <w:ind w:hanging="454"/>
        <w:contextualSpacing w:val="0"/>
        <w:rPr>
          <w:rFonts w:ascii="Times New Roman" w:hAnsi="Times New Roman" w:cs="Times New Roman"/>
          <w:sz w:val="24"/>
          <w:szCs w:val="24"/>
        </w:rPr>
      </w:pPr>
      <w:r w:rsidRPr="00155B0F">
        <w:rPr>
          <w:rFonts w:ascii="Times New Roman" w:hAnsi="Times New Roman" w:cs="Times New Roman"/>
          <w:sz w:val="24"/>
          <w:szCs w:val="24"/>
        </w:rPr>
        <w:t>Roosevelt Campobello</w:t>
      </w:r>
      <w:r w:rsidRPr="00155B0F">
        <w:rPr>
          <w:rFonts w:ascii="Times New Roman" w:hAnsi="Times New Roman" w:cs="Times New Roman"/>
          <w:spacing w:val="-9"/>
          <w:sz w:val="24"/>
          <w:szCs w:val="24"/>
        </w:rPr>
        <w:t xml:space="preserve"> </w:t>
      </w:r>
      <w:r w:rsidRPr="00155B0F">
        <w:rPr>
          <w:rFonts w:ascii="Times New Roman" w:hAnsi="Times New Roman" w:cs="Times New Roman"/>
          <w:sz w:val="24"/>
          <w:szCs w:val="24"/>
        </w:rPr>
        <w:t>IP</w:t>
      </w:r>
    </w:p>
    <w:p w14:paraId="4185C700" w14:textId="7D8E862D" w:rsidR="00BA3983" w:rsidRPr="00155B0F" w:rsidRDefault="00BA3983" w:rsidP="00BA3983">
      <w:pPr>
        <w:pStyle w:val="BodyText"/>
        <w:spacing w:before="211" w:line="292" w:lineRule="auto"/>
        <w:ind w:left="237" w:right="99"/>
        <w:rPr>
          <w:rFonts w:ascii="Times New Roman" w:hAnsi="Times New Roman" w:cs="Times New Roman"/>
          <w:sz w:val="24"/>
          <w:szCs w:val="24"/>
        </w:rPr>
      </w:pPr>
      <w:r w:rsidRPr="00155B0F">
        <w:rPr>
          <w:rFonts w:ascii="Times New Roman" w:hAnsi="Times New Roman" w:cs="Times New Roman"/>
          <w:sz w:val="24"/>
          <w:szCs w:val="24"/>
        </w:rPr>
        <w:t xml:space="preserve">The 2009 BART report included the 5-step BART determination for emissions units Boiler No. 3 and </w:t>
      </w:r>
      <w:r w:rsidR="004114D5">
        <w:rPr>
          <w:rFonts w:ascii="Times New Roman" w:hAnsi="Times New Roman" w:cs="Times New Roman"/>
          <w:sz w:val="24"/>
          <w:szCs w:val="24"/>
        </w:rPr>
        <w:t xml:space="preserve">Boiler No. </w:t>
      </w:r>
      <w:r w:rsidRPr="00155B0F">
        <w:rPr>
          <w:rFonts w:ascii="Times New Roman" w:hAnsi="Times New Roman" w:cs="Times New Roman"/>
          <w:sz w:val="24"/>
          <w:szCs w:val="24"/>
        </w:rPr>
        <w:t>4. This report includes the four-factor analysis to update the effectiveness of pollution control options for Boiler No. 4</w:t>
      </w:r>
      <w:r w:rsidR="004114D5" w:rsidRPr="004114D5">
        <w:rPr>
          <w:rFonts w:ascii="Times New Roman" w:hAnsi="Times New Roman" w:cs="Times New Roman"/>
          <w:sz w:val="24"/>
          <w:szCs w:val="24"/>
        </w:rPr>
        <w:t xml:space="preserve"> </w:t>
      </w:r>
      <w:r w:rsidR="004114D5" w:rsidRPr="00155B0F">
        <w:rPr>
          <w:rFonts w:ascii="Times New Roman" w:hAnsi="Times New Roman" w:cs="Times New Roman"/>
          <w:sz w:val="24"/>
          <w:szCs w:val="24"/>
        </w:rPr>
        <w:t>only</w:t>
      </w:r>
      <w:r w:rsidRPr="00155B0F">
        <w:rPr>
          <w:rFonts w:ascii="Times New Roman" w:hAnsi="Times New Roman" w:cs="Times New Roman"/>
          <w:sz w:val="24"/>
          <w:szCs w:val="24"/>
        </w:rPr>
        <w:t>.</w:t>
      </w:r>
    </w:p>
    <w:p w14:paraId="04396206" w14:textId="2075CED3" w:rsidR="00BA3983" w:rsidRPr="00155B0F" w:rsidRDefault="00BA3983" w:rsidP="00CC57A8">
      <w:pPr>
        <w:pStyle w:val="BodyText"/>
        <w:spacing w:before="159" w:line="292" w:lineRule="auto"/>
        <w:ind w:left="237"/>
        <w:rPr>
          <w:rFonts w:ascii="Times New Roman" w:hAnsi="Times New Roman" w:cs="Times New Roman"/>
          <w:sz w:val="24"/>
          <w:szCs w:val="24"/>
        </w:rPr>
      </w:pPr>
      <w:r w:rsidRPr="00155B0F">
        <w:rPr>
          <w:rFonts w:ascii="Times New Roman" w:hAnsi="Times New Roman" w:cs="Times New Roman"/>
          <w:sz w:val="24"/>
          <w:szCs w:val="24"/>
        </w:rPr>
        <w:t>Boiler No. 4 has a maximum design heat input of 6,290 MMBtu/</w:t>
      </w:r>
      <w:proofErr w:type="spellStart"/>
      <w:r w:rsidRPr="00155B0F">
        <w:rPr>
          <w:rFonts w:ascii="Times New Roman" w:hAnsi="Times New Roman" w:cs="Times New Roman"/>
          <w:sz w:val="24"/>
          <w:szCs w:val="24"/>
        </w:rPr>
        <w:t>hr</w:t>
      </w:r>
      <w:proofErr w:type="spellEnd"/>
      <w:r w:rsidRPr="00155B0F">
        <w:rPr>
          <w:rFonts w:ascii="Times New Roman" w:hAnsi="Times New Roman" w:cs="Times New Roman"/>
          <w:sz w:val="24"/>
          <w:szCs w:val="24"/>
        </w:rPr>
        <w:t xml:space="preserve"> and fires both No. 6 and No. 2 fuel oil. This unit was installed in 1975</w:t>
      </w:r>
      <w:r w:rsidR="004114D5">
        <w:rPr>
          <w:rFonts w:ascii="Times New Roman" w:hAnsi="Times New Roman" w:cs="Times New Roman"/>
          <w:sz w:val="24"/>
          <w:szCs w:val="24"/>
        </w:rPr>
        <w:t xml:space="preserve"> and</w:t>
      </w:r>
      <w:r w:rsidRPr="00155B0F">
        <w:rPr>
          <w:rFonts w:ascii="Times New Roman" w:hAnsi="Times New Roman" w:cs="Times New Roman"/>
          <w:sz w:val="24"/>
          <w:szCs w:val="24"/>
        </w:rPr>
        <w:t xml:space="preserve"> is capable of firing 41,333 gal/</w:t>
      </w:r>
      <w:proofErr w:type="spellStart"/>
      <w:r w:rsidRPr="00155B0F">
        <w:rPr>
          <w:rFonts w:ascii="Times New Roman" w:hAnsi="Times New Roman" w:cs="Times New Roman"/>
          <w:sz w:val="24"/>
          <w:szCs w:val="24"/>
        </w:rPr>
        <w:t>hr</w:t>
      </w:r>
      <w:proofErr w:type="spellEnd"/>
      <w:r w:rsidRPr="00155B0F">
        <w:rPr>
          <w:rFonts w:ascii="Times New Roman" w:hAnsi="Times New Roman" w:cs="Times New Roman"/>
          <w:sz w:val="24"/>
          <w:szCs w:val="24"/>
        </w:rPr>
        <w:t xml:space="preserve"> of fuel. Sulfur content of the fuel was limited to</w:t>
      </w:r>
      <w:r w:rsidR="004114D5">
        <w:rPr>
          <w:rFonts w:ascii="Times New Roman" w:hAnsi="Times New Roman" w:cs="Times New Roman"/>
          <w:sz w:val="24"/>
          <w:szCs w:val="24"/>
        </w:rPr>
        <w:t xml:space="preserve"> </w:t>
      </w:r>
      <w:r w:rsidRPr="00155B0F">
        <w:rPr>
          <w:rFonts w:ascii="Times New Roman" w:hAnsi="Times New Roman" w:cs="Times New Roman"/>
          <w:sz w:val="24"/>
          <w:szCs w:val="24"/>
        </w:rPr>
        <w:t>0.7 percent by weight until December 31, 2017</w:t>
      </w:r>
      <w:r w:rsidR="004114D5">
        <w:rPr>
          <w:rFonts w:ascii="Times New Roman" w:hAnsi="Times New Roman" w:cs="Times New Roman"/>
          <w:sz w:val="24"/>
          <w:szCs w:val="24"/>
        </w:rPr>
        <w:t>.</w:t>
      </w:r>
      <w:r w:rsidRPr="00155B0F">
        <w:rPr>
          <w:rFonts w:ascii="Times New Roman" w:hAnsi="Times New Roman" w:cs="Times New Roman"/>
          <w:sz w:val="24"/>
          <w:szCs w:val="24"/>
        </w:rPr>
        <w:t xml:space="preserve"> </w:t>
      </w:r>
      <w:r w:rsidR="004114D5">
        <w:rPr>
          <w:rFonts w:ascii="Times New Roman" w:hAnsi="Times New Roman" w:cs="Times New Roman"/>
          <w:sz w:val="24"/>
          <w:szCs w:val="24"/>
        </w:rPr>
        <w:t>A</w:t>
      </w:r>
      <w:r w:rsidRPr="00155B0F">
        <w:rPr>
          <w:rFonts w:ascii="Times New Roman" w:hAnsi="Times New Roman" w:cs="Times New Roman"/>
          <w:sz w:val="24"/>
          <w:szCs w:val="24"/>
        </w:rPr>
        <w:t>s of January 1, 2018</w:t>
      </w:r>
      <w:r w:rsidR="004114D5">
        <w:rPr>
          <w:rFonts w:ascii="Times New Roman" w:hAnsi="Times New Roman" w:cs="Times New Roman"/>
          <w:sz w:val="24"/>
          <w:szCs w:val="24"/>
        </w:rPr>
        <w:t>,</w:t>
      </w:r>
      <w:r w:rsidRPr="00155B0F">
        <w:rPr>
          <w:rFonts w:ascii="Times New Roman" w:hAnsi="Times New Roman" w:cs="Times New Roman"/>
          <w:sz w:val="24"/>
          <w:szCs w:val="24"/>
        </w:rPr>
        <w:t xml:space="preserve"> the sulfur content is limited to</w:t>
      </w:r>
      <w:r w:rsidR="004114D5">
        <w:rPr>
          <w:rFonts w:ascii="Times New Roman" w:hAnsi="Times New Roman" w:cs="Times New Roman"/>
          <w:sz w:val="24"/>
          <w:szCs w:val="24"/>
        </w:rPr>
        <w:t xml:space="preserve"> </w:t>
      </w:r>
      <w:r w:rsidRPr="00155B0F">
        <w:rPr>
          <w:rFonts w:ascii="Times New Roman" w:hAnsi="Times New Roman" w:cs="Times New Roman"/>
          <w:sz w:val="24"/>
          <w:szCs w:val="24"/>
        </w:rPr>
        <w:t xml:space="preserve">0.5 percent by weight. </w:t>
      </w:r>
      <w:r w:rsidR="004114D5">
        <w:rPr>
          <w:rFonts w:ascii="Times New Roman" w:hAnsi="Times New Roman" w:cs="Times New Roman"/>
          <w:sz w:val="24"/>
          <w:szCs w:val="24"/>
        </w:rPr>
        <w:t>Boiler</w:t>
      </w:r>
      <w:r w:rsidR="004114D5" w:rsidRPr="00155B0F">
        <w:rPr>
          <w:rFonts w:ascii="Times New Roman" w:hAnsi="Times New Roman" w:cs="Times New Roman"/>
          <w:sz w:val="24"/>
          <w:szCs w:val="24"/>
        </w:rPr>
        <w:t xml:space="preserve"> </w:t>
      </w:r>
      <w:r w:rsidRPr="00155B0F">
        <w:rPr>
          <w:rFonts w:ascii="Times New Roman" w:hAnsi="Times New Roman" w:cs="Times New Roman"/>
          <w:sz w:val="24"/>
          <w:szCs w:val="24"/>
        </w:rPr>
        <w:t xml:space="preserve">No. 4 was modified in 2002 and 2003 for low </w:t>
      </w:r>
      <w:r w:rsidR="004114D5" w:rsidRPr="00155B0F">
        <w:rPr>
          <w:rFonts w:ascii="Times New Roman" w:hAnsi="Times New Roman" w:cs="Times New Roman"/>
          <w:sz w:val="24"/>
          <w:szCs w:val="24"/>
        </w:rPr>
        <w:t>NO</w:t>
      </w:r>
      <w:r w:rsidR="004114D5">
        <w:rPr>
          <w:rFonts w:ascii="Times New Roman" w:hAnsi="Times New Roman" w:cs="Times New Roman"/>
          <w:sz w:val="24"/>
          <w:szCs w:val="24"/>
          <w:vertAlign w:val="subscript"/>
        </w:rPr>
        <w:t>X</w:t>
      </w:r>
      <w:r w:rsidR="004114D5" w:rsidRPr="00155B0F">
        <w:rPr>
          <w:rFonts w:ascii="Times New Roman" w:hAnsi="Times New Roman" w:cs="Times New Roman"/>
          <w:sz w:val="24"/>
          <w:szCs w:val="24"/>
        </w:rPr>
        <w:t xml:space="preserve"> </w:t>
      </w:r>
      <w:r w:rsidRPr="00155B0F">
        <w:rPr>
          <w:rFonts w:ascii="Times New Roman" w:hAnsi="Times New Roman" w:cs="Times New Roman"/>
          <w:sz w:val="24"/>
          <w:szCs w:val="24"/>
        </w:rPr>
        <w:t xml:space="preserve">firing </w:t>
      </w:r>
      <w:r w:rsidR="004114D5">
        <w:rPr>
          <w:rFonts w:ascii="Times New Roman" w:hAnsi="Times New Roman" w:cs="Times New Roman"/>
          <w:sz w:val="24"/>
          <w:szCs w:val="24"/>
        </w:rPr>
        <w:t>to conform</w:t>
      </w:r>
      <w:r w:rsidR="004114D5" w:rsidRPr="00155B0F">
        <w:rPr>
          <w:rFonts w:ascii="Times New Roman" w:hAnsi="Times New Roman" w:cs="Times New Roman"/>
          <w:sz w:val="24"/>
          <w:szCs w:val="24"/>
        </w:rPr>
        <w:t xml:space="preserve"> </w:t>
      </w:r>
      <w:r w:rsidRPr="00155B0F">
        <w:rPr>
          <w:rFonts w:ascii="Times New Roman" w:hAnsi="Times New Roman" w:cs="Times New Roman"/>
          <w:sz w:val="24"/>
          <w:szCs w:val="24"/>
        </w:rPr>
        <w:t xml:space="preserve">with Maine’s Chapter 145 requirements. </w:t>
      </w:r>
      <w:r w:rsidR="00B05CA9">
        <w:rPr>
          <w:rFonts w:ascii="Times New Roman" w:hAnsi="Times New Roman" w:cs="Times New Roman"/>
          <w:sz w:val="24"/>
          <w:szCs w:val="24"/>
        </w:rPr>
        <w:t>Modifications included</w:t>
      </w:r>
      <w:r w:rsidRPr="00155B0F">
        <w:rPr>
          <w:rFonts w:ascii="Times New Roman" w:hAnsi="Times New Roman" w:cs="Times New Roman"/>
          <w:sz w:val="24"/>
          <w:szCs w:val="24"/>
        </w:rPr>
        <w:t xml:space="preserve"> </w:t>
      </w:r>
      <w:r w:rsidR="00B05CA9" w:rsidRPr="00155B0F">
        <w:rPr>
          <w:rFonts w:ascii="Times New Roman" w:hAnsi="Times New Roman" w:cs="Times New Roman"/>
          <w:position w:val="1"/>
          <w:sz w:val="24"/>
          <w:szCs w:val="24"/>
        </w:rPr>
        <w:t>installation of low NO</w:t>
      </w:r>
      <w:r w:rsidR="00B05CA9">
        <w:rPr>
          <w:rFonts w:ascii="Times New Roman" w:hAnsi="Times New Roman" w:cs="Times New Roman"/>
          <w:sz w:val="24"/>
          <w:szCs w:val="24"/>
          <w:vertAlign w:val="subscript"/>
        </w:rPr>
        <w:t>X</w:t>
      </w:r>
      <w:r w:rsidR="00B05CA9" w:rsidRPr="00155B0F">
        <w:rPr>
          <w:rFonts w:ascii="Times New Roman" w:hAnsi="Times New Roman" w:cs="Times New Roman"/>
          <w:sz w:val="24"/>
          <w:szCs w:val="24"/>
        </w:rPr>
        <w:t xml:space="preserve"> </w:t>
      </w:r>
      <w:r w:rsidR="00B05CA9" w:rsidRPr="00155B0F">
        <w:rPr>
          <w:rFonts w:ascii="Times New Roman" w:hAnsi="Times New Roman" w:cs="Times New Roman"/>
          <w:position w:val="1"/>
          <w:sz w:val="24"/>
          <w:szCs w:val="24"/>
        </w:rPr>
        <w:t xml:space="preserve">fuel atomizers, improved swirler design, and overfire and </w:t>
      </w:r>
      <w:proofErr w:type="spellStart"/>
      <w:r w:rsidR="00B05CA9" w:rsidRPr="00155B0F">
        <w:rPr>
          <w:rFonts w:ascii="Times New Roman" w:hAnsi="Times New Roman" w:cs="Times New Roman"/>
          <w:position w:val="1"/>
          <w:sz w:val="24"/>
          <w:szCs w:val="24"/>
        </w:rPr>
        <w:t>interstage</w:t>
      </w:r>
      <w:proofErr w:type="spellEnd"/>
      <w:r w:rsidR="00B05CA9" w:rsidRPr="00155B0F">
        <w:rPr>
          <w:rFonts w:ascii="Times New Roman" w:hAnsi="Times New Roman" w:cs="Times New Roman"/>
          <w:position w:val="1"/>
          <w:sz w:val="24"/>
          <w:szCs w:val="24"/>
        </w:rPr>
        <w:t xml:space="preserve"> air </w:t>
      </w:r>
      <w:proofErr w:type="gramStart"/>
      <w:r w:rsidR="00B05CA9" w:rsidRPr="00155B0F">
        <w:rPr>
          <w:rFonts w:ascii="Times New Roman" w:hAnsi="Times New Roman" w:cs="Times New Roman"/>
          <w:position w:val="1"/>
          <w:sz w:val="24"/>
          <w:szCs w:val="24"/>
        </w:rPr>
        <w:t>ports.</w:t>
      </w:r>
      <w:r w:rsidRPr="00155B0F">
        <w:rPr>
          <w:rFonts w:ascii="Times New Roman" w:hAnsi="Times New Roman" w:cs="Times New Roman"/>
          <w:sz w:val="24"/>
          <w:szCs w:val="24"/>
        </w:rPr>
        <w:t>.</w:t>
      </w:r>
      <w:proofErr w:type="gramEnd"/>
      <w:r w:rsidRPr="00155B0F">
        <w:rPr>
          <w:rFonts w:ascii="Times New Roman" w:hAnsi="Times New Roman" w:cs="Times New Roman"/>
          <w:sz w:val="24"/>
          <w:szCs w:val="24"/>
        </w:rPr>
        <w:t xml:space="preserve"> In addition, fuel and air were balanced for optimal </w:t>
      </w:r>
      <w:r w:rsidR="004114D5" w:rsidRPr="00155B0F">
        <w:rPr>
          <w:rFonts w:ascii="Times New Roman" w:hAnsi="Times New Roman" w:cs="Times New Roman"/>
          <w:sz w:val="24"/>
          <w:szCs w:val="24"/>
        </w:rPr>
        <w:t>NO</w:t>
      </w:r>
      <w:r w:rsidR="004114D5">
        <w:rPr>
          <w:rFonts w:ascii="Times New Roman" w:hAnsi="Times New Roman" w:cs="Times New Roman"/>
          <w:sz w:val="24"/>
          <w:szCs w:val="24"/>
          <w:vertAlign w:val="subscript"/>
        </w:rPr>
        <w:t>X</w:t>
      </w:r>
      <w:r w:rsidR="004114D5" w:rsidRPr="00155B0F">
        <w:rPr>
          <w:rFonts w:ascii="Times New Roman" w:hAnsi="Times New Roman" w:cs="Times New Roman"/>
          <w:sz w:val="24"/>
          <w:szCs w:val="24"/>
        </w:rPr>
        <w:t xml:space="preserve"> </w:t>
      </w:r>
      <w:r w:rsidRPr="00155B0F">
        <w:rPr>
          <w:rFonts w:ascii="Times New Roman" w:hAnsi="Times New Roman" w:cs="Times New Roman"/>
          <w:sz w:val="24"/>
          <w:szCs w:val="24"/>
        </w:rPr>
        <w:t xml:space="preserve">performance. </w:t>
      </w:r>
      <w:r w:rsidR="004114D5" w:rsidRPr="00155B0F">
        <w:rPr>
          <w:rFonts w:ascii="Times New Roman" w:hAnsi="Times New Roman" w:cs="Times New Roman"/>
          <w:sz w:val="24"/>
          <w:szCs w:val="24"/>
        </w:rPr>
        <w:t>NO</w:t>
      </w:r>
      <w:r w:rsidR="004114D5">
        <w:rPr>
          <w:rFonts w:ascii="Times New Roman" w:hAnsi="Times New Roman" w:cs="Times New Roman"/>
          <w:sz w:val="24"/>
          <w:szCs w:val="24"/>
          <w:vertAlign w:val="subscript"/>
        </w:rPr>
        <w:t>X</w:t>
      </w:r>
      <w:r w:rsidR="004114D5"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 xml:space="preserve">emissions from the unit are limited to 0.170 </w:t>
      </w:r>
      <w:proofErr w:type="spellStart"/>
      <w:r w:rsidRPr="00155B0F">
        <w:rPr>
          <w:rFonts w:ascii="Times New Roman" w:hAnsi="Times New Roman" w:cs="Times New Roman"/>
          <w:position w:val="1"/>
          <w:sz w:val="24"/>
          <w:szCs w:val="24"/>
        </w:rPr>
        <w:t>lb</w:t>
      </w:r>
      <w:proofErr w:type="spellEnd"/>
      <w:r w:rsidRPr="00155B0F">
        <w:rPr>
          <w:rFonts w:ascii="Times New Roman" w:hAnsi="Times New Roman" w:cs="Times New Roman"/>
          <w:position w:val="1"/>
          <w:sz w:val="24"/>
          <w:szCs w:val="24"/>
        </w:rPr>
        <w:t xml:space="preserve">/MMBtu, or 0.165 </w:t>
      </w:r>
      <w:proofErr w:type="spellStart"/>
      <w:r w:rsidRPr="00155B0F">
        <w:rPr>
          <w:rFonts w:ascii="Times New Roman" w:hAnsi="Times New Roman" w:cs="Times New Roman"/>
          <w:position w:val="1"/>
          <w:sz w:val="24"/>
          <w:szCs w:val="24"/>
        </w:rPr>
        <w:t>lb</w:t>
      </w:r>
      <w:proofErr w:type="spellEnd"/>
      <w:r w:rsidRPr="00155B0F">
        <w:rPr>
          <w:rFonts w:ascii="Times New Roman" w:hAnsi="Times New Roman" w:cs="Times New Roman"/>
          <w:position w:val="1"/>
          <w:sz w:val="24"/>
          <w:szCs w:val="24"/>
        </w:rPr>
        <w:t>/MMBtu if Units 3 and 4 are combined. PM/PM</w:t>
      </w:r>
      <w:r w:rsidRPr="000247B5">
        <w:rPr>
          <w:rFonts w:ascii="Times New Roman" w:hAnsi="Times New Roman" w:cs="Times New Roman"/>
          <w:sz w:val="24"/>
          <w:szCs w:val="24"/>
          <w:vertAlign w:val="subscript"/>
        </w:rPr>
        <w:t>10</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 xml:space="preserve">emissions are limited to 0.1 </w:t>
      </w:r>
      <w:proofErr w:type="spellStart"/>
      <w:r w:rsidRPr="00155B0F">
        <w:rPr>
          <w:rFonts w:ascii="Times New Roman" w:hAnsi="Times New Roman" w:cs="Times New Roman"/>
          <w:position w:val="1"/>
          <w:sz w:val="24"/>
          <w:szCs w:val="24"/>
        </w:rPr>
        <w:t>lb</w:t>
      </w:r>
      <w:proofErr w:type="spellEnd"/>
      <w:r w:rsidRPr="00155B0F">
        <w:rPr>
          <w:rFonts w:ascii="Times New Roman" w:hAnsi="Times New Roman" w:cs="Times New Roman"/>
          <w:position w:val="1"/>
          <w:sz w:val="24"/>
          <w:szCs w:val="24"/>
        </w:rPr>
        <w:t>/MMBtu. SO</w:t>
      </w:r>
      <w:r w:rsidRPr="000247B5">
        <w:rPr>
          <w:rFonts w:ascii="Times New Roman" w:hAnsi="Times New Roman" w:cs="Times New Roman"/>
          <w:sz w:val="24"/>
          <w:szCs w:val="24"/>
          <w:vertAlign w:val="subscript"/>
        </w:rPr>
        <w:t>2</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 xml:space="preserve">emissions from Boiler No. 4 are limited to 0.8 </w:t>
      </w:r>
      <w:proofErr w:type="spellStart"/>
      <w:r w:rsidRPr="00155B0F">
        <w:rPr>
          <w:rFonts w:ascii="Times New Roman" w:hAnsi="Times New Roman" w:cs="Times New Roman"/>
          <w:position w:val="1"/>
          <w:sz w:val="24"/>
          <w:szCs w:val="24"/>
        </w:rPr>
        <w:t>lb</w:t>
      </w:r>
      <w:proofErr w:type="spellEnd"/>
      <w:r w:rsidRPr="00155B0F">
        <w:rPr>
          <w:rFonts w:ascii="Times New Roman" w:hAnsi="Times New Roman" w:cs="Times New Roman"/>
          <w:position w:val="1"/>
          <w:sz w:val="24"/>
          <w:szCs w:val="24"/>
        </w:rPr>
        <w:t xml:space="preserve">/MMBtu.  The unit has </w:t>
      </w:r>
      <w:r w:rsidRPr="00155B0F">
        <w:rPr>
          <w:rFonts w:ascii="Times New Roman" w:hAnsi="Times New Roman" w:cs="Times New Roman"/>
          <w:sz w:val="24"/>
          <w:szCs w:val="24"/>
        </w:rPr>
        <w:t xml:space="preserve">a flue gas recirculation system primarily to control boiler steam temperature and, to a limited degree, </w:t>
      </w:r>
      <w:r w:rsidR="004114D5" w:rsidRPr="00155B0F">
        <w:rPr>
          <w:rFonts w:ascii="Times New Roman" w:hAnsi="Times New Roman" w:cs="Times New Roman"/>
          <w:sz w:val="24"/>
          <w:szCs w:val="24"/>
        </w:rPr>
        <w:t>NO</w:t>
      </w:r>
      <w:r w:rsidR="004114D5">
        <w:rPr>
          <w:rFonts w:ascii="Times New Roman" w:hAnsi="Times New Roman" w:cs="Times New Roman"/>
          <w:sz w:val="24"/>
          <w:szCs w:val="24"/>
          <w:vertAlign w:val="subscript"/>
        </w:rPr>
        <w:t>X</w:t>
      </w:r>
      <w:r w:rsidR="004114D5"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emissions, and an electrostatic precipitator to control PM/PM</w:t>
      </w:r>
      <w:r w:rsidRPr="000247B5">
        <w:rPr>
          <w:rFonts w:ascii="Times New Roman" w:hAnsi="Times New Roman" w:cs="Times New Roman"/>
          <w:sz w:val="24"/>
          <w:szCs w:val="24"/>
          <w:vertAlign w:val="subscript"/>
        </w:rPr>
        <w:t>10</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emissions.</w:t>
      </w:r>
    </w:p>
    <w:p w14:paraId="28722220" w14:textId="77777777" w:rsidR="00BA3983" w:rsidRPr="00155B0F" w:rsidRDefault="00BA3983" w:rsidP="00BA3983">
      <w:pPr>
        <w:pStyle w:val="Heading4"/>
        <w:keepNext w:val="0"/>
        <w:keepLines w:val="0"/>
        <w:widowControl w:val="0"/>
        <w:numPr>
          <w:ilvl w:val="1"/>
          <w:numId w:val="26"/>
        </w:numPr>
        <w:tabs>
          <w:tab w:val="left" w:pos="1032"/>
          <w:tab w:val="left" w:pos="1033"/>
        </w:tabs>
        <w:autoSpaceDE w:val="0"/>
        <w:autoSpaceDN w:val="0"/>
        <w:spacing w:before="209" w:line="240" w:lineRule="auto"/>
        <w:rPr>
          <w:rFonts w:ascii="Times New Roman" w:hAnsi="Times New Roman" w:cs="Times New Roman"/>
          <w:color w:val="auto"/>
          <w:sz w:val="24"/>
          <w:szCs w:val="24"/>
        </w:rPr>
      </w:pPr>
      <w:r w:rsidRPr="00155B0F">
        <w:rPr>
          <w:rFonts w:ascii="Times New Roman" w:hAnsi="Times New Roman" w:cs="Times New Roman"/>
          <w:color w:val="auto"/>
          <w:sz w:val="24"/>
          <w:szCs w:val="24"/>
        </w:rPr>
        <w:t>FOUR-FACTOR</w:t>
      </w:r>
      <w:r w:rsidRPr="00155B0F">
        <w:rPr>
          <w:rFonts w:ascii="Times New Roman" w:hAnsi="Times New Roman" w:cs="Times New Roman"/>
          <w:color w:val="auto"/>
          <w:spacing w:val="-8"/>
          <w:sz w:val="24"/>
          <w:szCs w:val="24"/>
        </w:rPr>
        <w:t xml:space="preserve"> </w:t>
      </w:r>
      <w:r w:rsidRPr="00155B0F">
        <w:rPr>
          <w:rFonts w:ascii="Times New Roman" w:hAnsi="Times New Roman" w:cs="Times New Roman"/>
          <w:color w:val="auto"/>
          <w:sz w:val="24"/>
          <w:szCs w:val="24"/>
        </w:rPr>
        <w:t>ANALYSIS</w:t>
      </w:r>
    </w:p>
    <w:p w14:paraId="3D93E3F7" w14:textId="77777777" w:rsidR="00BA3983" w:rsidRPr="00155B0F" w:rsidRDefault="00BA3983" w:rsidP="00BA3983">
      <w:pPr>
        <w:pStyle w:val="ListParagraph"/>
        <w:widowControl w:val="0"/>
        <w:numPr>
          <w:ilvl w:val="1"/>
          <w:numId w:val="26"/>
        </w:numPr>
        <w:tabs>
          <w:tab w:val="left" w:pos="1145"/>
          <w:tab w:val="left" w:pos="1146"/>
        </w:tabs>
        <w:autoSpaceDE w:val="0"/>
        <w:autoSpaceDN w:val="0"/>
        <w:spacing w:before="79" w:after="0" w:line="240" w:lineRule="auto"/>
        <w:ind w:left="1145" w:hanging="908"/>
        <w:contextualSpacing w:val="0"/>
        <w:rPr>
          <w:rFonts w:ascii="Times New Roman" w:hAnsi="Times New Roman" w:cs="Times New Roman"/>
          <w:b/>
          <w:sz w:val="24"/>
          <w:szCs w:val="24"/>
        </w:rPr>
      </w:pPr>
      <w:r w:rsidRPr="00155B0F">
        <w:rPr>
          <w:rFonts w:ascii="Times New Roman" w:hAnsi="Times New Roman" w:cs="Times New Roman"/>
          <w:b/>
          <w:sz w:val="24"/>
          <w:szCs w:val="24"/>
        </w:rPr>
        <w:t>Overall</w:t>
      </w:r>
      <w:r w:rsidRPr="00155B0F">
        <w:rPr>
          <w:rFonts w:ascii="Times New Roman" w:hAnsi="Times New Roman" w:cs="Times New Roman"/>
          <w:b/>
          <w:spacing w:val="-1"/>
          <w:sz w:val="24"/>
          <w:szCs w:val="24"/>
        </w:rPr>
        <w:t xml:space="preserve"> </w:t>
      </w:r>
      <w:r w:rsidRPr="00155B0F">
        <w:rPr>
          <w:rFonts w:ascii="Times New Roman" w:hAnsi="Times New Roman" w:cs="Times New Roman"/>
          <w:b/>
          <w:sz w:val="24"/>
          <w:szCs w:val="24"/>
        </w:rPr>
        <w:t>Strategy</w:t>
      </w:r>
    </w:p>
    <w:p w14:paraId="6D9D595D" w14:textId="77777777" w:rsidR="00BA3983" w:rsidRPr="00155B0F" w:rsidRDefault="00BA3983" w:rsidP="00BA3983">
      <w:pPr>
        <w:pStyle w:val="BodyText"/>
        <w:spacing w:before="132" w:line="292" w:lineRule="auto"/>
        <w:ind w:left="237" w:right="139"/>
        <w:rPr>
          <w:rFonts w:ascii="Times New Roman" w:hAnsi="Times New Roman" w:cs="Times New Roman"/>
          <w:sz w:val="24"/>
          <w:szCs w:val="24"/>
        </w:rPr>
      </w:pPr>
      <w:r w:rsidRPr="00155B0F">
        <w:rPr>
          <w:rFonts w:ascii="Times New Roman" w:hAnsi="Times New Roman" w:cs="Times New Roman"/>
          <w:sz w:val="24"/>
          <w:szCs w:val="24"/>
        </w:rPr>
        <w:t>The overall strategy followed in the 2009 BART report for controlling emissions from the FPL Energy Wyman Station BART-eligible source (combination of all BART-eligible emissions units at the facility) was to follow the BART determination guidelines contained in Appendix Y of 40 CFR 51 in a way that makes the most practical sense, with the overall goal of improving visibility.</w:t>
      </w:r>
    </w:p>
    <w:p w14:paraId="487A2E6F" w14:textId="77777777" w:rsidR="00BA3983" w:rsidRPr="00155B0F" w:rsidRDefault="00BA3983" w:rsidP="00BA3983">
      <w:pPr>
        <w:pStyle w:val="BodyText"/>
        <w:spacing w:before="159" w:line="292" w:lineRule="auto"/>
        <w:ind w:left="237"/>
        <w:rPr>
          <w:rFonts w:ascii="Times New Roman" w:hAnsi="Times New Roman" w:cs="Times New Roman"/>
          <w:sz w:val="24"/>
          <w:szCs w:val="24"/>
        </w:rPr>
      </w:pPr>
      <w:r w:rsidRPr="00155B0F">
        <w:rPr>
          <w:rFonts w:ascii="Times New Roman" w:hAnsi="Times New Roman" w:cs="Times New Roman"/>
          <w:sz w:val="24"/>
          <w:szCs w:val="24"/>
        </w:rPr>
        <w:t>The following overall steps were followed in the 2009 BART determination analysis for the FPL Energy Wyman Boiler No. 4:</w:t>
      </w:r>
    </w:p>
    <w:p w14:paraId="125436A9" w14:textId="77777777" w:rsidR="00BA3983" w:rsidRPr="00155B0F" w:rsidRDefault="00BA3983" w:rsidP="00BA3983">
      <w:pPr>
        <w:pStyle w:val="ListParagraph"/>
        <w:widowControl w:val="0"/>
        <w:numPr>
          <w:ilvl w:val="0"/>
          <w:numId w:val="14"/>
        </w:numPr>
        <w:tabs>
          <w:tab w:val="left" w:pos="691"/>
          <w:tab w:val="left" w:pos="692"/>
        </w:tabs>
        <w:autoSpaceDE w:val="0"/>
        <w:autoSpaceDN w:val="0"/>
        <w:spacing w:before="121" w:after="0" w:line="282" w:lineRule="exact"/>
        <w:ind w:right="199" w:hanging="454"/>
        <w:contextualSpacing w:val="0"/>
        <w:rPr>
          <w:rFonts w:ascii="Times New Roman" w:hAnsi="Times New Roman" w:cs="Times New Roman"/>
          <w:sz w:val="24"/>
          <w:szCs w:val="24"/>
        </w:rPr>
      </w:pPr>
      <w:r w:rsidRPr="00155B0F">
        <w:rPr>
          <w:rFonts w:ascii="Times New Roman" w:hAnsi="Times New Roman" w:cs="Times New Roman"/>
          <w:sz w:val="24"/>
          <w:szCs w:val="24"/>
        </w:rPr>
        <w:t>Estimate visibility contribution assessment modeling results for each BART-eligible emissions unit and</w:t>
      </w:r>
      <w:r w:rsidRPr="00155B0F">
        <w:rPr>
          <w:rFonts w:ascii="Times New Roman" w:hAnsi="Times New Roman" w:cs="Times New Roman"/>
          <w:spacing w:val="-25"/>
          <w:sz w:val="24"/>
          <w:szCs w:val="24"/>
        </w:rPr>
        <w:t xml:space="preserve"> </w:t>
      </w:r>
      <w:r w:rsidRPr="00155B0F">
        <w:rPr>
          <w:rFonts w:ascii="Times New Roman" w:hAnsi="Times New Roman" w:cs="Times New Roman"/>
          <w:sz w:val="24"/>
          <w:szCs w:val="24"/>
        </w:rPr>
        <w:t>focus on the clearly dominant</w:t>
      </w:r>
      <w:r w:rsidRPr="00155B0F">
        <w:rPr>
          <w:rFonts w:ascii="Times New Roman" w:hAnsi="Times New Roman" w:cs="Times New Roman"/>
          <w:spacing w:val="-10"/>
          <w:sz w:val="24"/>
          <w:szCs w:val="24"/>
        </w:rPr>
        <w:t xml:space="preserve"> </w:t>
      </w:r>
      <w:r w:rsidRPr="00155B0F">
        <w:rPr>
          <w:rFonts w:ascii="Times New Roman" w:hAnsi="Times New Roman" w:cs="Times New Roman"/>
          <w:sz w:val="24"/>
          <w:szCs w:val="24"/>
        </w:rPr>
        <w:t>pollutant(s)</w:t>
      </w:r>
    </w:p>
    <w:p w14:paraId="43C1BF2C" w14:textId="77777777" w:rsidR="00BA3983" w:rsidRPr="00155B0F" w:rsidRDefault="00BA3983" w:rsidP="00BA3983">
      <w:pPr>
        <w:pStyle w:val="ListParagraph"/>
        <w:widowControl w:val="0"/>
        <w:numPr>
          <w:ilvl w:val="0"/>
          <w:numId w:val="14"/>
        </w:numPr>
        <w:tabs>
          <w:tab w:val="left" w:pos="691"/>
          <w:tab w:val="left" w:pos="692"/>
        </w:tabs>
        <w:autoSpaceDE w:val="0"/>
        <w:autoSpaceDN w:val="0"/>
        <w:spacing w:before="194" w:after="0" w:line="240" w:lineRule="auto"/>
        <w:ind w:hanging="454"/>
        <w:contextualSpacing w:val="0"/>
        <w:rPr>
          <w:rFonts w:ascii="Times New Roman" w:hAnsi="Times New Roman" w:cs="Times New Roman"/>
          <w:sz w:val="24"/>
          <w:szCs w:val="24"/>
        </w:rPr>
      </w:pPr>
      <w:r w:rsidRPr="00155B0F">
        <w:rPr>
          <w:rFonts w:ascii="Times New Roman" w:hAnsi="Times New Roman" w:cs="Times New Roman"/>
          <w:sz w:val="24"/>
          <w:szCs w:val="24"/>
        </w:rPr>
        <w:t>Identify existing and in-use control</w:t>
      </w:r>
      <w:r w:rsidRPr="00155B0F">
        <w:rPr>
          <w:rFonts w:ascii="Times New Roman" w:hAnsi="Times New Roman" w:cs="Times New Roman"/>
          <w:spacing w:val="-15"/>
          <w:sz w:val="24"/>
          <w:szCs w:val="24"/>
        </w:rPr>
        <w:t xml:space="preserve"> </w:t>
      </w:r>
      <w:r w:rsidRPr="00155B0F">
        <w:rPr>
          <w:rFonts w:ascii="Times New Roman" w:hAnsi="Times New Roman" w:cs="Times New Roman"/>
          <w:sz w:val="24"/>
          <w:szCs w:val="24"/>
        </w:rPr>
        <w:t>technologies</w:t>
      </w:r>
    </w:p>
    <w:p w14:paraId="7ACFC349" w14:textId="6ECF7A96" w:rsidR="00BA3983" w:rsidRPr="00155B0F" w:rsidRDefault="00BA3983" w:rsidP="00BA3983">
      <w:pPr>
        <w:pStyle w:val="ListParagraph"/>
        <w:widowControl w:val="0"/>
        <w:numPr>
          <w:ilvl w:val="0"/>
          <w:numId w:val="14"/>
        </w:numPr>
        <w:tabs>
          <w:tab w:val="left" w:pos="691"/>
          <w:tab w:val="left" w:pos="692"/>
        </w:tabs>
        <w:autoSpaceDE w:val="0"/>
        <w:autoSpaceDN w:val="0"/>
        <w:spacing w:before="134" w:after="0" w:line="240" w:lineRule="auto"/>
        <w:ind w:hanging="454"/>
        <w:contextualSpacing w:val="0"/>
        <w:rPr>
          <w:rFonts w:ascii="Times New Roman" w:hAnsi="Times New Roman" w:cs="Times New Roman"/>
          <w:sz w:val="24"/>
          <w:szCs w:val="24"/>
        </w:rPr>
      </w:pPr>
      <w:r w:rsidRPr="00155B0F">
        <w:rPr>
          <w:rFonts w:ascii="Times New Roman" w:hAnsi="Times New Roman" w:cs="Times New Roman"/>
          <w:sz w:val="24"/>
          <w:szCs w:val="24"/>
        </w:rPr>
        <w:t>For the clearly dominant pollutant(s), conduct full scale top-down 5-step BART</w:t>
      </w:r>
      <w:r w:rsidRPr="00155B0F">
        <w:rPr>
          <w:rFonts w:ascii="Times New Roman" w:hAnsi="Times New Roman" w:cs="Times New Roman"/>
          <w:spacing w:val="-24"/>
          <w:sz w:val="24"/>
          <w:szCs w:val="24"/>
        </w:rPr>
        <w:t xml:space="preserve"> </w:t>
      </w:r>
      <w:r w:rsidRPr="00155B0F">
        <w:rPr>
          <w:rFonts w:ascii="Times New Roman" w:hAnsi="Times New Roman" w:cs="Times New Roman"/>
          <w:sz w:val="24"/>
          <w:szCs w:val="24"/>
        </w:rPr>
        <w:t>analysis</w:t>
      </w:r>
      <w:r w:rsidR="00EE51F5">
        <w:rPr>
          <w:rFonts w:ascii="Times New Roman" w:hAnsi="Times New Roman" w:cs="Times New Roman"/>
          <w:sz w:val="24"/>
          <w:szCs w:val="24"/>
        </w:rPr>
        <w:t>(es)</w:t>
      </w:r>
    </w:p>
    <w:p w14:paraId="0F83D297" w14:textId="77777777" w:rsidR="00BA3983" w:rsidRPr="00155B0F" w:rsidRDefault="00BA3983" w:rsidP="00BA3983">
      <w:pPr>
        <w:pStyle w:val="ListParagraph"/>
        <w:widowControl w:val="0"/>
        <w:numPr>
          <w:ilvl w:val="0"/>
          <w:numId w:val="14"/>
        </w:numPr>
        <w:tabs>
          <w:tab w:val="left" w:pos="691"/>
          <w:tab w:val="left" w:pos="692"/>
        </w:tabs>
        <w:autoSpaceDE w:val="0"/>
        <w:autoSpaceDN w:val="0"/>
        <w:spacing w:before="132" w:after="0" w:line="240" w:lineRule="auto"/>
        <w:ind w:hanging="454"/>
        <w:contextualSpacing w:val="0"/>
        <w:rPr>
          <w:rFonts w:ascii="Times New Roman" w:hAnsi="Times New Roman" w:cs="Times New Roman"/>
          <w:sz w:val="24"/>
          <w:szCs w:val="24"/>
        </w:rPr>
      </w:pPr>
      <w:r w:rsidRPr="00155B0F">
        <w:rPr>
          <w:rFonts w:ascii="Times New Roman" w:hAnsi="Times New Roman" w:cs="Times New Roman"/>
          <w:sz w:val="24"/>
          <w:szCs w:val="24"/>
        </w:rPr>
        <w:t>Select BART and propose emission</w:t>
      </w:r>
      <w:r w:rsidRPr="00155B0F">
        <w:rPr>
          <w:rFonts w:ascii="Times New Roman" w:hAnsi="Times New Roman" w:cs="Times New Roman"/>
          <w:spacing w:val="-10"/>
          <w:sz w:val="24"/>
          <w:szCs w:val="24"/>
        </w:rPr>
        <w:t xml:space="preserve"> </w:t>
      </w:r>
      <w:r w:rsidRPr="00155B0F">
        <w:rPr>
          <w:rFonts w:ascii="Times New Roman" w:hAnsi="Times New Roman" w:cs="Times New Roman"/>
          <w:sz w:val="24"/>
          <w:szCs w:val="24"/>
        </w:rPr>
        <w:t>rates</w:t>
      </w:r>
    </w:p>
    <w:p w14:paraId="4F32A320" w14:textId="628C4307" w:rsidR="00BA3983" w:rsidRPr="00155B0F" w:rsidRDefault="00BA3983" w:rsidP="00BA3983">
      <w:pPr>
        <w:pStyle w:val="BodyText"/>
        <w:spacing w:before="211" w:line="292" w:lineRule="auto"/>
        <w:ind w:left="237" w:right="600"/>
        <w:rPr>
          <w:rFonts w:ascii="Times New Roman" w:hAnsi="Times New Roman" w:cs="Times New Roman"/>
          <w:sz w:val="24"/>
          <w:szCs w:val="24"/>
        </w:rPr>
      </w:pPr>
      <w:r w:rsidRPr="00155B0F">
        <w:rPr>
          <w:rFonts w:ascii="Times New Roman" w:hAnsi="Times New Roman" w:cs="Times New Roman"/>
          <w:sz w:val="24"/>
          <w:szCs w:val="24"/>
        </w:rPr>
        <w:t>Since sulfate</w:t>
      </w:r>
      <w:r w:rsidR="00EE51F5">
        <w:rPr>
          <w:rFonts w:ascii="Times New Roman" w:hAnsi="Times New Roman" w:cs="Times New Roman"/>
          <w:sz w:val="24"/>
          <w:szCs w:val="24"/>
        </w:rPr>
        <w:t>s</w:t>
      </w:r>
      <w:r w:rsidRPr="00155B0F">
        <w:rPr>
          <w:rFonts w:ascii="Times New Roman" w:hAnsi="Times New Roman" w:cs="Times New Roman"/>
          <w:sz w:val="24"/>
          <w:szCs w:val="24"/>
        </w:rPr>
        <w:t xml:space="preserve"> </w:t>
      </w:r>
      <w:r w:rsidR="00EE51F5">
        <w:rPr>
          <w:rFonts w:ascii="Times New Roman" w:hAnsi="Times New Roman" w:cs="Times New Roman"/>
          <w:sz w:val="24"/>
          <w:szCs w:val="24"/>
        </w:rPr>
        <w:t>are</w:t>
      </w:r>
      <w:r w:rsidR="00EE51F5" w:rsidRPr="00155B0F">
        <w:rPr>
          <w:rFonts w:ascii="Times New Roman" w:hAnsi="Times New Roman" w:cs="Times New Roman"/>
          <w:sz w:val="24"/>
          <w:szCs w:val="24"/>
        </w:rPr>
        <w:t xml:space="preserve"> </w:t>
      </w:r>
      <w:r w:rsidRPr="00155B0F">
        <w:rPr>
          <w:rFonts w:ascii="Times New Roman" w:hAnsi="Times New Roman" w:cs="Times New Roman"/>
          <w:sz w:val="24"/>
          <w:szCs w:val="24"/>
        </w:rPr>
        <w:t xml:space="preserve">the most dominant contributor to visibility impairment, the 2009 BART determination analysis </w:t>
      </w:r>
      <w:r w:rsidRPr="00155B0F">
        <w:rPr>
          <w:rFonts w:ascii="Times New Roman" w:hAnsi="Times New Roman" w:cs="Times New Roman"/>
          <w:position w:val="1"/>
          <w:sz w:val="24"/>
          <w:szCs w:val="24"/>
        </w:rPr>
        <w:t>focused on the reduction in SO</w:t>
      </w:r>
      <w:r w:rsidRPr="000247B5">
        <w:rPr>
          <w:rFonts w:ascii="Times New Roman" w:hAnsi="Times New Roman" w:cs="Times New Roman"/>
          <w:sz w:val="24"/>
          <w:szCs w:val="24"/>
          <w:vertAlign w:val="subscript"/>
        </w:rPr>
        <w:t>2</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emissions.</w:t>
      </w:r>
    </w:p>
    <w:p w14:paraId="64A8EC46" w14:textId="77777777" w:rsidR="00BA3983" w:rsidRPr="00155B0F" w:rsidRDefault="00BA3983" w:rsidP="00BA3983">
      <w:pPr>
        <w:pStyle w:val="BodyText"/>
        <w:spacing w:before="160" w:line="292" w:lineRule="auto"/>
        <w:ind w:left="237" w:right="199"/>
        <w:rPr>
          <w:rFonts w:ascii="Times New Roman" w:hAnsi="Times New Roman" w:cs="Times New Roman"/>
          <w:sz w:val="24"/>
          <w:szCs w:val="24"/>
        </w:rPr>
      </w:pPr>
      <w:r w:rsidRPr="00155B0F">
        <w:rPr>
          <w:rFonts w:ascii="Times New Roman" w:hAnsi="Times New Roman" w:cs="Times New Roman"/>
          <w:sz w:val="24"/>
          <w:szCs w:val="24"/>
        </w:rPr>
        <w:t>In this report, the first four steps of the top-down 5-step BART analysis for Boiler No. 4 have been updated based on latest information.</w:t>
      </w:r>
    </w:p>
    <w:p w14:paraId="3F7D179D" w14:textId="77777777" w:rsidR="00BA3983" w:rsidRPr="00155B0F" w:rsidRDefault="00BA3983" w:rsidP="00BA3983">
      <w:pPr>
        <w:pStyle w:val="Heading4"/>
        <w:keepNext w:val="0"/>
        <w:keepLines w:val="0"/>
        <w:widowControl w:val="0"/>
        <w:numPr>
          <w:ilvl w:val="1"/>
          <w:numId w:val="26"/>
        </w:numPr>
        <w:tabs>
          <w:tab w:val="left" w:pos="1145"/>
          <w:tab w:val="left" w:pos="1146"/>
        </w:tabs>
        <w:autoSpaceDE w:val="0"/>
        <w:autoSpaceDN w:val="0"/>
        <w:spacing w:before="190" w:line="240" w:lineRule="auto"/>
        <w:ind w:left="1145" w:hanging="908"/>
        <w:rPr>
          <w:rFonts w:ascii="Times New Roman" w:hAnsi="Times New Roman" w:cs="Times New Roman"/>
          <w:color w:val="auto"/>
          <w:sz w:val="24"/>
          <w:szCs w:val="24"/>
        </w:rPr>
      </w:pPr>
      <w:r w:rsidRPr="00155B0F">
        <w:rPr>
          <w:rFonts w:ascii="Times New Roman" w:hAnsi="Times New Roman" w:cs="Times New Roman"/>
          <w:color w:val="auto"/>
          <w:position w:val="2"/>
          <w:sz w:val="24"/>
          <w:szCs w:val="24"/>
        </w:rPr>
        <w:t>Four-Factor Analysis for</w:t>
      </w:r>
      <w:r w:rsidRPr="00155B0F">
        <w:rPr>
          <w:rFonts w:ascii="Times New Roman" w:hAnsi="Times New Roman" w:cs="Times New Roman"/>
          <w:color w:val="auto"/>
          <w:spacing w:val="-6"/>
          <w:position w:val="2"/>
          <w:sz w:val="24"/>
          <w:szCs w:val="24"/>
        </w:rPr>
        <w:t xml:space="preserve"> </w:t>
      </w:r>
      <w:r w:rsidRPr="00155B0F">
        <w:rPr>
          <w:rFonts w:ascii="Times New Roman" w:hAnsi="Times New Roman" w:cs="Times New Roman"/>
          <w:color w:val="auto"/>
          <w:position w:val="2"/>
          <w:sz w:val="24"/>
          <w:szCs w:val="24"/>
        </w:rPr>
        <w:t>SO</w:t>
      </w:r>
      <w:r w:rsidRPr="000247B5">
        <w:rPr>
          <w:rFonts w:ascii="Times New Roman" w:hAnsi="Times New Roman" w:cs="Times New Roman"/>
          <w:color w:val="auto"/>
          <w:sz w:val="24"/>
          <w:szCs w:val="24"/>
          <w:vertAlign w:val="subscript"/>
        </w:rPr>
        <w:t>2</w:t>
      </w:r>
    </w:p>
    <w:p w14:paraId="3CFFC83D" w14:textId="77777777" w:rsidR="00BA3983" w:rsidRPr="00155B0F" w:rsidRDefault="00BA3983" w:rsidP="00BA3983">
      <w:pPr>
        <w:pStyle w:val="BodyText"/>
        <w:spacing w:before="130"/>
        <w:ind w:left="237"/>
        <w:rPr>
          <w:rFonts w:ascii="Times New Roman" w:hAnsi="Times New Roman" w:cs="Times New Roman"/>
          <w:sz w:val="24"/>
          <w:szCs w:val="24"/>
        </w:rPr>
      </w:pPr>
      <w:r w:rsidRPr="00155B0F">
        <w:rPr>
          <w:rFonts w:ascii="Times New Roman" w:hAnsi="Times New Roman" w:cs="Times New Roman"/>
          <w:sz w:val="24"/>
          <w:szCs w:val="24"/>
        </w:rPr>
        <w:t>The four factors of the analysis are described below.</w:t>
      </w:r>
    </w:p>
    <w:p w14:paraId="3BB19CB5" w14:textId="77777777" w:rsidR="00BA3983" w:rsidRPr="00155B0F" w:rsidRDefault="00BA3983" w:rsidP="00BA3983">
      <w:pPr>
        <w:pStyle w:val="BodyText"/>
        <w:spacing w:before="10"/>
        <w:rPr>
          <w:rFonts w:ascii="Times New Roman" w:hAnsi="Times New Roman" w:cs="Times New Roman"/>
          <w:sz w:val="24"/>
          <w:szCs w:val="24"/>
        </w:rPr>
      </w:pPr>
    </w:p>
    <w:p w14:paraId="27D5AFB6" w14:textId="77777777" w:rsidR="00BA3983" w:rsidRPr="00155B0F" w:rsidRDefault="00BA3983" w:rsidP="00BA3983">
      <w:pPr>
        <w:pStyle w:val="Heading5"/>
        <w:keepNext w:val="0"/>
        <w:keepLines w:val="0"/>
        <w:widowControl w:val="0"/>
        <w:numPr>
          <w:ilvl w:val="2"/>
          <w:numId w:val="26"/>
        </w:numPr>
        <w:tabs>
          <w:tab w:val="left" w:pos="1257"/>
          <w:tab w:val="left" w:pos="1258"/>
        </w:tabs>
        <w:autoSpaceDE w:val="0"/>
        <w:autoSpaceDN w:val="0"/>
        <w:spacing w:before="0" w:line="240" w:lineRule="auto"/>
        <w:rPr>
          <w:rFonts w:ascii="Times New Roman" w:hAnsi="Times New Roman" w:cs="Times New Roman"/>
          <w:color w:val="auto"/>
          <w:sz w:val="24"/>
          <w:szCs w:val="24"/>
        </w:rPr>
      </w:pPr>
      <w:r w:rsidRPr="00155B0F">
        <w:rPr>
          <w:rFonts w:ascii="Times New Roman" w:hAnsi="Times New Roman" w:cs="Times New Roman"/>
          <w:color w:val="auto"/>
          <w:sz w:val="24"/>
          <w:szCs w:val="24"/>
        </w:rPr>
        <w:t>Step 1 - Available Retrofit Control</w:t>
      </w:r>
      <w:r w:rsidRPr="00155B0F">
        <w:rPr>
          <w:rFonts w:ascii="Times New Roman" w:hAnsi="Times New Roman" w:cs="Times New Roman"/>
          <w:color w:val="auto"/>
          <w:spacing w:val="-8"/>
          <w:sz w:val="24"/>
          <w:szCs w:val="24"/>
        </w:rPr>
        <w:t xml:space="preserve"> </w:t>
      </w:r>
      <w:r w:rsidRPr="00155B0F">
        <w:rPr>
          <w:rFonts w:ascii="Times New Roman" w:hAnsi="Times New Roman" w:cs="Times New Roman"/>
          <w:color w:val="auto"/>
          <w:sz w:val="24"/>
          <w:szCs w:val="24"/>
        </w:rPr>
        <w:t>Technologies</w:t>
      </w:r>
    </w:p>
    <w:p w14:paraId="4BC2986E" w14:textId="39F43D3C" w:rsidR="00BA3983" w:rsidRPr="00155B0F" w:rsidRDefault="00BA3983" w:rsidP="00BA3983">
      <w:pPr>
        <w:pStyle w:val="BodyText"/>
        <w:spacing w:before="127" w:line="292" w:lineRule="auto"/>
        <w:ind w:left="237" w:right="288"/>
        <w:rPr>
          <w:rFonts w:ascii="Times New Roman" w:hAnsi="Times New Roman" w:cs="Times New Roman"/>
          <w:sz w:val="24"/>
          <w:szCs w:val="24"/>
        </w:rPr>
      </w:pPr>
      <w:r w:rsidRPr="00155B0F">
        <w:rPr>
          <w:rFonts w:ascii="Times New Roman" w:hAnsi="Times New Roman" w:cs="Times New Roman"/>
          <w:position w:val="1"/>
          <w:sz w:val="24"/>
          <w:szCs w:val="24"/>
        </w:rPr>
        <w:t>A review was performed of previous SO</w:t>
      </w:r>
      <w:r w:rsidRPr="000247B5">
        <w:rPr>
          <w:rFonts w:ascii="Times New Roman" w:hAnsi="Times New Roman" w:cs="Times New Roman"/>
          <w:sz w:val="24"/>
          <w:szCs w:val="24"/>
          <w:vertAlign w:val="subscript"/>
        </w:rPr>
        <w:t>2</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 xml:space="preserve">BACT determinations for boilers listed in the RACT/BACT/LAER </w:t>
      </w:r>
      <w:r w:rsidRPr="00155B0F">
        <w:rPr>
          <w:rFonts w:ascii="Times New Roman" w:hAnsi="Times New Roman" w:cs="Times New Roman"/>
          <w:sz w:val="24"/>
          <w:szCs w:val="24"/>
        </w:rPr>
        <w:t xml:space="preserve">Clearinghouse (RBLC) on EPA’s webpage. A summary of BACT determinations for industrial boilers from this review is presented in Table 3-1. Determinations issued during the last 10 years are included in the table. Only four determinations were found for large industrial boilers burning fuel oil, and from the review of these BACT </w:t>
      </w:r>
      <w:r w:rsidRPr="00155B0F">
        <w:rPr>
          <w:rFonts w:ascii="Times New Roman" w:hAnsi="Times New Roman" w:cs="Times New Roman"/>
          <w:position w:val="1"/>
          <w:sz w:val="24"/>
          <w:szCs w:val="24"/>
        </w:rPr>
        <w:t>determinations, it is evident that SO</w:t>
      </w:r>
      <w:r w:rsidRPr="000247B5">
        <w:rPr>
          <w:rFonts w:ascii="Times New Roman" w:hAnsi="Times New Roman" w:cs="Times New Roman"/>
          <w:sz w:val="24"/>
          <w:szCs w:val="24"/>
          <w:vertAlign w:val="subscript"/>
        </w:rPr>
        <w:t>2</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 xml:space="preserve">BACT determinations for large industrial boilers and boilers firing fuel oil </w:t>
      </w:r>
      <w:r w:rsidRPr="00155B0F">
        <w:rPr>
          <w:rFonts w:ascii="Times New Roman" w:hAnsi="Times New Roman" w:cs="Times New Roman"/>
          <w:sz w:val="24"/>
          <w:szCs w:val="24"/>
        </w:rPr>
        <w:t xml:space="preserve">have been based </w:t>
      </w:r>
      <w:r w:rsidR="00EE51F5">
        <w:rPr>
          <w:rFonts w:ascii="Times New Roman" w:hAnsi="Times New Roman" w:cs="Times New Roman"/>
          <w:sz w:val="24"/>
          <w:szCs w:val="24"/>
        </w:rPr>
        <w:t xml:space="preserve">solely </w:t>
      </w:r>
      <w:r w:rsidRPr="00155B0F">
        <w:rPr>
          <w:rFonts w:ascii="Times New Roman" w:hAnsi="Times New Roman" w:cs="Times New Roman"/>
          <w:sz w:val="24"/>
          <w:szCs w:val="24"/>
        </w:rPr>
        <w:t>on the use of low-sulfur fuels.</w:t>
      </w:r>
    </w:p>
    <w:p w14:paraId="035EA076" w14:textId="77777777" w:rsidR="00BA3983" w:rsidRPr="00155B0F" w:rsidRDefault="00BA3983" w:rsidP="00BA3983">
      <w:pPr>
        <w:pStyle w:val="Heading5"/>
        <w:keepNext w:val="0"/>
        <w:keepLines w:val="0"/>
        <w:widowControl w:val="0"/>
        <w:numPr>
          <w:ilvl w:val="2"/>
          <w:numId w:val="26"/>
        </w:numPr>
        <w:tabs>
          <w:tab w:val="left" w:pos="1257"/>
          <w:tab w:val="left" w:pos="1258"/>
        </w:tabs>
        <w:autoSpaceDE w:val="0"/>
        <w:autoSpaceDN w:val="0"/>
        <w:spacing w:before="110" w:line="240" w:lineRule="auto"/>
        <w:rPr>
          <w:rFonts w:ascii="Times New Roman" w:hAnsi="Times New Roman" w:cs="Times New Roman"/>
          <w:color w:val="auto"/>
          <w:sz w:val="24"/>
          <w:szCs w:val="24"/>
        </w:rPr>
      </w:pPr>
      <w:r w:rsidRPr="00155B0F">
        <w:rPr>
          <w:rFonts w:ascii="Times New Roman" w:hAnsi="Times New Roman" w:cs="Times New Roman"/>
          <w:color w:val="auto"/>
          <w:sz w:val="24"/>
          <w:szCs w:val="24"/>
        </w:rPr>
        <w:t>Step 2 - Control Technology</w:t>
      </w:r>
      <w:r w:rsidRPr="00155B0F">
        <w:rPr>
          <w:rFonts w:ascii="Times New Roman" w:hAnsi="Times New Roman" w:cs="Times New Roman"/>
          <w:color w:val="auto"/>
          <w:spacing w:val="-6"/>
          <w:sz w:val="24"/>
          <w:szCs w:val="24"/>
        </w:rPr>
        <w:t xml:space="preserve"> </w:t>
      </w:r>
      <w:r w:rsidRPr="00155B0F">
        <w:rPr>
          <w:rFonts w:ascii="Times New Roman" w:hAnsi="Times New Roman" w:cs="Times New Roman"/>
          <w:color w:val="auto"/>
          <w:sz w:val="24"/>
          <w:szCs w:val="24"/>
        </w:rPr>
        <w:t>Feasibility</w:t>
      </w:r>
    </w:p>
    <w:p w14:paraId="603E82F1" w14:textId="0D95B1A5" w:rsidR="00BA3983" w:rsidRPr="00155B0F" w:rsidRDefault="00BA3983" w:rsidP="00BA3983">
      <w:pPr>
        <w:pStyle w:val="BodyText"/>
        <w:spacing w:before="129" w:line="292" w:lineRule="auto"/>
        <w:ind w:left="237" w:right="139"/>
        <w:rPr>
          <w:rFonts w:ascii="Times New Roman" w:hAnsi="Times New Roman" w:cs="Times New Roman"/>
          <w:sz w:val="24"/>
          <w:szCs w:val="24"/>
        </w:rPr>
      </w:pPr>
      <w:r w:rsidRPr="00155B0F">
        <w:rPr>
          <w:rFonts w:ascii="Times New Roman" w:hAnsi="Times New Roman" w:cs="Times New Roman"/>
          <w:position w:val="1"/>
          <w:sz w:val="24"/>
          <w:szCs w:val="24"/>
        </w:rPr>
        <w:t>The technically feasible SO</w:t>
      </w:r>
      <w:r w:rsidRPr="000247B5">
        <w:rPr>
          <w:rFonts w:ascii="Times New Roman" w:hAnsi="Times New Roman" w:cs="Times New Roman"/>
          <w:sz w:val="24"/>
          <w:szCs w:val="24"/>
          <w:vertAlign w:val="subscript"/>
        </w:rPr>
        <w:t>2</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 xml:space="preserve">controls for Boiler No. 4 are shown in Table 3-2. A technology that is available and applicable is technically feasible. As shown, there are three </w:t>
      </w:r>
      <w:r w:rsidR="00EE51F5">
        <w:rPr>
          <w:rFonts w:ascii="Times New Roman" w:hAnsi="Times New Roman" w:cs="Times New Roman"/>
          <w:position w:val="1"/>
          <w:sz w:val="24"/>
          <w:szCs w:val="24"/>
        </w:rPr>
        <w:t xml:space="preserve">technically </w:t>
      </w:r>
      <w:r w:rsidRPr="00155B0F">
        <w:rPr>
          <w:rFonts w:ascii="Times New Roman" w:hAnsi="Times New Roman" w:cs="Times New Roman"/>
          <w:position w:val="1"/>
          <w:sz w:val="24"/>
          <w:szCs w:val="24"/>
        </w:rPr>
        <w:t>feasible approaches for SO</w:t>
      </w:r>
      <w:r w:rsidRPr="000247B5">
        <w:rPr>
          <w:rFonts w:ascii="Times New Roman" w:hAnsi="Times New Roman" w:cs="Times New Roman"/>
          <w:sz w:val="24"/>
          <w:szCs w:val="24"/>
          <w:vertAlign w:val="subscript"/>
        </w:rPr>
        <w:t>2</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 xml:space="preserve">abatement: low sulfur </w:t>
      </w:r>
      <w:r w:rsidRPr="00155B0F">
        <w:rPr>
          <w:rFonts w:ascii="Times New Roman" w:hAnsi="Times New Roman" w:cs="Times New Roman"/>
          <w:sz w:val="24"/>
          <w:szCs w:val="24"/>
        </w:rPr>
        <w:t>No. 2 fuel oil, reduced sulfur No. 6 fuel oil, and wet or dry scrubbers. Each abatement method is described below.</w:t>
      </w:r>
    </w:p>
    <w:p w14:paraId="59323A9B" w14:textId="77777777" w:rsidR="00BA3983" w:rsidRPr="00155B0F" w:rsidRDefault="00BA3983" w:rsidP="000247B5">
      <w:pPr>
        <w:pStyle w:val="Heading6"/>
        <w:spacing w:before="210"/>
        <w:rPr>
          <w:rFonts w:ascii="Times New Roman" w:hAnsi="Times New Roman" w:cs="Times New Roman"/>
          <w:color w:val="auto"/>
          <w:sz w:val="24"/>
          <w:szCs w:val="24"/>
        </w:rPr>
      </w:pPr>
      <w:r w:rsidRPr="00155B0F">
        <w:rPr>
          <w:rFonts w:ascii="Times New Roman" w:hAnsi="Times New Roman" w:cs="Times New Roman"/>
          <w:color w:val="auto"/>
          <w:sz w:val="24"/>
          <w:szCs w:val="24"/>
        </w:rPr>
        <w:t>Low Sulfur No. 2 Fuel Oil</w:t>
      </w:r>
    </w:p>
    <w:p w14:paraId="76FF2B17" w14:textId="77777777" w:rsidR="00BA3983" w:rsidRPr="00155B0F" w:rsidRDefault="00BA3983" w:rsidP="00BA3983">
      <w:pPr>
        <w:pStyle w:val="BodyText"/>
        <w:spacing w:before="127" w:line="292" w:lineRule="auto"/>
        <w:ind w:left="237" w:right="139"/>
        <w:rPr>
          <w:rFonts w:ascii="Times New Roman" w:hAnsi="Times New Roman" w:cs="Times New Roman"/>
          <w:sz w:val="24"/>
          <w:szCs w:val="24"/>
        </w:rPr>
      </w:pPr>
      <w:r w:rsidRPr="00155B0F">
        <w:rPr>
          <w:rFonts w:ascii="Times New Roman" w:hAnsi="Times New Roman" w:cs="Times New Roman"/>
          <w:position w:val="1"/>
          <w:sz w:val="24"/>
          <w:szCs w:val="24"/>
        </w:rPr>
        <w:t>Emissions of SO</w:t>
      </w:r>
      <w:r w:rsidRPr="000247B5">
        <w:rPr>
          <w:rFonts w:ascii="Times New Roman" w:hAnsi="Times New Roman" w:cs="Times New Roman"/>
          <w:sz w:val="24"/>
          <w:szCs w:val="24"/>
          <w:vertAlign w:val="subscript"/>
        </w:rPr>
        <w:t>2</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are directly proportional to fuel oil sulfur content. Boiler No. 4 is permitted to fire No. 2 fuel oil. Use of lower sulfur No. 2 fuel oil is considered a technically feasible means of reducing SO</w:t>
      </w:r>
      <w:r w:rsidRPr="000247B5">
        <w:rPr>
          <w:rFonts w:ascii="Times New Roman" w:hAnsi="Times New Roman" w:cs="Times New Roman"/>
          <w:sz w:val="24"/>
          <w:szCs w:val="24"/>
          <w:vertAlign w:val="subscript"/>
        </w:rPr>
        <w:t>2</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 xml:space="preserve">emissions and, </w:t>
      </w:r>
      <w:r w:rsidRPr="00155B0F">
        <w:rPr>
          <w:rFonts w:ascii="Times New Roman" w:hAnsi="Times New Roman" w:cs="Times New Roman"/>
          <w:sz w:val="24"/>
          <w:szCs w:val="24"/>
        </w:rPr>
        <w:t>therefore, is being evaluated for this boiler.</w:t>
      </w:r>
    </w:p>
    <w:p w14:paraId="362508F1" w14:textId="77777777" w:rsidR="00BA3983" w:rsidRPr="00155B0F" w:rsidRDefault="00BA3983" w:rsidP="00BA3983">
      <w:pPr>
        <w:pStyle w:val="Heading6"/>
        <w:spacing w:before="210"/>
        <w:rPr>
          <w:rFonts w:ascii="Times New Roman" w:hAnsi="Times New Roman" w:cs="Times New Roman"/>
          <w:color w:val="auto"/>
          <w:sz w:val="24"/>
          <w:szCs w:val="24"/>
        </w:rPr>
      </w:pPr>
      <w:r w:rsidRPr="00155B0F">
        <w:rPr>
          <w:rFonts w:ascii="Times New Roman" w:hAnsi="Times New Roman" w:cs="Times New Roman"/>
          <w:color w:val="auto"/>
          <w:sz w:val="24"/>
          <w:szCs w:val="24"/>
        </w:rPr>
        <w:t>Reduced Sulfur No. 6 Fuel Oil</w:t>
      </w:r>
    </w:p>
    <w:p w14:paraId="45D4DB7E" w14:textId="017B450B" w:rsidR="00BA3983" w:rsidRPr="00155B0F" w:rsidRDefault="00BA3983" w:rsidP="00BA3983">
      <w:pPr>
        <w:pStyle w:val="BodyText"/>
        <w:spacing w:before="128" w:line="292" w:lineRule="auto"/>
        <w:ind w:left="237" w:right="139"/>
        <w:rPr>
          <w:rFonts w:ascii="Times New Roman" w:hAnsi="Times New Roman" w:cs="Times New Roman"/>
          <w:sz w:val="24"/>
          <w:szCs w:val="24"/>
        </w:rPr>
      </w:pPr>
      <w:r w:rsidRPr="00155B0F">
        <w:rPr>
          <w:rFonts w:ascii="Times New Roman" w:hAnsi="Times New Roman" w:cs="Times New Roman"/>
          <w:position w:val="1"/>
          <w:sz w:val="24"/>
          <w:szCs w:val="24"/>
        </w:rPr>
        <w:t>Reducing the sulfur content of the No. 6 fuel oil combusted in the Boiler No. 4 would reduce SO</w:t>
      </w:r>
      <w:r w:rsidRPr="000247B5">
        <w:rPr>
          <w:rFonts w:ascii="Times New Roman" w:hAnsi="Times New Roman" w:cs="Times New Roman"/>
          <w:sz w:val="24"/>
          <w:szCs w:val="24"/>
          <w:vertAlign w:val="subscript"/>
        </w:rPr>
        <w:t>2</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 xml:space="preserve">emissions </w:t>
      </w:r>
      <w:r w:rsidRPr="00155B0F">
        <w:rPr>
          <w:rFonts w:ascii="Times New Roman" w:hAnsi="Times New Roman" w:cs="Times New Roman"/>
          <w:sz w:val="24"/>
          <w:szCs w:val="24"/>
        </w:rPr>
        <w:t xml:space="preserve">proportional to the magnitude of the sulfur reduction. Based on information from the Energy Information Administration, low sulfur No. 6 fuel oil is defined as having sulfur content of 1.0 percent or less. </w:t>
      </w:r>
      <w:r w:rsidR="008A6D99">
        <w:rPr>
          <w:rFonts w:ascii="Times New Roman" w:hAnsi="Times New Roman" w:cs="Times New Roman"/>
          <w:sz w:val="24"/>
          <w:szCs w:val="24"/>
        </w:rPr>
        <w:t>While</w:t>
      </w:r>
      <w:r w:rsidR="008A6D99" w:rsidRPr="00155B0F">
        <w:rPr>
          <w:rFonts w:ascii="Times New Roman" w:hAnsi="Times New Roman" w:cs="Times New Roman"/>
          <w:sz w:val="24"/>
          <w:szCs w:val="24"/>
        </w:rPr>
        <w:t xml:space="preserve"> </w:t>
      </w:r>
      <w:r w:rsidRPr="00155B0F">
        <w:rPr>
          <w:rFonts w:ascii="Times New Roman" w:hAnsi="Times New Roman" w:cs="Times New Roman"/>
          <w:sz w:val="24"/>
          <w:szCs w:val="24"/>
        </w:rPr>
        <w:t xml:space="preserve">there is a cost premium for low sulfur No. 6 fuel oil, Boiler No. 4 is </w:t>
      </w:r>
      <w:r w:rsidR="008A6D99">
        <w:rPr>
          <w:rFonts w:ascii="Times New Roman" w:hAnsi="Times New Roman" w:cs="Times New Roman"/>
          <w:sz w:val="24"/>
          <w:szCs w:val="24"/>
        </w:rPr>
        <w:t xml:space="preserve">already </w:t>
      </w:r>
      <w:r w:rsidRPr="00155B0F">
        <w:rPr>
          <w:rFonts w:ascii="Times New Roman" w:hAnsi="Times New Roman" w:cs="Times New Roman"/>
          <w:sz w:val="24"/>
          <w:szCs w:val="24"/>
        </w:rPr>
        <w:t>limited to burn</w:t>
      </w:r>
      <w:r w:rsidR="008A6D99">
        <w:rPr>
          <w:rFonts w:ascii="Times New Roman" w:hAnsi="Times New Roman" w:cs="Times New Roman"/>
          <w:sz w:val="24"/>
          <w:szCs w:val="24"/>
        </w:rPr>
        <w:t>ing</w:t>
      </w:r>
      <w:r w:rsidRPr="00155B0F">
        <w:rPr>
          <w:rFonts w:ascii="Times New Roman" w:hAnsi="Times New Roman" w:cs="Times New Roman"/>
          <w:sz w:val="24"/>
          <w:szCs w:val="24"/>
        </w:rPr>
        <w:t xml:space="preserve"> fuel oil with a maximum sulfur content of 0.5 percent, </w:t>
      </w:r>
      <w:r w:rsidR="008A6D99">
        <w:rPr>
          <w:rFonts w:ascii="Times New Roman" w:hAnsi="Times New Roman" w:cs="Times New Roman"/>
          <w:sz w:val="24"/>
          <w:szCs w:val="24"/>
        </w:rPr>
        <w:t xml:space="preserve">and therefore </w:t>
      </w:r>
      <w:r w:rsidRPr="00155B0F">
        <w:rPr>
          <w:rFonts w:ascii="Times New Roman" w:hAnsi="Times New Roman" w:cs="Times New Roman"/>
          <w:sz w:val="24"/>
          <w:szCs w:val="24"/>
        </w:rPr>
        <w:t>it is considered a technically feasible control technology.</w:t>
      </w:r>
    </w:p>
    <w:p w14:paraId="11F557BA" w14:textId="77777777" w:rsidR="00BA3983" w:rsidRPr="00155B0F" w:rsidRDefault="00BA3983" w:rsidP="00BA3983">
      <w:pPr>
        <w:pStyle w:val="Heading6"/>
        <w:spacing w:before="192"/>
        <w:rPr>
          <w:rFonts w:ascii="Times New Roman" w:hAnsi="Times New Roman" w:cs="Times New Roman"/>
          <w:color w:val="auto"/>
          <w:sz w:val="24"/>
          <w:szCs w:val="24"/>
        </w:rPr>
      </w:pPr>
      <w:r w:rsidRPr="00155B0F">
        <w:rPr>
          <w:rFonts w:ascii="Times New Roman" w:hAnsi="Times New Roman" w:cs="Times New Roman"/>
          <w:color w:val="auto"/>
          <w:sz w:val="24"/>
          <w:szCs w:val="24"/>
        </w:rPr>
        <w:t>Post-Combustion Controls</w:t>
      </w:r>
    </w:p>
    <w:p w14:paraId="0C334414" w14:textId="6B8B79F8" w:rsidR="00BA3983" w:rsidRPr="00155B0F" w:rsidRDefault="00BA3983" w:rsidP="00BA3983">
      <w:pPr>
        <w:pStyle w:val="BodyText"/>
        <w:spacing w:before="128" w:line="292" w:lineRule="auto"/>
        <w:ind w:left="237" w:right="288"/>
        <w:rPr>
          <w:rFonts w:ascii="Times New Roman" w:hAnsi="Times New Roman" w:cs="Times New Roman"/>
          <w:sz w:val="24"/>
          <w:szCs w:val="24"/>
        </w:rPr>
      </w:pPr>
      <w:r w:rsidRPr="00155B0F">
        <w:rPr>
          <w:rFonts w:ascii="Times New Roman" w:hAnsi="Times New Roman" w:cs="Times New Roman"/>
          <w:position w:val="1"/>
          <w:sz w:val="24"/>
          <w:szCs w:val="24"/>
        </w:rPr>
        <w:t>Post-combustion SO</w:t>
      </w:r>
      <w:r w:rsidRPr="000247B5">
        <w:rPr>
          <w:rFonts w:ascii="Times New Roman" w:hAnsi="Times New Roman" w:cs="Times New Roman"/>
          <w:sz w:val="24"/>
          <w:szCs w:val="24"/>
          <w:vertAlign w:val="subscript"/>
        </w:rPr>
        <w:t>2</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controls consist primarily of flue gas desulfurization systems</w:t>
      </w:r>
      <w:r w:rsidR="008A6D99">
        <w:rPr>
          <w:rFonts w:ascii="Times New Roman" w:hAnsi="Times New Roman" w:cs="Times New Roman"/>
          <w:position w:val="1"/>
          <w:sz w:val="24"/>
          <w:szCs w:val="24"/>
        </w:rPr>
        <w:t>,</w:t>
      </w:r>
      <w:r w:rsidRPr="00155B0F">
        <w:rPr>
          <w:rFonts w:ascii="Times New Roman" w:hAnsi="Times New Roman" w:cs="Times New Roman"/>
          <w:position w:val="1"/>
          <w:sz w:val="24"/>
          <w:szCs w:val="24"/>
        </w:rPr>
        <w:t xml:space="preserve"> or scrubbers. In a wet scrubber, the SO</w:t>
      </w:r>
      <w:r w:rsidRPr="000247B5">
        <w:rPr>
          <w:rFonts w:ascii="Times New Roman" w:hAnsi="Times New Roman" w:cs="Times New Roman"/>
          <w:sz w:val="24"/>
          <w:szCs w:val="24"/>
          <w:vertAlign w:val="subscript"/>
        </w:rPr>
        <w:t>2</w:t>
      </w:r>
      <w:r w:rsidRPr="00155B0F">
        <w:rPr>
          <w:rFonts w:ascii="Times New Roman" w:hAnsi="Times New Roman" w:cs="Times New Roman"/>
          <w:position w:val="1"/>
          <w:sz w:val="24"/>
          <w:szCs w:val="24"/>
        </w:rPr>
        <w:t xml:space="preserve">-containing flue gas passes through a vessel or tower where it contacts alkaline slurry, usually </w:t>
      </w:r>
      <w:r w:rsidRPr="00155B0F">
        <w:rPr>
          <w:rFonts w:ascii="Times New Roman" w:hAnsi="Times New Roman" w:cs="Times New Roman"/>
          <w:sz w:val="24"/>
          <w:szCs w:val="24"/>
        </w:rPr>
        <w:t xml:space="preserve">in a counter-flow arrangement. The intensive contact between the gas and the liquid droplets ensures rapid and </w:t>
      </w:r>
      <w:r w:rsidRPr="00155B0F">
        <w:rPr>
          <w:rFonts w:ascii="Times New Roman" w:hAnsi="Times New Roman" w:cs="Times New Roman"/>
          <w:position w:val="1"/>
          <w:sz w:val="24"/>
          <w:szCs w:val="24"/>
        </w:rPr>
        <w:t>effective reactions that can yield greater than 90-percent SO</w:t>
      </w:r>
      <w:r w:rsidRPr="000247B5">
        <w:rPr>
          <w:rFonts w:ascii="Times New Roman" w:hAnsi="Times New Roman" w:cs="Times New Roman"/>
          <w:sz w:val="24"/>
          <w:szCs w:val="24"/>
          <w:vertAlign w:val="subscript"/>
        </w:rPr>
        <w:t>2</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capture. Conversely, a configuration where the reaction between SO</w:t>
      </w:r>
      <w:r w:rsidRPr="000247B5">
        <w:rPr>
          <w:rFonts w:ascii="Times New Roman" w:hAnsi="Times New Roman" w:cs="Times New Roman"/>
          <w:sz w:val="24"/>
          <w:szCs w:val="24"/>
          <w:vertAlign w:val="subscript"/>
        </w:rPr>
        <w:t>2</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and the sorbent takes place in a dedicated reactor is referred to as a “dry scrubber”.</w:t>
      </w:r>
    </w:p>
    <w:p w14:paraId="25C76E03" w14:textId="71145E1B" w:rsidR="00BA3983" w:rsidRPr="00155B0F" w:rsidRDefault="00BA3983" w:rsidP="000247B5">
      <w:pPr>
        <w:pStyle w:val="BodyText"/>
        <w:spacing w:before="159" w:line="292" w:lineRule="auto"/>
        <w:ind w:left="237" w:right="288"/>
        <w:rPr>
          <w:rFonts w:ascii="Times New Roman" w:hAnsi="Times New Roman" w:cs="Times New Roman"/>
          <w:sz w:val="24"/>
          <w:szCs w:val="24"/>
        </w:rPr>
      </w:pPr>
      <w:r w:rsidRPr="00155B0F">
        <w:rPr>
          <w:rFonts w:ascii="Times New Roman" w:hAnsi="Times New Roman" w:cs="Times New Roman"/>
          <w:sz w:val="24"/>
          <w:szCs w:val="24"/>
        </w:rPr>
        <w:t>Several configurations are possible based on the temperature window desired</w:t>
      </w:r>
      <w:r w:rsidR="00DA4E67">
        <w:rPr>
          <w:rFonts w:ascii="Times New Roman" w:hAnsi="Times New Roman" w:cs="Times New Roman"/>
          <w:sz w:val="24"/>
          <w:szCs w:val="24"/>
        </w:rPr>
        <w:t>, including</w:t>
      </w:r>
      <w:r w:rsidRPr="00155B0F">
        <w:rPr>
          <w:rFonts w:ascii="Times New Roman" w:hAnsi="Times New Roman" w:cs="Times New Roman"/>
          <w:sz w:val="24"/>
          <w:szCs w:val="24"/>
        </w:rPr>
        <w:t xml:space="preserve"> furnace </w:t>
      </w:r>
      <w:r w:rsidR="00DA4E67">
        <w:rPr>
          <w:rFonts w:ascii="Times New Roman" w:hAnsi="Times New Roman" w:cs="Times New Roman"/>
          <w:sz w:val="24"/>
          <w:szCs w:val="24"/>
        </w:rPr>
        <w:t>(</w:t>
      </w:r>
      <w:r w:rsidR="00DA4E67" w:rsidRPr="00155B0F">
        <w:rPr>
          <w:rFonts w:ascii="Times New Roman" w:hAnsi="Times New Roman" w:cs="Times New Roman"/>
          <w:sz w:val="24"/>
          <w:szCs w:val="24"/>
        </w:rPr>
        <w:t>~</w:t>
      </w:r>
      <w:r w:rsidRPr="00155B0F">
        <w:rPr>
          <w:rFonts w:ascii="Times New Roman" w:hAnsi="Times New Roman" w:cs="Times New Roman"/>
          <w:sz w:val="24"/>
          <w:szCs w:val="24"/>
        </w:rPr>
        <w:t>2,</w:t>
      </w:r>
      <w:r w:rsidR="008A6D99" w:rsidRPr="00155B0F">
        <w:rPr>
          <w:rFonts w:ascii="Times New Roman" w:hAnsi="Times New Roman" w:cs="Times New Roman"/>
          <w:sz w:val="24"/>
          <w:szCs w:val="24"/>
        </w:rPr>
        <w:t>200</w:t>
      </w:r>
      <w:r w:rsidRPr="00155B0F">
        <w:rPr>
          <w:rFonts w:ascii="Times New Roman" w:hAnsi="Times New Roman" w:cs="Times New Roman"/>
          <w:sz w:val="24"/>
          <w:szCs w:val="24"/>
        </w:rPr>
        <w:t>°F</w:t>
      </w:r>
      <w:r w:rsidR="00DA4E67" w:rsidRPr="00155B0F">
        <w:rPr>
          <w:rFonts w:ascii="Times New Roman" w:hAnsi="Times New Roman" w:cs="Times New Roman"/>
          <w:sz w:val="24"/>
          <w:szCs w:val="24"/>
        </w:rPr>
        <w:t xml:space="preserve">), </w:t>
      </w:r>
      <w:r w:rsidRPr="00155B0F">
        <w:rPr>
          <w:rFonts w:ascii="Times New Roman" w:hAnsi="Times New Roman" w:cs="Times New Roman"/>
          <w:sz w:val="24"/>
          <w:szCs w:val="24"/>
        </w:rPr>
        <w:t>economizer (800 to 900°F), or duct (~250°F) temperatures. Dry processes are more compatible with low to medium sulfur coals due to limitations in reaction rates and sorbent handling (MANE-VU, March 2005).</w:t>
      </w:r>
    </w:p>
    <w:p w14:paraId="6ED42C26" w14:textId="77777777" w:rsidR="00BA3983" w:rsidRPr="00155B0F" w:rsidRDefault="00BA3983" w:rsidP="00BA3983">
      <w:pPr>
        <w:pStyle w:val="BodyText"/>
        <w:spacing w:before="159" w:line="292" w:lineRule="auto"/>
        <w:ind w:left="237" w:right="288"/>
        <w:rPr>
          <w:rFonts w:ascii="Times New Roman" w:hAnsi="Times New Roman" w:cs="Times New Roman"/>
          <w:sz w:val="24"/>
          <w:szCs w:val="24"/>
        </w:rPr>
      </w:pPr>
      <w:r w:rsidRPr="00155B0F">
        <w:rPr>
          <w:rFonts w:ascii="Times New Roman" w:hAnsi="Times New Roman" w:cs="Times New Roman"/>
          <w:sz w:val="24"/>
          <w:szCs w:val="24"/>
        </w:rPr>
        <w:t>From review of the RBLC data, post-combustion controls are typically applied to coal-fired boilers. The application of scrubbing systems to primarily fuel oil-fired boilers is considered cost prohibitive. Boiler No. 4 primarily burns fuel oil.</w:t>
      </w:r>
    </w:p>
    <w:p w14:paraId="5CAE9D72" w14:textId="4E0AB276" w:rsidR="00BA3983" w:rsidRPr="00155B0F" w:rsidRDefault="00BA3983" w:rsidP="00BA3983">
      <w:pPr>
        <w:pStyle w:val="BodyText"/>
        <w:spacing w:before="159" w:line="292" w:lineRule="auto"/>
        <w:ind w:left="237"/>
        <w:rPr>
          <w:rFonts w:ascii="Times New Roman" w:hAnsi="Times New Roman" w:cs="Times New Roman"/>
          <w:sz w:val="24"/>
          <w:szCs w:val="24"/>
        </w:rPr>
      </w:pPr>
      <w:r w:rsidRPr="00155B0F">
        <w:rPr>
          <w:rFonts w:ascii="Times New Roman" w:hAnsi="Times New Roman" w:cs="Times New Roman"/>
          <w:sz w:val="24"/>
          <w:szCs w:val="24"/>
        </w:rPr>
        <w:t xml:space="preserve">Boiler No. 4 is currently permitted to burn up to 0.5-percent sulfur content fuel oil, which results in </w:t>
      </w:r>
      <w:r w:rsidRPr="00155B0F">
        <w:rPr>
          <w:rFonts w:ascii="Times New Roman" w:hAnsi="Times New Roman" w:cs="Times New Roman"/>
          <w:sz w:val="24"/>
          <w:szCs w:val="24"/>
        </w:rPr>
        <w:lastRenderedPageBreak/>
        <w:t>inherent</w:t>
      </w:r>
      <w:r w:rsidR="00DA4E67">
        <w:rPr>
          <w:rFonts w:ascii="Times New Roman" w:hAnsi="Times New Roman" w:cs="Times New Roman"/>
          <w:sz w:val="24"/>
          <w:szCs w:val="24"/>
        </w:rPr>
        <w:t>ly</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lower SO</w:t>
      </w:r>
      <w:r w:rsidRPr="000247B5">
        <w:rPr>
          <w:rFonts w:ascii="Times New Roman" w:hAnsi="Times New Roman" w:cs="Times New Roman"/>
          <w:sz w:val="24"/>
          <w:szCs w:val="24"/>
          <w:vertAlign w:val="subscript"/>
        </w:rPr>
        <w:t>2</w:t>
      </w:r>
      <w:r w:rsidRPr="00155B0F">
        <w:rPr>
          <w:rFonts w:ascii="Times New Roman" w:hAnsi="Times New Roman" w:cs="Times New Roman"/>
          <w:sz w:val="24"/>
          <w:szCs w:val="24"/>
        </w:rPr>
        <w:t xml:space="preserve"> </w:t>
      </w:r>
      <w:r w:rsidR="00AD24CC">
        <w:rPr>
          <w:rFonts w:ascii="Times New Roman" w:hAnsi="Times New Roman" w:cs="Times New Roman"/>
          <w:position w:val="1"/>
          <w:sz w:val="24"/>
          <w:szCs w:val="24"/>
        </w:rPr>
        <w:t>levels</w:t>
      </w:r>
      <w:r w:rsidR="00DA4E67" w:rsidRPr="00155B0F">
        <w:rPr>
          <w:rFonts w:ascii="Times New Roman" w:hAnsi="Times New Roman" w:cs="Times New Roman"/>
          <w:position w:val="1"/>
          <w:sz w:val="24"/>
          <w:szCs w:val="24"/>
        </w:rPr>
        <w:t xml:space="preserve"> </w:t>
      </w:r>
      <w:r w:rsidRPr="00155B0F">
        <w:rPr>
          <w:rFonts w:ascii="Times New Roman" w:hAnsi="Times New Roman" w:cs="Times New Roman"/>
          <w:position w:val="1"/>
          <w:sz w:val="24"/>
          <w:szCs w:val="24"/>
        </w:rPr>
        <w:t xml:space="preserve">in the exhaust gas stream. This further reduces the feasibility of add-on scrubbers as a </w:t>
      </w:r>
      <w:r w:rsidRPr="00155B0F">
        <w:rPr>
          <w:rFonts w:ascii="Times New Roman" w:hAnsi="Times New Roman" w:cs="Times New Roman"/>
          <w:sz w:val="24"/>
          <w:szCs w:val="24"/>
        </w:rPr>
        <w:t>potential technology.  Therefore, post-combustion controls are rejected as an option for Boiler No. 4.</w:t>
      </w:r>
    </w:p>
    <w:p w14:paraId="31DB1121" w14:textId="77777777" w:rsidR="00BA3983" w:rsidRPr="00155B0F" w:rsidRDefault="00BA3983" w:rsidP="00BA3983">
      <w:pPr>
        <w:pStyle w:val="Heading5"/>
        <w:keepNext w:val="0"/>
        <w:keepLines w:val="0"/>
        <w:widowControl w:val="0"/>
        <w:numPr>
          <w:ilvl w:val="2"/>
          <w:numId w:val="26"/>
        </w:numPr>
        <w:tabs>
          <w:tab w:val="left" w:pos="1257"/>
          <w:tab w:val="left" w:pos="1258"/>
        </w:tabs>
        <w:autoSpaceDE w:val="0"/>
        <w:autoSpaceDN w:val="0"/>
        <w:spacing w:before="189" w:line="240" w:lineRule="auto"/>
        <w:rPr>
          <w:rFonts w:ascii="Times New Roman" w:hAnsi="Times New Roman" w:cs="Times New Roman"/>
          <w:color w:val="auto"/>
          <w:sz w:val="24"/>
          <w:szCs w:val="24"/>
        </w:rPr>
      </w:pPr>
      <w:r w:rsidRPr="00155B0F">
        <w:rPr>
          <w:rFonts w:ascii="Times New Roman" w:hAnsi="Times New Roman" w:cs="Times New Roman"/>
          <w:color w:val="auto"/>
          <w:sz w:val="24"/>
          <w:szCs w:val="24"/>
        </w:rPr>
        <w:t>Step 3 - Control Effectiveness of</w:t>
      </w:r>
      <w:r w:rsidRPr="00155B0F">
        <w:rPr>
          <w:rFonts w:ascii="Times New Roman" w:hAnsi="Times New Roman" w:cs="Times New Roman"/>
          <w:color w:val="auto"/>
          <w:spacing w:val="-8"/>
          <w:sz w:val="24"/>
          <w:szCs w:val="24"/>
        </w:rPr>
        <w:t xml:space="preserve"> </w:t>
      </w:r>
      <w:r w:rsidRPr="00155B0F">
        <w:rPr>
          <w:rFonts w:ascii="Times New Roman" w:hAnsi="Times New Roman" w:cs="Times New Roman"/>
          <w:color w:val="auto"/>
          <w:sz w:val="24"/>
          <w:szCs w:val="24"/>
        </w:rPr>
        <w:t>Options</w:t>
      </w:r>
    </w:p>
    <w:p w14:paraId="24D9C89C" w14:textId="15C01E8E" w:rsidR="00A365D6" w:rsidRPr="00155B0F" w:rsidRDefault="00BA3983" w:rsidP="00DA4E67">
      <w:pPr>
        <w:pStyle w:val="BodyText"/>
        <w:spacing w:before="128" w:line="292" w:lineRule="auto"/>
        <w:ind w:left="237" w:right="99"/>
        <w:rPr>
          <w:rFonts w:ascii="Times New Roman" w:hAnsi="Times New Roman" w:cs="Times New Roman"/>
          <w:sz w:val="24"/>
          <w:szCs w:val="24"/>
        </w:rPr>
      </w:pPr>
      <w:r w:rsidRPr="00155B0F">
        <w:rPr>
          <w:rFonts w:ascii="Times New Roman" w:hAnsi="Times New Roman" w:cs="Times New Roman"/>
          <w:sz w:val="24"/>
          <w:szCs w:val="24"/>
        </w:rPr>
        <w:t xml:space="preserve">Each of the above available control techniques is listed in Table 4-2 with its associated control efficiency estimate and is ranked based on control efficiency. Since Boiler No. 4 already burns low sulfur No. 6 fuel oil, switching to an even lower sulfur content fuel oil is </w:t>
      </w:r>
      <w:r w:rsidR="00DA4E67">
        <w:rPr>
          <w:rFonts w:ascii="Times New Roman" w:hAnsi="Times New Roman" w:cs="Times New Roman"/>
          <w:sz w:val="24"/>
          <w:szCs w:val="24"/>
        </w:rPr>
        <w:t xml:space="preserve">the </w:t>
      </w:r>
      <w:r w:rsidRPr="00155B0F">
        <w:rPr>
          <w:rFonts w:ascii="Times New Roman" w:hAnsi="Times New Roman" w:cs="Times New Roman"/>
          <w:sz w:val="24"/>
          <w:szCs w:val="24"/>
        </w:rPr>
        <w:t xml:space="preserve">best </w:t>
      </w:r>
      <w:r w:rsidR="00DA4E67" w:rsidRPr="00155B0F">
        <w:rPr>
          <w:rFonts w:ascii="Times New Roman" w:hAnsi="Times New Roman" w:cs="Times New Roman"/>
          <w:sz w:val="24"/>
          <w:szCs w:val="24"/>
        </w:rPr>
        <w:t xml:space="preserve">option </w:t>
      </w:r>
      <w:r w:rsidRPr="00155B0F">
        <w:rPr>
          <w:rFonts w:ascii="Times New Roman" w:hAnsi="Times New Roman" w:cs="Times New Roman"/>
          <w:sz w:val="24"/>
          <w:szCs w:val="24"/>
        </w:rPr>
        <w:t xml:space="preserve">for the unit. This control method is ranked the highest based on suitability to the unit because of the higher sulfur content associated with the fuel compared to No. 2 fuel oil. Based on actual fuel usage data, more than 99% of the annual heat input for the unit is </w:t>
      </w:r>
      <w:r w:rsidR="00DA4E67">
        <w:rPr>
          <w:rFonts w:ascii="Times New Roman" w:hAnsi="Times New Roman" w:cs="Times New Roman"/>
          <w:sz w:val="24"/>
          <w:szCs w:val="24"/>
        </w:rPr>
        <w:t>produced by firing</w:t>
      </w:r>
      <w:r w:rsidRPr="00155B0F">
        <w:rPr>
          <w:rFonts w:ascii="Times New Roman" w:hAnsi="Times New Roman" w:cs="Times New Roman"/>
          <w:sz w:val="24"/>
          <w:szCs w:val="24"/>
        </w:rPr>
        <w:t xml:space="preserve"> No. 6 fuel oil. Using low- to ultra-low-sulfur No. 2 fuel oil is ranked second. Wet or dry scrubbers are ranked the lowest as they are typically used for coal fired boilers and have not been determined as BACT for large fuel oil- fired boilers in the last 10 years.</w:t>
      </w:r>
    </w:p>
    <w:p w14:paraId="51F1E030" w14:textId="77777777" w:rsidR="00BA3983" w:rsidRPr="00155B0F" w:rsidRDefault="00BA3983" w:rsidP="000247B5">
      <w:pPr>
        <w:pStyle w:val="Heading5"/>
        <w:keepNext w:val="0"/>
        <w:keepLines w:val="0"/>
        <w:widowControl w:val="0"/>
        <w:numPr>
          <w:ilvl w:val="2"/>
          <w:numId w:val="26"/>
        </w:numPr>
        <w:tabs>
          <w:tab w:val="left" w:pos="1257"/>
          <w:tab w:val="left" w:pos="1258"/>
        </w:tabs>
        <w:autoSpaceDE w:val="0"/>
        <w:autoSpaceDN w:val="0"/>
        <w:spacing w:before="189" w:line="240" w:lineRule="auto"/>
        <w:rPr>
          <w:rFonts w:ascii="Times New Roman" w:hAnsi="Times New Roman" w:cs="Times New Roman"/>
          <w:color w:val="auto"/>
          <w:sz w:val="24"/>
          <w:szCs w:val="24"/>
        </w:rPr>
      </w:pPr>
      <w:r w:rsidRPr="00155B0F">
        <w:rPr>
          <w:rFonts w:ascii="Times New Roman" w:hAnsi="Times New Roman" w:cs="Times New Roman"/>
          <w:color w:val="auto"/>
          <w:sz w:val="24"/>
          <w:szCs w:val="24"/>
        </w:rPr>
        <w:t>Step 4 - Impacts of Control Technology</w:t>
      </w:r>
      <w:r w:rsidRPr="00155B0F">
        <w:rPr>
          <w:rFonts w:ascii="Times New Roman" w:hAnsi="Times New Roman" w:cs="Times New Roman"/>
          <w:color w:val="auto"/>
          <w:spacing w:val="-10"/>
          <w:sz w:val="24"/>
          <w:szCs w:val="24"/>
        </w:rPr>
        <w:t xml:space="preserve"> </w:t>
      </w:r>
      <w:r w:rsidRPr="00155B0F">
        <w:rPr>
          <w:rFonts w:ascii="Times New Roman" w:hAnsi="Times New Roman" w:cs="Times New Roman"/>
          <w:color w:val="auto"/>
          <w:sz w:val="24"/>
          <w:szCs w:val="24"/>
        </w:rPr>
        <w:t>Options</w:t>
      </w:r>
    </w:p>
    <w:p w14:paraId="47327145" w14:textId="77777777" w:rsidR="00BA3983" w:rsidRPr="00155B0F" w:rsidRDefault="00BA3983" w:rsidP="000247B5">
      <w:pPr>
        <w:pStyle w:val="Heading6"/>
        <w:spacing w:before="192"/>
        <w:rPr>
          <w:rFonts w:ascii="Times New Roman" w:hAnsi="Times New Roman" w:cs="Times New Roman"/>
          <w:color w:val="auto"/>
          <w:sz w:val="24"/>
          <w:szCs w:val="24"/>
        </w:rPr>
      </w:pPr>
      <w:r w:rsidRPr="00155B0F">
        <w:rPr>
          <w:rFonts w:ascii="Times New Roman" w:hAnsi="Times New Roman" w:cs="Times New Roman"/>
          <w:color w:val="auto"/>
          <w:sz w:val="24"/>
          <w:szCs w:val="24"/>
        </w:rPr>
        <w:t>Cost of Compliance</w:t>
      </w:r>
    </w:p>
    <w:p w14:paraId="6556DC48" w14:textId="58639E0A" w:rsidR="00BA3983" w:rsidRPr="00155B0F" w:rsidRDefault="00BA3983" w:rsidP="00CC57A8">
      <w:pPr>
        <w:pStyle w:val="BodyText"/>
        <w:spacing w:before="128" w:line="292" w:lineRule="auto"/>
        <w:ind w:left="237" w:right="433"/>
        <w:rPr>
          <w:rFonts w:ascii="Times New Roman" w:hAnsi="Times New Roman" w:cs="Times New Roman"/>
          <w:sz w:val="24"/>
          <w:szCs w:val="24"/>
        </w:rPr>
      </w:pPr>
      <w:r w:rsidRPr="00155B0F">
        <w:rPr>
          <w:rFonts w:ascii="Times New Roman" w:hAnsi="Times New Roman" w:cs="Times New Roman"/>
          <w:position w:val="1"/>
          <w:sz w:val="24"/>
          <w:szCs w:val="24"/>
        </w:rPr>
        <w:t>To achieve SO</w:t>
      </w:r>
      <w:r w:rsidRPr="000247B5">
        <w:rPr>
          <w:rFonts w:ascii="Times New Roman" w:hAnsi="Times New Roman" w:cs="Times New Roman"/>
          <w:sz w:val="24"/>
          <w:szCs w:val="24"/>
          <w:vertAlign w:val="subscript"/>
        </w:rPr>
        <w:t>2</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emissions below current</w:t>
      </w:r>
      <w:r w:rsidR="00DA4E67">
        <w:rPr>
          <w:rFonts w:ascii="Times New Roman" w:hAnsi="Times New Roman" w:cs="Times New Roman"/>
          <w:position w:val="1"/>
          <w:sz w:val="24"/>
          <w:szCs w:val="24"/>
        </w:rPr>
        <w:t>ly</w:t>
      </w:r>
      <w:r w:rsidRPr="00155B0F">
        <w:rPr>
          <w:rFonts w:ascii="Times New Roman" w:hAnsi="Times New Roman" w:cs="Times New Roman"/>
          <w:position w:val="1"/>
          <w:sz w:val="24"/>
          <w:szCs w:val="24"/>
        </w:rPr>
        <w:t xml:space="preserve"> permitted levels, Boiler No. 4 would require the use of a lower sulfur </w:t>
      </w:r>
      <w:r w:rsidRPr="00155B0F">
        <w:rPr>
          <w:rFonts w:ascii="Times New Roman" w:hAnsi="Times New Roman" w:cs="Times New Roman"/>
          <w:sz w:val="24"/>
          <w:szCs w:val="24"/>
        </w:rPr>
        <w:t>content fuel oil. Since Boiler No. 4 is currently permitted to burn 0.5-percent sulfur oil, a lower sulfur content of</w:t>
      </w:r>
      <w:r w:rsidR="00DA4E67">
        <w:rPr>
          <w:rFonts w:ascii="Times New Roman" w:hAnsi="Times New Roman" w:cs="Times New Roman"/>
          <w:sz w:val="24"/>
          <w:szCs w:val="24"/>
        </w:rPr>
        <w:t xml:space="preserve"> </w:t>
      </w:r>
      <w:r w:rsidRPr="00155B0F">
        <w:rPr>
          <w:rFonts w:ascii="Times New Roman" w:hAnsi="Times New Roman" w:cs="Times New Roman"/>
          <w:sz w:val="24"/>
          <w:szCs w:val="24"/>
        </w:rPr>
        <w:t>0.3 percent was analyzed for this unit.</w:t>
      </w:r>
    </w:p>
    <w:p w14:paraId="4D4EBC24" w14:textId="0660EF01" w:rsidR="00BA3983" w:rsidRPr="00155B0F" w:rsidRDefault="00BA3983" w:rsidP="00CC57A8">
      <w:pPr>
        <w:pStyle w:val="BodyText"/>
        <w:spacing w:before="159" w:line="292" w:lineRule="auto"/>
        <w:ind w:left="237" w:right="288"/>
        <w:rPr>
          <w:rFonts w:ascii="Times New Roman" w:hAnsi="Times New Roman" w:cs="Times New Roman"/>
          <w:sz w:val="24"/>
          <w:szCs w:val="24"/>
        </w:rPr>
      </w:pPr>
      <w:r w:rsidRPr="00155B0F">
        <w:rPr>
          <w:rFonts w:ascii="Times New Roman" w:hAnsi="Times New Roman" w:cs="Times New Roman"/>
          <w:sz w:val="24"/>
          <w:szCs w:val="24"/>
        </w:rPr>
        <w:t xml:space="preserve">To calculate the emissions reduction due to the control options, baseline emissions were calculated based on the maximum 2-year average actual fuel usage from the period 2012 to 2017, which is 3 million </w:t>
      </w:r>
      <w:proofErr w:type="spellStart"/>
      <w:r w:rsidR="00B05CA9">
        <w:rPr>
          <w:rFonts w:ascii="Times New Roman" w:hAnsi="Times New Roman" w:cs="Times New Roman"/>
          <w:sz w:val="24"/>
          <w:szCs w:val="24"/>
        </w:rPr>
        <w:t>million</w:t>
      </w:r>
      <w:proofErr w:type="spellEnd"/>
      <w:r w:rsidR="00B05CA9">
        <w:rPr>
          <w:rFonts w:ascii="Times New Roman" w:hAnsi="Times New Roman" w:cs="Times New Roman"/>
          <w:sz w:val="24"/>
          <w:szCs w:val="24"/>
        </w:rPr>
        <w:t xml:space="preserve"> </w:t>
      </w:r>
      <w:r w:rsidRPr="00155B0F">
        <w:rPr>
          <w:rFonts w:ascii="Times New Roman" w:hAnsi="Times New Roman" w:cs="Times New Roman"/>
          <w:sz w:val="24"/>
          <w:szCs w:val="24"/>
        </w:rPr>
        <w:t>British thermal units (</w:t>
      </w:r>
      <w:r w:rsidR="00B05CA9">
        <w:rPr>
          <w:rFonts w:ascii="Times New Roman" w:hAnsi="Times New Roman" w:cs="Times New Roman"/>
          <w:sz w:val="24"/>
          <w:szCs w:val="24"/>
        </w:rPr>
        <w:t>3 x 10</w:t>
      </w:r>
      <w:r w:rsidR="00B05CA9" w:rsidRPr="00B05CA9">
        <w:rPr>
          <w:rFonts w:ascii="Times New Roman" w:hAnsi="Times New Roman" w:cs="Times New Roman"/>
          <w:sz w:val="24"/>
          <w:szCs w:val="24"/>
          <w:vertAlign w:val="superscript"/>
        </w:rPr>
        <w:t>6</w:t>
      </w:r>
      <w:r w:rsidR="00B05CA9">
        <w:rPr>
          <w:rFonts w:ascii="Times New Roman" w:hAnsi="Times New Roman" w:cs="Times New Roman"/>
          <w:sz w:val="24"/>
          <w:szCs w:val="24"/>
        </w:rPr>
        <w:t xml:space="preserve"> </w:t>
      </w:r>
      <w:r w:rsidRPr="00155B0F">
        <w:rPr>
          <w:rFonts w:ascii="Times New Roman" w:hAnsi="Times New Roman" w:cs="Times New Roman"/>
          <w:sz w:val="24"/>
          <w:szCs w:val="24"/>
        </w:rPr>
        <w:t>MMBtu) per year or 20.3 million gallons per year. Baseline fuel usage data are presented in</w:t>
      </w:r>
      <w:r w:rsidR="00DD5628">
        <w:rPr>
          <w:rFonts w:ascii="Times New Roman" w:hAnsi="Times New Roman" w:cs="Times New Roman"/>
          <w:sz w:val="24"/>
          <w:szCs w:val="24"/>
        </w:rPr>
        <w:t xml:space="preserve"> </w:t>
      </w:r>
      <w:r w:rsidRPr="00155B0F">
        <w:rPr>
          <w:rFonts w:ascii="Times New Roman" w:hAnsi="Times New Roman" w:cs="Times New Roman"/>
          <w:sz w:val="24"/>
          <w:szCs w:val="24"/>
        </w:rPr>
        <w:t>Table 3-3. The controlled emissions were calculated based on the same usage in the future with the proposed lower sulfur content in the fuel oil.</w:t>
      </w:r>
    </w:p>
    <w:p w14:paraId="60948EBD" w14:textId="77777777" w:rsidR="00BA3983" w:rsidRPr="00155B0F" w:rsidRDefault="00BA3983" w:rsidP="00BA3983">
      <w:pPr>
        <w:pStyle w:val="BodyText"/>
        <w:spacing w:before="159" w:line="292" w:lineRule="auto"/>
        <w:ind w:left="237" w:right="210"/>
        <w:rPr>
          <w:rFonts w:ascii="Times New Roman" w:hAnsi="Times New Roman" w:cs="Times New Roman"/>
          <w:sz w:val="24"/>
          <w:szCs w:val="24"/>
        </w:rPr>
      </w:pPr>
      <w:r w:rsidRPr="00155B0F">
        <w:rPr>
          <w:rFonts w:ascii="Times New Roman" w:hAnsi="Times New Roman" w:cs="Times New Roman"/>
          <w:sz w:val="24"/>
          <w:szCs w:val="24"/>
        </w:rPr>
        <w:t>The current cost for 0.5-percent sulfur No. 6 fuel oil of $66.58 per barrel is based on actual fuel purchase data for 2018 obtained from FPL Energy. The cost of 0.3-percent sulfur content fuel oil is obtained from an online publication named “Oil Price Daily” dated August 8, 2018 for No. 6 oil 0.3% bio-blend, which is $86.06 per barrel.</w:t>
      </w:r>
    </w:p>
    <w:p w14:paraId="3E34C473" w14:textId="4AD5F765" w:rsidR="00BA3983" w:rsidRPr="00155B0F" w:rsidRDefault="00BA3983" w:rsidP="00BA3983">
      <w:pPr>
        <w:pStyle w:val="BodyText"/>
        <w:spacing w:before="159" w:line="292" w:lineRule="auto"/>
        <w:ind w:left="237" w:right="139"/>
        <w:rPr>
          <w:rFonts w:ascii="Times New Roman" w:hAnsi="Times New Roman" w:cs="Times New Roman"/>
          <w:sz w:val="24"/>
          <w:szCs w:val="24"/>
        </w:rPr>
      </w:pPr>
      <w:r w:rsidRPr="00155B0F">
        <w:rPr>
          <w:rFonts w:ascii="Times New Roman" w:hAnsi="Times New Roman" w:cs="Times New Roman"/>
          <w:sz w:val="24"/>
          <w:szCs w:val="24"/>
        </w:rPr>
        <w:t>The cost analyses were prepared following EPA’s Control Cost Manual. Table 3-4 presents cost analyses for Boiler No. 4. The 0.3-percent sulfur fuel oil has much less viscosity than 0.5-percent sulfur fuel oil</w:t>
      </w:r>
      <w:r w:rsidR="00C457EA">
        <w:rPr>
          <w:rFonts w:ascii="Times New Roman" w:hAnsi="Times New Roman" w:cs="Times New Roman"/>
          <w:sz w:val="24"/>
          <w:szCs w:val="24"/>
        </w:rPr>
        <w:t>,</w:t>
      </w:r>
      <w:r w:rsidRPr="00155B0F">
        <w:rPr>
          <w:rFonts w:ascii="Times New Roman" w:hAnsi="Times New Roman" w:cs="Times New Roman"/>
          <w:sz w:val="24"/>
          <w:szCs w:val="24"/>
        </w:rPr>
        <w:t xml:space="preserve"> and modifications are needed for the unit to accept the lower viscosity fuel. Wyman has only one fuel tank and therefore, Unit 3 </w:t>
      </w:r>
      <w:r w:rsidR="00C457EA">
        <w:rPr>
          <w:rFonts w:ascii="Times New Roman" w:hAnsi="Times New Roman" w:cs="Times New Roman"/>
          <w:sz w:val="24"/>
          <w:szCs w:val="24"/>
        </w:rPr>
        <w:t>would</w:t>
      </w:r>
      <w:r w:rsidR="00C457EA" w:rsidRPr="00155B0F">
        <w:rPr>
          <w:rFonts w:ascii="Times New Roman" w:hAnsi="Times New Roman" w:cs="Times New Roman"/>
          <w:sz w:val="24"/>
          <w:szCs w:val="24"/>
        </w:rPr>
        <w:t xml:space="preserve"> </w:t>
      </w:r>
      <w:r w:rsidRPr="00155B0F">
        <w:rPr>
          <w:rFonts w:ascii="Times New Roman" w:hAnsi="Times New Roman" w:cs="Times New Roman"/>
          <w:sz w:val="24"/>
          <w:szCs w:val="24"/>
        </w:rPr>
        <w:t>need to be modified in addition to Unit 4 to accept the lower viscosity 0.3-percent sulfur fuel oil.  FPL estimate</w:t>
      </w:r>
      <w:r w:rsidR="00C457EA">
        <w:rPr>
          <w:rFonts w:ascii="Times New Roman" w:hAnsi="Times New Roman" w:cs="Times New Roman"/>
          <w:sz w:val="24"/>
          <w:szCs w:val="24"/>
        </w:rPr>
        <w:t>s that</w:t>
      </w:r>
      <w:r w:rsidRPr="00155B0F">
        <w:rPr>
          <w:rFonts w:ascii="Times New Roman" w:hAnsi="Times New Roman" w:cs="Times New Roman"/>
          <w:sz w:val="24"/>
          <w:szCs w:val="24"/>
        </w:rPr>
        <w:t xml:space="preserve"> the modification would cost approximately $1,000,000 per unit, which includes inspection of burner and booster pumps, burner tuning/optimization, replacement of instrumentation, and test burns to determine ESP performance. A new fuel oil tank </w:t>
      </w:r>
      <w:r w:rsidR="00C457EA">
        <w:rPr>
          <w:rFonts w:ascii="Times New Roman" w:hAnsi="Times New Roman" w:cs="Times New Roman"/>
          <w:sz w:val="24"/>
          <w:szCs w:val="24"/>
        </w:rPr>
        <w:t>would</w:t>
      </w:r>
      <w:r w:rsidR="00C457EA" w:rsidRPr="00155B0F">
        <w:rPr>
          <w:rFonts w:ascii="Times New Roman" w:hAnsi="Times New Roman" w:cs="Times New Roman"/>
          <w:sz w:val="24"/>
          <w:szCs w:val="24"/>
        </w:rPr>
        <w:t xml:space="preserve"> </w:t>
      </w:r>
      <w:r w:rsidRPr="00155B0F">
        <w:rPr>
          <w:rFonts w:ascii="Times New Roman" w:hAnsi="Times New Roman" w:cs="Times New Roman"/>
          <w:sz w:val="24"/>
          <w:szCs w:val="24"/>
        </w:rPr>
        <w:t xml:space="preserve">not be needed since the facility already burns No. 6 fuel oil and the existing fuel tank </w:t>
      </w:r>
      <w:r w:rsidR="00C457EA">
        <w:rPr>
          <w:rFonts w:ascii="Times New Roman" w:hAnsi="Times New Roman" w:cs="Times New Roman"/>
          <w:sz w:val="24"/>
          <w:szCs w:val="24"/>
        </w:rPr>
        <w:t>would</w:t>
      </w:r>
      <w:r w:rsidR="00C457EA" w:rsidRPr="00155B0F">
        <w:rPr>
          <w:rFonts w:ascii="Times New Roman" w:hAnsi="Times New Roman" w:cs="Times New Roman"/>
          <w:sz w:val="24"/>
          <w:szCs w:val="24"/>
        </w:rPr>
        <w:t xml:space="preserve"> </w:t>
      </w:r>
      <w:r w:rsidRPr="00155B0F">
        <w:rPr>
          <w:rFonts w:ascii="Times New Roman" w:hAnsi="Times New Roman" w:cs="Times New Roman"/>
          <w:sz w:val="24"/>
          <w:szCs w:val="24"/>
        </w:rPr>
        <w:t>be used to hold the 0.3-percent sulfur fuel oil. No operation or maintenance costs were used in the cost analysis because no change is expected to these costs. The only direct operating cost involved with using lower sulfur fuel oil is the annual differential fuel cost.</w:t>
      </w:r>
    </w:p>
    <w:p w14:paraId="096136D0" w14:textId="77777777" w:rsidR="00BA3983" w:rsidRPr="00155B0F" w:rsidRDefault="00BA3983" w:rsidP="00BA3983">
      <w:pPr>
        <w:pStyle w:val="BodyText"/>
        <w:spacing w:before="159" w:line="292" w:lineRule="auto"/>
        <w:ind w:left="237" w:right="119"/>
        <w:rPr>
          <w:rFonts w:ascii="Times New Roman" w:hAnsi="Times New Roman" w:cs="Times New Roman"/>
          <w:sz w:val="24"/>
          <w:szCs w:val="24"/>
        </w:rPr>
      </w:pPr>
      <w:r w:rsidRPr="00155B0F">
        <w:rPr>
          <w:rFonts w:ascii="Times New Roman" w:hAnsi="Times New Roman" w:cs="Times New Roman"/>
          <w:sz w:val="24"/>
          <w:szCs w:val="24"/>
        </w:rPr>
        <w:t xml:space="preserve">As shown in Table 3-4, the estimated total annual cost of switching Boiler No. 4 from 0.5-percent </w:t>
      </w:r>
      <w:r w:rsidRPr="00155B0F">
        <w:rPr>
          <w:rFonts w:ascii="Times New Roman" w:hAnsi="Times New Roman" w:cs="Times New Roman"/>
          <w:sz w:val="24"/>
          <w:szCs w:val="24"/>
        </w:rPr>
        <w:lastRenderedPageBreak/>
        <w:t xml:space="preserve">sulfur fuel oil to 0.3-percent sulfur content fuel oil is $10.3 million, most of which is the differential fuel cost. The cost effectiveness </w:t>
      </w:r>
      <w:r w:rsidRPr="00155B0F">
        <w:rPr>
          <w:rFonts w:ascii="Times New Roman" w:hAnsi="Times New Roman" w:cs="Times New Roman"/>
          <w:position w:val="1"/>
          <w:sz w:val="24"/>
          <w:szCs w:val="24"/>
        </w:rPr>
        <w:t>is estimated to be $20,226 per ton of SO</w:t>
      </w:r>
      <w:r w:rsidRPr="000247B5">
        <w:rPr>
          <w:rFonts w:ascii="Times New Roman" w:hAnsi="Times New Roman" w:cs="Times New Roman"/>
          <w:sz w:val="24"/>
          <w:szCs w:val="24"/>
          <w:vertAlign w:val="subscript"/>
        </w:rPr>
        <w:t>2</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removed.</w:t>
      </w:r>
    </w:p>
    <w:p w14:paraId="71808487" w14:textId="77777777" w:rsidR="00BA3983" w:rsidRPr="00155B0F" w:rsidRDefault="00BA3983" w:rsidP="000247B5">
      <w:pPr>
        <w:pStyle w:val="Heading6"/>
        <w:spacing w:before="192"/>
        <w:rPr>
          <w:rFonts w:ascii="Times New Roman" w:hAnsi="Times New Roman" w:cs="Times New Roman"/>
          <w:color w:val="auto"/>
          <w:sz w:val="24"/>
          <w:szCs w:val="24"/>
        </w:rPr>
      </w:pPr>
      <w:r w:rsidRPr="00155B0F">
        <w:rPr>
          <w:rFonts w:ascii="Times New Roman" w:hAnsi="Times New Roman" w:cs="Times New Roman"/>
          <w:color w:val="auto"/>
          <w:sz w:val="24"/>
          <w:szCs w:val="24"/>
        </w:rPr>
        <w:t>Energy Impacts</w:t>
      </w:r>
    </w:p>
    <w:p w14:paraId="6A692D5F" w14:textId="77777777" w:rsidR="00BA3983" w:rsidRPr="00155B0F" w:rsidRDefault="00BA3983" w:rsidP="00BA3983">
      <w:pPr>
        <w:pStyle w:val="BodyText"/>
        <w:spacing w:before="128" w:line="292" w:lineRule="auto"/>
        <w:ind w:left="237" w:right="139"/>
        <w:rPr>
          <w:rFonts w:ascii="Times New Roman" w:hAnsi="Times New Roman" w:cs="Times New Roman"/>
          <w:sz w:val="24"/>
          <w:szCs w:val="24"/>
        </w:rPr>
      </w:pPr>
      <w:r w:rsidRPr="00155B0F">
        <w:rPr>
          <w:rFonts w:ascii="Times New Roman" w:hAnsi="Times New Roman" w:cs="Times New Roman"/>
          <w:sz w:val="24"/>
          <w:szCs w:val="24"/>
        </w:rPr>
        <w:t>No energy impacts are associated with using lower sulfur fuel oil since the heating value of No. 6 fuel oil is expected to remain the same with lower sulfur content.</w:t>
      </w:r>
    </w:p>
    <w:p w14:paraId="5FFE78F1" w14:textId="77777777" w:rsidR="00BA3983" w:rsidRPr="00155B0F" w:rsidRDefault="00BA3983" w:rsidP="00BA3983">
      <w:pPr>
        <w:pStyle w:val="Heading6"/>
        <w:spacing w:before="192"/>
        <w:rPr>
          <w:rFonts w:ascii="Times New Roman" w:hAnsi="Times New Roman" w:cs="Times New Roman"/>
          <w:color w:val="auto"/>
          <w:sz w:val="24"/>
          <w:szCs w:val="24"/>
        </w:rPr>
      </w:pPr>
      <w:r w:rsidRPr="00155B0F">
        <w:rPr>
          <w:rFonts w:ascii="Times New Roman" w:hAnsi="Times New Roman" w:cs="Times New Roman"/>
          <w:color w:val="auto"/>
          <w:sz w:val="24"/>
          <w:szCs w:val="24"/>
        </w:rPr>
        <w:t>Non-Air Quality Environmental Impacts</w:t>
      </w:r>
    </w:p>
    <w:p w14:paraId="407290D0" w14:textId="77777777" w:rsidR="00BA3983" w:rsidRPr="00155B0F" w:rsidRDefault="00BA3983" w:rsidP="00BA3983">
      <w:pPr>
        <w:pStyle w:val="BodyText"/>
        <w:spacing w:before="128"/>
        <w:ind w:left="237"/>
        <w:rPr>
          <w:rFonts w:ascii="Times New Roman" w:hAnsi="Times New Roman" w:cs="Times New Roman"/>
          <w:sz w:val="24"/>
          <w:szCs w:val="24"/>
        </w:rPr>
      </w:pPr>
      <w:r w:rsidRPr="00155B0F">
        <w:rPr>
          <w:rFonts w:ascii="Times New Roman" w:hAnsi="Times New Roman" w:cs="Times New Roman"/>
          <w:sz w:val="24"/>
          <w:szCs w:val="24"/>
        </w:rPr>
        <w:t>Use of low or reduced sulfur fuel oils do not result in any non-air quality environmental impacts.</w:t>
      </w:r>
    </w:p>
    <w:p w14:paraId="062A5E8C" w14:textId="77777777" w:rsidR="00BA3983" w:rsidRPr="00155B0F" w:rsidRDefault="00BA3983" w:rsidP="00BA3983">
      <w:pPr>
        <w:pStyle w:val="BodyText"/>
        <w:spacing w:before="11"/>
        <w:rPr>
          <w:rFonts w:ascii="Times New Roman" w:hAnsi="Times New Roman" w:cs="Times New Roman"/>
          <w:sz w:val="24"/>
          <w:szCs w:val="24"/>
        </w:rPr>
      </w:pPr>
    </w:p>
    <w:p w14:paraId="2279D250" w14:textId="77777777" w:rsidR="00BA3983" w:rsidRPr="00155B0F" w:rsidRDefault="00BA3983" w:rsidP="00BA3983">
      <w:pPr>
        <w:pStyle w:val="Heading6"/>
        <w:spacing w:before="0"/>
        <w:rPr>
          <w:rFonts w:ascii="Times New Roman" w:hAnsi="Times New Roman" w:cs="Times New Roman"/>
          <w:color w:val="auto"/>
          <w:sz w:val="24"/>
          <w:szCs w:val="24"/>
        </w:rPr>
      </w:pPr>
      <w:r w:rsidRPr="00155B0F">
        <w:rPr>
          <w:rFonts w:ascii="Times New Roman" w:hAnsi="Times New Roman" w:cs="Times New Roman"/>
          <w:color w:val="auto"/>
          <w:sz w:val="24"/>
          <w:szCs w:val="24"/>
        </w:rPr>
        <w:t>Remaining Useful Life</w:t>
      </w:r>
    </w:p>
    <w:p w14:paraId="36861C68" w14:textId="77777777" w:rsidR="00BA3983" w:rsidRPr="00155B0F" w:rsidRDefault="00BA3983" w:rsidP="00BA3983">
      <w:pPr>
        <w:pStyle w:val="BodyText"/>
        <w:spacing w:before="128"/>
        <w:ind w:left="237"/>
        <w:rPr>
          <w:rFonts w:ascii="Times New Roman" w:hAnsi="Times New Roman" w:cs="Times New Roman"/>
          <w:sz w:val="24"/>
          <w:szCs w:val="24"/>
        </w:rPr>
      </w:pPr>
      <w:r w:rsidRPr="00155B0F">
        <w:rPr>
          <w:rFonts w:ascii="Times New Roman" w:hAnsi="Times New Roman" w:cs="Times New Roman"/>
          <w:sz w:val="24"/>
          <w:szCs w:val="24"/>
        </w:rPr>
        <w:t>FPL Energy Wyman has no plans to shut down the facility or Boiler No. 4 in the near future.</w:t>
      </w:r>
    </w:p>
    <w:p w14:paraId="62471BCE" w14:textId="77777777" w:rsidR="00BA3983" w:rsidRPr="00155B0F" w:rsidRDefault="00BA3983" w:rsidP="000247B5">
      <w:pPr>
        <w:pStyle w:val="Heading6"/>
        <w:spacing w:before="192"/>
        <w:rPr>
          <w:rFonts w:ascii="Times New Roman" w:hAnsi="Times New Roman" w:cs="Times New Roman"/>
          <w:color w:val="auto"/>
          <w:sz w:val="24"/>
          <w:szCs w:val="24"/>
        </w:rPr>
      </w:pPr>
      <w:r w:rsidRPr="00155B0F">
        <w:rPr>
          <w:rFonts w:ascii="Times New Roman" w:hAnsi="Times New Roman" w:cs="Times New Roman"/>
          <w:color w:val="auto"/>
          <w:position w:val="1"/>
          <w:sz w:val="24"/>
          <w:szCs w:val="24"/>
        </w:rPr>
        <w:t>3.2.5</w:t>
      </w:r>
      <w:r w:rsidRPr="00155B0F">
        <w:rPr>
          <w:rFonts w:ascii="Times New Roman" w:hAnsi="Times New Roman" w:cs="Times New Roman"/>
          <w:color w:val="auto"/>
          <w:position w:val="1"/>
          <w:sz w:val="24"/>
          <w:szCs w:val="24"/>
        </w:rPr>
        <w:tab/>
        <w:t>Selection of Control Technology for</w:t>
      </w:r>
      <w:r w:rsidRPr="00155B0F">
        <w:rPr>
          <w:rFonts w:ascii="Times New Roman" w:hAnsi="Times New Roman" w:cs="Times New Roman"/>
          <w:color w:val="auto"/>
          <w:spacing w:val="-7"/>
          <w:position w:val="1"/>
          <w:sz w:val="24"/>
          <w:szCs w:val="24"/>
        </w:rPr>
        <w:t xml:space="preserve"> </w:t>
      </w:r>
      <w:r w:rsidRPr="00155B0F">
        <w:rPr>
          <w:rFonts w:ascii="Times New Roman" w:hAnsi="Times New Roman" w:cs="Times New Roman"/>
          <w:color w:val="auto"/>
          <w:position w:val="1"/>
          <w:sz w:val="24"/>
          <w:szCs w:val="24"/>
        </w:rPr>
        <w:t>SO</w:t>
      </w:r>
      <w:r w:rsidRPr="000247B5">
        <w:rPr>
          <w:rFonts w:ascii="Times New Roman" w:eastAsia="Arial" w:hAnsi="Times New Roman" w:cs="Times New Roman"/>
          <w:color w:val="auto"/>
          <w:sz w:val="24"/>
          <w:szCs w:val="24"/>
          <w:vertAlign w:val="subscript"/>
        </w:rPr>
        <w:t>2</w:t>
      </w:r>
    </w:p>
    <w:p w14:paraId="5D028BF2" w14:textId="664B1588" w:rsidR="00BA3983" w:rsidRPr="00155B0F" w:rsidRDefault="00BA3983" w:rsidP="00BA3983">
      <w:pPr>
        <w:pStyle w:val="BodyText"/>
        <w:spacing w:before="129" w:line="292" w:lineRule="auto"/>
        <w:ind w:left="237" w:right="190"/>
        <w:rPr>
          <w:rFonts w:ascii="Times New Roman" w:hAnsi="Times New Roman" w:cs="Times New Roman"/>
          <w:sz w:val="24"/>
          <w:szCs w:val="24"/>
        </w:rPr>
      </w:pPr>
      <w:r w:rsidRPr="00155B0F">
        <w:rPr>
          <w:rFonts w:ascii="Times New Roman" w:hAnsi="Times New Roman" w:cs="Times New Roman"/>
          <w:sz w:val="24"/>
          <w:szCs w:val="24"/>
        </w:rPr>
        <w:t>As the cost effectiveness value indicates, the cost of further improvement is extremely high. As of July 1, 2018 Boiler No. 4 is limited to 0.5-percent sulfur oil. Switching from the current 0.5</w:t>
      </w:r>
      <w:r w:rsidR="00B05CA9">
        <w:rPr>
          <w:rFonts w:ascii="Times New Roman" w:hAnsi="Times New Roman" w:cs="Times New Roman"/>
          <w:sz w:val="24"/>
          <w:szCs w:val="24"/>
        </w:rPr>
        <w:t> </w:t>
      </w:r>
      <w:r w:rsidRPr="00155B0F">
        <w:rPr>
          <w:rFonts w:ascii="Times New Roman" w:hAnsi="Times New Roman" w:cs="Times New Roman"/>
          <w:sz w:val="24"/>
          <w:szCs w:val="24"/>
        </w:rPr>
        <w:t xml:space="preserve">percent sulfur oil to 0.3-percent </w:t>
      </w:r>
      <w:r w:rsidRPr="00155B0F">
        <w:rPr>
          <w:rFonts w:ascii="Times New Roman" w:hAnsi="Times New Roman" w:cs="Times New Roman"/>
          <w:position w:val="1"/>
          <w:sz w:val="24"/>
          <w:szCs w:val="24"/>
        </w:rPr>
        <w:t>sulfur oil would cost $20,226 for each ton of additional SO</w:t>
      </w:r>
      <w:r w:rsidRPr="000247B5">
        <w:rPr>
          <w:rFonts w:ascii="Times New Roman" w:hAnsi="Times New Roman" w:cs="Times New Roman"/>
          <w:sz w:val="24"/>
          <w:szCs w:val="24"/>
          <w:vertAlign w:val="subscript"/>
        </w:rPr>
        <w:t>2</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 xml:space="preserve">reduction, which </w:t>
      </w:r>
      <w:proofErr w:type="gramStart"/>
      <w:r w:rsidRPr="00155B0F">
        <w:rPr>
          <w:rFonts w:ascii="Times New Roman" w:hAnsi="Times New Roman" w:cs="Times New Roman"/>
          <w:position w:val="1"/>
          <w:sz w:val="24"/>
          <w:szCs w:val="24"/>
        </w:rPr>
        <w:t>is considered to be</w:t>
      </w:r>
      <w:proofErr w:type="gramEnd"/>
      <w:r w:rsidRPr="00155B0F">
        <w:rPr>
          <w:rFonts w:ascii="Times New Roman" w:hAnsi="Times New Roman" w:cs="Times New Roman"/>
          <w:position w:val="1"/>
          <w:sz w:val="24"/>
          <w:szCs w:val="24"/>
        </w:rPr>
        <w:t xml:space="preserve"> very high and not </w:t>
      </w:r>
      <w:r w:rsidRPr="00155B0F">
        <w:rPr>
          <w:rFonts w:ascii="Times New Roman" w:hAnsi="Times New Roman" w:cs="Times New Roman"/>
          <w:sz w:val="24"/>
          <w:szCs w:val="24"/>
        </w:rPr>
        <w:t>cost effective.</w:t>
      </w:r>
    </w:p>
    <w:p w14:paraId="45BFA226" w14:textId="77777777" w:rsidR="00A365D6" w:rsidRPr="00155B0F" w:rsidRDefault="00A365D6" w:rsidP="00BA3983">
      <w:pPr>
        <w:pStyle w:val="BodyText"/>
        <w:spacing w:before="129" w:line="292" w:lineRule="auto"/>
        <w:ind w:left="237" w:right="190"/>
        <w:rPr>
          <w:rFonts w:ascii="Times New Roman" w:hAnsi="Times New Roman" w:cs="Times New Roman"/>
          <w:sz w:val="24"/>
          <w:szCs w:val="24"/>
        </w:rPr>
      </w:pPr>
    </w:p>
    <w:p w14:paraId="63BC6079" w14:textId="0C34723E" w:rsidR="00BA3983" w:rsidRPr="00155B0F" w:rsidRDefault="00BA3983" w:rsidP="00BA3983">
      <w:pPr>
        <w:pStyle w:val="Heading4"/>
        <w:keepNext w:val="0"/>
        <w:keepLines w:val="0"/>
        <w:widowControl w:val="0"/>
        <w:numPr>
          <w:ilvl w:val="1"/>
          <w:numId w:val="25"/>
        </w:numPr>
        <w:tabs>
          <w:tab w:val="left" w:pos="1145"/>
          <w:tab w:val="left" w:pos="1146"/>
        </w:tabs>
        <w:autoSpaceDE w:val="0"/>
        <w:autoSpaceDN w:val="0"/>
        <w:spacing w:before="190" w:line="240" w:lineRule="auto"/>
        <w:rPr>
          <w:rFonts w:ascii="Times New Roman" w:hAnsi="Times New Roman" w:cs="Times New Roman"/>
          <w:color w:val="auto"/>
          <w:sz w:val="24"/>
          <w:szCs w:val="24"/>
        </w:rPr>
      </w:pPr>
      <w:r w:rsidRPr="00155B0F">
        <w:rPr>
          <w:rFonts w:ascii="Times New Roman" w:hAnsi="Times New Roman" w:cs="Times New Roman"/>
          <w:color w:val="auto"/>
          <w:position w:val="2"/>
          <w:sz w:val="24"/>
          <w:szCs w:val="24"/>
        </w:rPr>
        <w:t>Four-Factor Analysis for</w:t>
      </w:r>
      <w:r w:rsidRPr="00155B0F">
        <w:rPr>
          <w:rFonts w:ascii="Times New Roman" w:hAnsi="Times New Roman" w:cs="Times New Roman"/>
          <w:color w:val="auto"/>
          <w:spacing w:val="-9"/>
          <w:position w:val="2"/>
          <w:sz w:val="24"/>
          <w:szCs w:val="24"/>
        </w:rPr>
        <w:t xml:space="preserve"> </w:t>
      </w:r>
      <w:r w:rsidR="00C457EA" w:rsidRPr="00155B0F">
        <w:rPr>
          <w:rFonts w:ascii="Times New Roman" w:hAnsi="Times New Roman" w:cs="Times New Roman"/>
          <w:color w:val="auto"/>
          <w:position w:val="2"/>
          <w:sz w:val="24"/>
          <w:szCs w:val="24"/>
        </w:rPr>
        <w:t>NO</w:t>
      </w:r>
      <w:r w:rsidR="00C457EA">
        <w:rPr>
          <w:rFonts w:ascii="Times New Roman" w:hAnsi="Times New Roman" w:cs="Times New Roman"/>
          <w:color w:val="auto"/>
          <w:sz w:val="24"/>
          <w:szCs w:val="24"/>
          <w:vertAlign w:val="subscript"/>
        </w:rPr>
        <w:t>X</w:t>
      </w:r>
    </w:p>
    <w:p w14:paraId="4CCDE589" w14:textId="0D80AD6B" w:rsidR="00BA3983" w:rsidRPr="00155B0F" w:rsidRDefault="00BA3983" w:rsidP="00BA3983">
      <w:pPr>
        <w:pStyle w:val="BodyText"/>
        <w:spacing w:before="129" w:line="292" w:lineRule="auto"/>
        <w:ind w:left="237"/>
        <w:rPr>
          <w:rFonts w:ascii="Times New Roman" w:hAnsi="Times New Roman" w:cs="Times New Roman"/>
          <w:sz w:val="24"/>
          <w:szCs w:val="24"/>
        </w:rPr>
      </w:pPr>
      <w:r w:rsidRPr="00155B0F">
        <w:rPr>
          <w:rFonts w:ascii="Times New Roman" w:hAnsi="Times New Roman" w:cs="Times New Roman"/>
          <w:position w:val="1"/>
          <w:sz w:val="24"/>
          <w:szCs w:val="24"/>
        </w:rPr>
        <w:t xml:space="preserve">Wyman Unit 4 has installed very effective combustion control technologies to lower the </w:t>
      </w:r>
      <w:r w:rsidR="00C457EA" w:rsidRPr="00155B0F">
        <w:rPr>
          <w:rFonts w:ascii="Times New Roman" w:hAnsi="Times New Roman" w:cs="Times New Roman"/>
          <w:position w:val="1"/>
          <w:sz w:val="24"/>
          <w:szCs w:val="24"/>
        </w:rPr>
        <w:t>NO</w:t>
      </w:r>
      <w:r w:rsidR="00C457EA">
        <w:rPr>
          <w:rFonts w:ascii="Times New Roman" w:hAnsi="Times New Roman" w:cs="Times New Roman"/>
          <w:sz w:val="24"/>
          <w:szCs w:val="24"/>
          <w:vertAlign w:val="subscript"/>
        </w:rPr>
        <w:t>X</w:t>
      </w:r>
      <w:r w:rsidR="00C457EA"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 xml:space="preserve">emissions </w:t>
      </w:r>
      <w:r w:rsidR="00C457EA">
        <w:rPr>
          <w:rFonts w:ascii="Times New Roman" w:hAnsi="Times New Roman" w:cs="Times New Roman"/>
          <w:position w:val="1"/>
          <w:sz w:val="24"/>
          <w:szCs w:val="24"/>
        </w:rPr>
        <w:t>in compliance</w:t>
      </w:r>
      <w:r w:rsidR="00C457EA" w:rsidRPr="00155B0F">
        <w:rPr>
          <w:rFonts w:ascii="Times New Roman" w:hAnsi="Times New Roman" w:cs="Times New Roman"/>
          <w:position w:val="1"/>
          <w:sz w:val="24"/>
          <w:szCs w:val="24"/>
        </w:rPr>
        <w:t xml:space="preserve"> </w:t>
      </w:r>
      <w:r w:rsidRPr="00155B0F">
        <w:rPr>
          <w:rFonts w:ascii="Times New Roman" w:hAnsi="Times New Roman" w:cs="Times New Roman"/>
          <w:position w:val="1"/>
          <w:sz w:val="24"/>
          <w:szCs w:val="24"/>
        </w:rPr>
        <w:t>with Maine’s Chapter 145 Rule. The plant spent more than $4.2</w:t>
      </w:r>
      <w:r w:rsidR="00B05CA9">
        <w:rPr>
          <w:rFonts w:ascii="Times New Roman" w:hAnsi="Times New Roman" w:cs="Times New Roman"/>
          <w:position w:val="1"/>
          <w:sz w:val="24"/>
          <w:szCs w:val="24"/>
        </w:rPr>
        <w:t> </w:t>
      </w:r>
      <w:r w:rsidRPr="00155B0F">
        <w:rPr>
          <w:rFonts w:ascii="Times New Roman" w:hAnsi="Times New Roman" w:cs="Times New Roman"/>
          <w:position w:val="1"/>
          <w:sz w:val="24"/>
          <w:szCs w:val="24"/>
        </w:rPr>
        <w:t xml:space="preserve">million in 2003 to install </w:t>
      </w:r>
      <w:r w:rsidR="00C457EA" w:rsidRPr="00155B0F">
        <w:rPr>
          <w:rFonts w:ascii="Times New Roman" w:hAnsi="Times New Roman" w:cs="Times New Roman"/>
          <w:position w:val="1"/>
          <w:sz w:val="24"/>
          <w:szCs w:val="24"/>
        </w:rPr>
        <w:t>NO</w:t>
      </w:r>
      <w:r w:rsidR="00C457EA">
        <w:rPr>
          <w:rFonts w:ascii="Times New Roman" w:hAnsi="Times New Roman" w:cs="Times New Roman"/>
          <w:sz w:val="24"/>
          <w:szCs w:val="24"/>
          <w:vertAlign w:val="subscript"/>
        </w:rPr>
        <w:t>X</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 xml:space="preserve">control measures including the installation of low </w:t>
      </w:r>
      <w:r w:rsidR="00C457EA" w:rsidRPr="00155B0F">
        <w:rPr>
          <w:rFonts w:ascii="Times New Roman" w:hAnsi="Times New Roman" w:cs="Times New Roman"/>
          <w:position w:val="1"/>
          <w:sz w:val="24"/>
          <w:szCs w:val="24"/>
        </w:rPr>
        <w:t>NO</w:t>
      </w:r>
      <w:r w:rsidR="00C457EA">
        <w:rPr>
          <w:rFonts w:ascii="Times New Roman" w:hAnsi="Times New Roman" w:cs="Times New Roman"/>
          <w:sz w:val="24"/>
          <w:szCs w:val="24"/>
          <w:vertAlign w:val="subscript"/>
        </w:rPr>
        <w:t>X</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 xml:space="preserve">fuel atomizers, improved swirler design, and overfire and </w:t>
      </w:r>
      <w:proofErr w:type="spellStart"/>
      <w:r w:rsidRPr="00155B0F">
        <w:rPr>
          <w:rFonts w:ascii="Times New Roman" w:hAnsi="Times New Roman" w:cs="Times New Roman"/>
          <w:position w:val="1"/>
          <w:sz w:val="24"/>
          <w:szCs w:val="24"/>
        </w:rPr>
        <w:t>interstage</w:t>
      </w:r>
      <w:proofErr w:type="spellEnd"/>
      <w:r w:rsidRPr="00155B0F">
        <w:rPr>
          <w:rFonts w:ascii="Times New Roman" w:hAnsi="Times New Roman" w:cs="Times New Roman"/>
          <w:position w:val="1"/>
          <w:sz w:val="24"/>
          <w:szCs w:val="24"/>
        </w:rPr>
        <w:t xml:space="preserve"> </w:t>
      </w:r>
      <w:proofErr w:type="gramStart"/>
      <w:r w:rsidRPr="00155B0F">
        <w:rPr>
          <w:rFonts w:ascii="Times New Roman" w:hAnsi="Times New Roman" w:cs="Times New Roman"/>
          <w:position w:val="1"/>
          <w:sz w:val="24"/>
          <w:szCs w:val="24"/>
        </w:rPr>
        <w:t>air ports</w:t>
      </w:r>
      <w:proofErr w:type="gramEnd"/>
      <w:r w:rsidRPr="00155B0F">
        <w:rPr>
          <w:rFonts w:ascii="Times New Roman" w:hAnsi="Times New Roman" w:cs="Times New Roman"/>
          <w:position w:val="1"/>
          <w:sz w:val="24"/>
          <w:szCs w:val="24"/>
        </w:rPr>
        <w:t xml:space="preserve">. </w:t>
      </w:r>
      <w:r w:rsidRPr="00155B0F">
        <w:rPr>
          <w:rFonts w:ascii="Times New Roman" w:hAnsi="Times New Roman" w:cs="Times New Roman"/>
          <w:sz w:val="24"/>
          <w:szCs w:val="24"/>
        </w:rPr>
        <w:t>The burners were optimized and fuel/air flows were balanced to the burners.</w:t>
      </w:r>
    </w:p>
    <w:p w14:paraId="11EBA1F9" w14:textId="6E426A6E" w:rsidR="00BA3983" w:rsidRPr="00155B0F" w:rsidRDefault="00BA3983" w:rsidP="00BA3983">
      <w:pPr>
        <w:pStyle w:val="BodyText"/>
        <w:spacing w:before="161"/>
        <w:ind w:left="237"/>
        <w:rPr>
          <w:rFonts w:ascii="Times New Roman" w:hAnsi="Times New Roman" w:cs="Times New Roman"/>
          <w:sz w:val="24"/>
          <w:szCs w:val="24"/>
        </w:rPr>
      </w:pPr>
      <w:r w:rsidRPr="00155B0F">
        <w:rPr>
          <w:rFonts w:ascii="Times New Roman" w:hAnsi="Times New Roman" w:cs="Times New Roman"/>
          <w:position w:val="1"/>
          <w:sz w:val="24"/>
          <w:szCs w:val="24"/>
        </w:rPr>
        <w:t xml:space="preserve">Wyman Unit 4 is currently limited to the following </w:t>
      </w:r>
      <w:r w:rsidR="00C457EA" w:rsidRPr="00155B0F">
        <w:rPr>
          <w:rFonts w:ascii="Times New Roman" w:hAnsi="Times New Roman" w:cs="Times New Roman"/>
          <w:position w:val="1"/>
          <w:sz w:val="24"/>
          <w:szCs w:val="24"/>
        </w:rPr>
        <w:t>NO</w:t>
      </w:r>
      <w:r w:rsidR="00C457EA">
        <w:rPr>
          <w:rFonts w:ascii="Times New Roman" w:hAnsi="Times New Roman" w:cs="Times New Roman"/>
          <w:sz w:val="24"/>
          <w:szCs w:val="24"/>
          <w:vertAlign w:val="subscript"/>
        </w:rPr>
        <w:t>X</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standards:</w:t>
      </w:r>
    </w:p>
    <w:p w14:paraId="17B181D6" w14:textId="77777777" w:rsidR="00BA3983" w:rsidRPr="00155B0F" w:rsidRDefault="00BA3983" w:rsidP="00BA3983">
      <w:pPr>
        <w:pStyle w:val="ListParagraph"/>
        <w:widowControl w:val="0"/>
        <w:numPr>
          <w:ilvl w:val="0"/>
          <w:numId w:val="14"/>
        </w:numPr>
        <w:tabs>
          <w:tab w:val="left" w:pos="691"/>
          <w:tab w:val="left" w:pos="692"/>
        </w:tabs>
        <w:autoSpaceDE w:val="0"/>
        <w:autoSpaceDN w:val="0"/>
        <w:spacing w:before="259" w:after="0" w:line="240" w:lineRule="auto"/>
        <w:ind w:hanging="454"/>
        <w:contextualSpacing w:val="0"/>
        <w:rPr>
          <w:rFonts w:ascii="Times New Roman" w:hAnsi="Times New Roman" w:cs="Times New Roman"/>
          <w:sz w:val="24"/>
          <w:szCs w:val="24"/>
        </w:rPr>
      </w:pPr>
      <w:r w:rsidRPr="00155B0F">
        <w:rPr>
          <w:rFonts w:ascii="Times New Roman" w:hAnsi="Times New Roman" w:cs="Times New Roman"/>
          <w:sz w:val="24"/>
          <w:szCs w:val="24"/>
        </w:rPr>
        <w:t xml:space="preserve">0.170 </w:t>
      </w:r>
      <w:proofErr w:type="spellStart"/>
      <w:r w:rsidRPr="00155B0F">
        <w:rPr>
          <w:rFonts w:ascii="Times New Roman" w:hAnsi="Times New Roman" w:cs="Times New Roman"/>
          <w:sz w:val="24"/>
          <w:szCs w:val="24"/>
        </w:rPr>
        <w:t>lb</w:t>
      </w:r>
      <w:proofErr w:type="spellEnd"/>
      <w:r w:rsidRPr="00155B0F">
        <w:rPr>
          <w:rFonts w:ascii="Times New Roman" w:hAnsi="Times New Roman" w:cs="Times New Roman"/>
          <w:sz w:val="24"/>
          <w:szCs w:val="24"/>
        </w:rPr>
        <w:t>/MMBtu rolling 90-day average (Unit 4</w:t>
      </w:r>
      <w:r w:rsidRPr="00155B0F">
        <w:rPr>
          <w:rFonts w:ascii="Times New Roman" w:hAnsi="Times New Roman" w:cs="Times New Roman"/>
          <w:spacing w:val="-19"/>
          <w:sz w:val="24"/>
          <w:szCs w:val="24"/>
        </w:rPr>
        <w:t xml:space="preserve"> </w:t>
      </w:r>
      <w:r w:rsidRPr="00155B0F">
        <w:rPr>
          <w:rFonts w:ascii="Times New Roman" w:hAnsi="Times New Roman" w:cs="Times New Roman"/>
          <w:sz w:val="24"/>
          <w:szCs w:val="24"/>
        </w:rPr>
        <w:t>alone)</w:t>
      </w:r>
    </w:p>
    <w:p w14:paraId="0FCEA0F3" w14:textId="77777777" w:rsidR="00BA3983" w:rsidRPr="00155B0F" w:rsidRDefault="00BA3983" w:rsidP="00BA3983">
      <w:pPr>
        <w:pStyle w:val="ListParagraph"/>
        <w:widowControl w:val="0"/>
        <w:numPr>
          <w:ilvl w:val="0"/>
          <w:numId w:val="14"/>
        </w:numPr>
        <w:tabs>
          <w:tab w:val="left" w:pos="691"/>
          <w:tab w:val="left" w:pos="692"/>
        </w:tabs>
        <w:autoSpaceDE w:val="0"/>
        <w:autoSpaceDN w:val="0"/>
        <w:spacing w:before="134" w:after="0" w:line="240" w:lineRule="auto"/>
        <w:ind w:hanging="454"/>
        <w:contextualSpacing w:val="0"/>
        <w:rPr>
          <w:rFonts w:ascii="Times New Roman" w:hAnsi="Times New Roman" w:cs="Times New Roman"/>
          <w:sz w:val="24"/>
          <w:szCs w:val="24"/>
        </w:rPr>
      </w:pPr>
      <w:r w:rsidRPr="00155B0F">
        <w:rPr>
          <w:rFonts w:ascii="Times New Roman" w:hAnsi="Times New Roman" w:cs="Times New Roman"/>
          <w:sz w:val="24"/>
          <w:szCs w:val="24"/>
        </w:rPr>
        <w:t xml:space="preserve">0.165 </w:t>
      </w:r>
      <w:proofErr w:type="spellStart"/>
      <w:r w:rsidRPr="00155B0F">
        <w:rPr>
          <w:rFonts w:ascii="Times New Roman" w:hAnsi="Times New Roman" w:cs="Times New Roman"/>
          <w:sz w:val="24"/>
          <w:szCs w:val="24"/>
        </w:rPr>
        <w:t>lb</w:t>
      </w:r>
      <w:proofErr w:type="spellEnd"/>
      <w:r w:rsidRPr="00155B0F">
        <w:rPr>
          <w:rFonts w:ascii="Times New Roman" w:hAnsi="Times New Roman" w:cs="Times New Roman"/>
          <w:sz w:val="24"/>
          <w:szCs w:val="24"/>
        </w:rPr>
        <w:t>/MMBtu rolling 90-day average (Unit and Unit 4</w:t>
      </w:r>
      <w:r w:rsidRPr="00155B0F">
        <w:rPr>
          <w:rFonts w:ascii="Times New Roman" w:hAnsi="Times New Roman" w:cs="Times New Roman"/>
          <w:spacing w:val="-19"/>
          <w:sz w:val="24"/>
          <w:szCs w:val="24"/>
        </w:rPr>
        <w:t xml:space="preserve"> </w:t>
      </w:r>
      <w:r w:rsidRPr="00155B0F">
        <w:rPr>
          <w:rFonts w:ascii="Times New Roman" w:hAnsi="Times New Roman" w:cs="Times New Roman"/>
          <w:sz w:val="24"/>
          <w:szCs w:val="24"/>
        </w:rPr>
        <w:t>average)</w:t>
      </w:r>
    </w:p>
    <w:p w14:paraId="05013238" w14:textId="0554E332" w:rsidR="00BA3983" w:rsidRPr="00155B0F" w:rsidRDefault="00BA3983" w:rsidP="00BA3983">
      <w:pPr>
        <w:pStyle w:val="BodyText"/>
        <w:spacing w:before="211" w:line="292" w:lineRule="auto"/>
        <w:ind w:left="237" w:right="139"/>
        <w:rPr>
          <w:rFonts w:ascii="Times New Roman" w:hAnsi="Times New Roman" w:cs="Times New Roman"/>
          <w:sz w:val="24"/>
          <w:szCs w:val="24"/>
        </w:rPr>
      </w:pPr>
      <w:r w:rsidRPr="00155B0F">
        <w:rPr>
          <w:rFonts w:ascii="Times New Roman" w:hAnsi="Times New Roman" w:cs="Times New Roman"/>
          <w:sz w:val="24"/>
          <w:szCs w:val="24"/>
        </w:rPr>
        <w:t xml:space="preserve">The emissions limits were determined as BART limits and also under Chapter 145 Rule. Based on the emissions limit of 0.17 </w:t>
      </w:r>
      <w:proofErr w:type="spellStart"/>
      <w:r w:rsidRPr="00155B0F">
        <w:rPr>
          <w:rFonts w:ascii="Times New Roman" w:hAnsi="Times New Roman" w:cs="Times New Roman"/>
          <w:sz w:val="24"/>
          <w:szCs w:val="24"/>
        </w:rPr>
        <w:t>lb</w:t>
      </w:r>
      <w:proofErr w:type="spellEnd"/>
      <w:r w:rsidRPr="00155B0F">
        <w:rPr>
          <w:rFonts w:ascii="Times New Roman" w:hAnsi="Times New Roman" w:cs="Times New Roman"/>
          <w:sz w:val="24"/>
          <w:szCs w:val="24"/>
        </w:rPr>
        <w:t xml:space="preserve">/MMBtu and a capacity factor of 7% (maximum actual annual capacity factor in the period 2012 – </w:t>
      </w:r>
      <w:r w:rsidRPr="00155B0F">
        <w:rPr>
          <w:rFonts w:ascii="Times New Roman" w:hAnsi="Times New Roman" w:cs="Times New Roman"/>
          <w:position w:val="1"/>
          <w:sz w:val="24"/>
          <w:szCs w:val="24"/>
        </w:rPr>
        <w:t xml:space="preserve">2017), Unit 4 will emit approximately 328 TPY of </w:t>
      </w:r>
      <w:r w:rsidR="00C457EA" w:rsidRPr="00155B0F">
        <w:rPr>
          <w:rFonts w:ascii="Times New Roman" w:hAnsi="Times New Roman" w:cs="Times New Roman"/>
          <w:position w:val="1"/>
          <w:sz w:val="24"/>
          <w:szCs w:val="24"/>
        </w:rPr>
        <w:t>NO</w:t>
      </w:r>
      <w:r w:rsidR="00C457EA">
        <w:rPr>
          <w:rFonts w:ascii="Times New Roman" w:hAnsi="Times New Roman" w:cs="Times New Roman"/>
          <w:sz w:val="24"/>
          <w:szCs w:val="24"/>
          <w:vertAlign w:val="subscript"/>
        </w:rPr>
        <w:t>X</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 xml:space="preserve">emissions per year. The 2009 BART report analyzed the cost effectiveness of further 25% reduction in </w:t>
      </w:r>
      <w:r w:rsidR="00C457EA" w:rsidRPr="00155B0F">
        <w:rPr>
          <w:rFonts w:ascii="Times New Roman" w:hAnsi="Times New Roman" w:cs="Times New Roman"/>
          <w:position w:val="1"/>
          <w:sz w:val="24"/>
          <w:szCs w:val="24"/>
        </w:rPr>
        <w:t>NO</w:t>
      </w:r>
      <w:r w:rsidR="00C457EA">
        <w:rPr>
          <w:rFonts w:ascii="Times New Roman" w:hAnsi="Times New Roman" w:cs="Times New Roman"/>
          <w:sz w:val="24"/>
          <w:szCs w:val="24"/>
          <w:vertAlign w:val="subscript"/>
        </w:rPr>
        <w:t>X</w:t>
      </w:r>
      <w:r w:rsidRPr="00155B0F">
        <w:rPr>
          <w:rFonts w:ascii="Times New Roman" w:hAnsi="Times New Roman" w:cs="Times New Roman"/>
          <w:sz w:val="24"/>
          <w:szCs w:val="24"/>
        </w:rPr>
        <w:t xml:space="preserve"> </w:t>
      </w:r>
      <w:r w:rsidRPr="00155B0F">
        <w:rPr>
          <w:rFonts w:ascii="Times New Roman" w:hAnsi="Times New Roman" w:cs="Times New Roman"/>
          <w:position w:val="1"/>
          <w:sz w:val="24"/>
          <w:szCs w:val="24"/>
        </w:rPr>
        <w:t xml:space="preserve">emissions for the addition of a regenerative selective catalytic </w:t>
      </w:r>
      <w:r w:rsidRPr="00155B0F">
        <w:rPr>
          <w:rFonts w:ascii="Times New Roman" w:hAnsi="Times New Roman" w:cs="Times New Roman"/>
          <w:sz w:val="24"/>
          <w:szCs w:val="24"/>
        </w:rPr>
        <w:t xml:space="preserve">reduction (RSCR) system in addition to the Chapter 145 emissions control efforts. This cost analysis has been updated based on equipment cost adjusted to 2018 dollars using producer price index (for dust collection &amp; other air purification equipment for industrial gas cleaning systems) and is presented in Table 3-5. As shown, the cost </w:t>
      </w:r>
      <w:r w:rsidRPr="00155B0F">
        <w:rPr>
          <w:rFonts w:ascii="Times New Roman" w:hAnsi="Times New Roman" w:cs="Times New Roman"/>
          <w:position w:val="1"/>
          <w:sz w:val="24"/>
          <w:szCs w:val="24"/>
        </w:rPr>
        <w:t xml:space="preserve">effectiveness of adding a RSCR system is $135,249 per ton of </w:t>
      </w:r>
      <w:r w:rsidR="00C457EA" w:rsidRPr="00155B0F">
        <w:rPr>
          <w:rFonts w:ascii="Times New Roman" w:hAnsi="Times New Roman" w:cs="Times New Roman"/>
          <w:position w:val="1"/>
          <w:sz w:val="24"/>
          <w:szCs w:val="24"/>
        </w:rPr>
        <w:t>NO</w:t>
      </w:r>
      <w:r w:rsidR="00C457EA">
        <w:rPr>
          <w:rFonts w:ascii="Times New Roman" w:hAnsi="Times New Roman" w:cs="Times New Roman"/>
          <w:sz w:val="24"/>
          <w:szCs w:val="24"/>
          <w:vertAlign w:val="subscript"/>
        </w:rPr>
        <w:t>X</w:t>
      </w:r>
      <w:r w:rsidRPr="00155B0F">
        <w:rPr>
          <w:rFonts w:ascii="Times New Roman" w:hAnsi="Times New Roman" w:cs="Times New Roman"/>
          <w:position w:val="1"/>
          <w:sz w:val="24"/>
          <w:szCs w:val="24"/>
        </w:rPr>
        <w:t>, which is excessive.</w:t>
      </w:r>
    </w:p>
    <w:p w14:paraId="19F03AB4" w14:textId="77777777" w:rsidR="00BA3983" w:rsidRPr="00155B0F" w:rsidRDefault="00BA3983" w:rsidP="00BA3983">
      <w:pPr>
        <w:pStyle w:val="Heading4"/>
        <w:keepNext w:val="0"/>
        <w:keepLines w:val="0"/>
        <w:widowControl w:val="0"/>
        <w:numPr>
          <w:ilvl w:val="1"/>
          <w:numId w:val="25"/>
        </w:numPr>
        <w:tabs>
          <w:tab w:val="left" w:pos="1145"/>
          <w:tab w:val="left" w:pos="1146"/>
        </w:tabs>
        <w:autoSpaceDE w:val="0"/>
        <w:autoSpaceDN w:val="0"/>
        <w:spacing w:before="109" w:line="240" w:lineRule="auto"/>
        <w:rPr>
          <w:rFonts w:ascii="Times New Roman" w:hAnsi="Times New Roman" w:cs="Times New Roman"/>
          <w:color w:val="auto"/>
          <w:sz w:val="24"/>
          <w:szCs w:val="24"/>
        </w:rPr>
      </w:pPr>
      <w:r w:rsidRPr="00155B0F">
        <w:rPr>
          <w:rFonts w:ascii="Times New Roman" w:hAnsi="Times New Roman" w:cs="Times New Roman"/>
          <w:color w:val="auto"/>
          <w:sz w:val="24"/>
          <w:szCs w:val="24"/>
        </w:rPr>
        <w:t>Four-Factor Analysis for</w:t>
      </w:r>
      <w:r w:rsidRPr="00155B0F">
        <w:rPr>
          <w:rFonts w:ascii="Times New Roman" w:hAnsi="Times New Roman" w:cs="Times New Roman"/>
          <w:color w:val="auto"/>
          <w:spacing w:val="-6"/>
          <w:sz w:val="24"/>
          <w:szCs w:val="24"/>
        </w:rPr>
        <w:t xml:space="preserve"> </w:t>
      </w:r>
      <w:r w:rsidRPr="00155B0F">
        <w:rPr>
          <w:rFonts w:ascii="Times New Roman" w:hAnsi="Times New Roman" w:cs="Times New Roman"/>
          <w:color w:val="auto"/>
          <w:spacing w:val="-3"/>
          <w:sz w:val="24"/>
          <w:szCs w:val="24"/>
        </w:rPr>
        <w:t>PM</w:t>
      </w:r>
    </w:p>
    <w:p w14:paraId="3008D340" w14:textId="77777777" w:rsidR="00BA3983" w:rsidRPr="00155B0F" w:rsidRDefault="00BA3983" w:rsidP="00BA3983">
      <w:pPr>
        <w:pStyle w:val="BodyText"/>
        <w:spacing w:before="129" w:line="292" w:lineRule="auto"/>
        <w:ind w:left="237" w:right="190"/>
        <w:rPr>
          <w:rFonts w:ascii="Times New Roman" w:hAnsi="Times New Roman" w:cs="Times New Roman"/>
          <w:sz w:val="24"/>
          <w:szCs w:val="24"/>
        </w:rPr>
      </w:pPr>
      <w:r w:rsidRPr="00155B0F">
        <w:rPr>
          <w:rFonts w:ascii="Times New Roman" w:hAnsi="Times New Roman" w:cs="Times New Roman"/>
          <w:sz w:val="24"/>
          <w:szCs w:val="24"/>
        </w:rPr>
        <w:t xml:space="preserve">Wyman Unit 4 has an ESP to control PM emissions.  As described in the 2009 BART report, PM represents a very small contribution to visibility impairment (typically &lt;4 percent) at the MANE-VU Class 1 areas. Based on these facts, the 2009 report determined BART for PM emissions from </w:t>
      </w:r>
      <w:r w:rsidRPr="00155B0F">
        <w:rPr>
          <w:rFonts w:ascii="Times New Roman" w:hAnsi="Times New Roman" w:cs="Times New Roman"/>
          <w:sz w:val="24"/>
          <w:szCs w:val="24"/>
        </w:rPr>
        <w:lastRenderedPageBreak/>
        <w:t xml:space="preserve">Unit 4 to be the already existing ESP and an emission limit of 0.10 </w:t>
      </w:r>
      <w:proofErr w:type="spellStart"/>
      <w:r w:rsidRPr="00155B0F">
        <w:rPr>
          <w:rFonts w:ascii="Times New Roman" w:hAnsi="Times New Roman" w:cs="Times New Roman"/>
          <w:sz w:val="24"/>
          <w:szCs w:val="24"/>
        </w:rPr>
        <w:t>lb</w:t>
      </w:r>
      <w:proofErr w:type="spellEnd"/>
      <w:r w:rsidRPr="00155B0F">
        <w:rPr>
          <w:rFonts w:ascii="Times New Roman" w:hAnsi="Times New Roman" w:cs="Times New Roman"/>
          <w:sz w:val="24"/>
          <w:szCs w:val="24"/>
        </w:rPr>
        <w:t>/MMBtu. The four-factor analysis was not performed based on the assumption that the existing ESP is the best control option for PM from Unit No. 4.</w:t>
      </w:r>
    </w:p>
    <w:p w14:paraId="6864C2A0" w14:textId="77777777" w:rsidR="00C457EA" w:rsidRPr="00155B0F" w:rsidRDefault="00C457EA">
      <w:pPr>
        <w:rPr>
          <w:rFonts w:ascii="Times New Roman" w:eastAsiaTheme="majorEastAsia" w:hAnsi="Times New Roman" w:cs="Times New Roman"/>
          <w:i/>
          <w:iCs/>
          <w:sz w:val="24"/>
          <w:szCs w:val="24"/>
        </w:rPr>
      </w:pPr>
    </w:p>
    <w:p w14:paraId="6A0ED170" w14:textId="77777777" w:rsidR="00BA3983" w:rsidRPr="00155B0F" w:rsidRDefault="00BA3983" w:rsidP="00B1741F">
      <w:pPr>
        <w:rPr>
          <w:rFonts w:ascii="Times New Roman" w:hAnsi="Times New Roman" w:cs="Times New Roman"/>
          <w:sz w:val="24"/>
          <w:szCs w:val="24"/>
        </w:rPr>
      </w:pPr>
      <w:r w:rsidRPr="00155B0F">
        <w:rPr>
          <w:rFonts w:ascii="Times New Roman" w:hAnsi="Times New Roman" w:cs="Times New Roman"/>
          <w:sz w:val="24"/>
          <w:szCs w:val="24"/>
        </w:rPr>
        <w:t>4.0</w:t>
      </w:r>
      <w:r w:rsidRPr="00155B0F">
        <w:rPr>
          <w:rFonts w:ascii="Times New Roman" w:hAnsi="Times New Roman" w:cs="Times New Roman"/>
          <w:sz w:val="24"/>
          <w:szCs w:val="24"/>
        </w:rPr>
        <w:tab/>
        <w:t>REFERENCES</w:t>
      </w:r>
    </w:p>
    <w:p w14:paraId="55859D16" w14:textId="77777777" w:rsidR="00BA3983" w:rsidRPr="00155B0F" w:rsidRDefault="00BA3983" w:rsidP="00BA3983">
      <w:pPr>
        <w:pStyle w:val="BodyText"/>
        <w:spacing w:before="130" w:line="292" w:lineRule="auto"/>
        <w:ind w:left="958" w:right="423" w:hanging="721"/>
        <w:rPr>
          <w:rFonts w:ascii="Times New Roman" w:hAnsi="Times New Roman" w:cs="Times New Roman"/>
          <w:sz w:val="24"/>
          <w:szCs w:val="24"/>
        </w:rPr>
      </w:pPr>
      <w:r w:rsidRPr="00155B0F">
        <w:rPr>
          <w:rFonts w:ascii="Times New Roman" w:hAnsi="Times New Roman" w:cs="Times New Roman"/>
          <w:sz w:val="24"/>
          <w:szCs w:val="24"/>
        </w:rPr>
        <w:t>AECOM, April 2009. Updated CALMET Modeling Procedures for BART Visibility Improvement Assessments in the MANE-VU RPO.</w:t>
      </w:r>
    </w:p>
    <w:p w14:paraId="01E84850" w14:textId="24817CD3" w:rsidR="00BA3983" w:rsidRPr="00155B0F" w:rsidRDefault="00BA3983" w:rsidP="00BA3983">
      <w:pPr>
        <w:pStyle w:val="BodyText"/>
        <w:spacing w:before="160"/>
        <w:ind w:left="237"/>
        <w:rPr>
          <w:rFonts w:ascii="Times New Roman" w:hAnsi="Times New Roman" w:cs="Times New Roman"/>
          <w:sz w:val="24"/>
          <w:szCs w:val="24"/>
        </w:rPr>
      </w:pPr>
      <w:r w:rsidRPr="00155B0F">
        <w:rPr>
          <w:rFonts w:ascii="Times New Roman" w:hAnsi="Times New Roman" w:cs="Times New Roman"/>
          <w:sz w:val="24"/>
          <w:szCs w:val="24"/>
        </w:rPr>
        <w:t xml:space="preserve">Clean Air Task Force, April 2003. </w:t>
      </w:r>
      <w:proofErr w:type="spellStart"/>
      <w:r w:rsidRPr="00155B0F">
        <w:rPr>
          <w:rFonts w:ascii="Times New Roman" w:hAnsi="Times New Roman" w:cs="Times New Roman"/>
          <w:sz w:val="24"/>
          <w:szCs w:val="24"/>
        </w:rPr>
        <w:t>Deciview</w:t>
      </w:r>
      <w:proofErr w:type="spellEnd"/>
      <w:r w:rsidRPr="00155B0F">
        <w:rPr>
          <w:rFonts w:ascii="Times New Roman" w:hAnsi="Times New Roman" w:cs="Times New Roman"/>
          <w:sz w:val="24"/>
          <w:szCs w:val="24"/>
        </w:rPr>
        <w:t xml:space="preserve"> scale and Clear Skies, Bruce Hill, Ph.D.</w:t>
      </w:r>
    </w:p>
    <w:p w14:paraId="472AC714" w14:textId="77777777" w:rsidR="00BA3983" w:rsidRPr="00155B0F" w:rsidRDefault="00BA3983" w:rsidP="00BA3983">
      <w:pPr>
        <w:pStyle w:val="BodyText"/>
        <w:spacing w:before="2"/>
        <w:rPr>
          <w:rFonts w:ascii="Times New Roman" w:hAnsi="Times New Roman" w:cs="Times New Roman"/>
          <w:sz w:val="24"/>
          <w:szCs w:val="24"/>
        </w:rPr>
      </w:pPr>
    </w:p>
    <w:p w14:paraId="4F2435F0" w14:textId="77777777" w:rsidR="00BA3983" w:rsidRPr="00155B0F" w:rsidRDefault="00BA3983" w:rsidP="00BA3983">
      <w:pPr>
        <w:pStyle w:val="BodyText"/>
        <w:spacing w:line="292" w:lineRule="auto"/>
        <w:ind w:left="958" w:right="801" w:hanging="721"/>
        <w:rPr>
          <w:rFonts w:ascii="Times New Roman" w:hAnsi="Times New Roman" w:cs="Times New Roman"/>
          <w:sz w:val="24"/>
          <w:szCs w:val="24"/>
        </w:rPr>
      </w:pPr>
      <w:r w:rsidRPr="00155B0F">
        <w:rPr>
          <w:rFonts w:ascii="Times New Roman" w:hAnsi="Times New Roman" w:cs="Times New Roman"/>
          <w:sz w:val="24"/>
          <w:szCs w:val="24"/>
        </w:rPr>
        <w:t>Combustion Components Associates, December 22, 2004. Letter to Maine DEP from R. Gifford Broderick, President</w:t>
      </w:r>
    </w:p>
    <w:p w14:paraId="3B3629B4" w14:textId="169E7715" w:rsidR="00BA3983" w:rsidRPr="00155B0F" w:rsidRDefault="00BA3983" w:rsidP="00BA3983">
      <w:pPr>
        <w:pStyle w:val="BodyText"/>
        <w:spacing w:before="160" w:line="292" w:lineRule="auto"/>
        <w:ind w:left="958" w:right="425" w:hanging="721"/>
        <w:rPr>
          <w:rFonts w:ascii="Times New Roman" w:hAnsi="Times New Roman" w:cs="Times New Roman"/>
          <w:sz w:val="24"/>
          <w:szCs w:val="24"/>
        </w:rPr>
      </w:pPr>
      <w:r w:rsidRPr="00155B0F">
        <w:rPr>
          <w:rFonts w:ascii="Times New Roman" w:hAnsi="Times New Roman" w:cs="Times New Roman"/>
          <w:sz w:val="24"/>
          <w:szCs w:val="24"/>
        </w:rPr>
        <w:t xml:space="preserve">FPL Energy, December 2004. Application for the establishment of an alternative </w:t>
      </w:r>
      <w:r w:rsidR="0054657F" w:rsidRPr="00155B0F">
        <w:rPr>
          <w:rFonts w:ascii="Times New Roman" w:hAnsi="Times New Roman" w:cs="Times New Roman"/>
          <w:position w:val="1"/>
          <w:sz w:val="24"/>
          <w:szCs w:val="24"/>
        </w:rPr>
        <w:t>NO</w:t>
      </w:r>
      <w:r w:rsidR="0054657F">
        <w:rPr>
          <w:rFonts w:ascii="Times New Roman" w:hAnsi="Times New Roman" w:cs="Times New Roman"/>
          <w:sz w:val="24"/>
          <w:szCs w:val="24"/>
          <w:vertAlign w:val="subscript"/>
        </w:rPr>
        <w:t>X</w:t>
      </w:r>
      <w:r w:rsidRPr="00155B0F">
        <w:rPr>
          <w:rFonts w:ascii="Times New Roman" w:hAnsi="Times New Roman" w:cs="Times New Roman"/>
          <w:sz w:val="24"/>
          <w:szCs w:val="24"/>
        </w:rPr>
        <w:t xml:space="preserve"> emission limit for Wyman Station Units 3 &amp; 4</w:t>
      </w:r>
    </w:p>
    <w:p w14:paraId="27EABF5A" w14:textId="5B569483" w:rsidR="00BA3983" w:rsidRPr="00155B0F" w:rsidRDefault="00BA3983" w:rsidP="00BA3983">
      <w:pPr>
        <w:pStyle w:val="BodyText"/>
        <w:spacing w:before="160" w:line="292" w:lineRule="auto"/>
        <w:ind w:left="958" w:right="332" w:hanging="721"/>
        <w:rPr>
          <w:rFonts w:ascii="Times New Roman" w:hAnsi="Times New Roman" w:cs="Times New Roman"/>
          <w:sz w:val="24"/>
          <w:szCs w:val="24"/>
        </w:rPr>
      </w:pPr>
      <w:r w:rsidRPr="00155B0F">
        <w:rPr>
          <w:rFonts w:ascii="Times New Roman" w:hAnsi="Times New Roman" w:cs="Times New Roman"/>
          <w:sz w:val="24"/>
          <w:szCs w:val="24"/>
        </w:rPr>
        <w:t xml:space="preserve">Guidelines for Best Available Retrofit Technology. Federal Register, Volume 70, pages 39104-39172. </w:t>
      </w:r>
      <w:r w:rsidR="0054657F" w:rsidRPr="00155B0F">
        <w:rPr>
          <w:rFonts w:ascii="Times New Roman" w:hAnsi="Times New Roman" w:cs="Times New Roman"/>
          <w:sz w:val="24"/>
          <w:szCs w:val="24"/>
        </w:rPr>
        <w:t>August</w:t>
      </w:r>
      <w:r w:rsidR="0054657F">
        <w:rPr>
          <w:rFonts w:ascii="Times New Roman" w:hAnsi="Times New Roman" w:cs="Times New Roman"/>
          <w:sz w:val="24"/>
          <w:szCs w:val="24"/>
        </w:rPr>
        <w:t xml:space="preserve"> </w:t>
      </w:r>
      <w:r w:rsidRPr="00155B0F">
        <w:rPr>
          <w:rFonts w:ascii="Times New Roman" w:hAnsi="Times New Roman" w:cs="Times New Roman"/>
          <w:sz w:val="24"/>
          <w:szCs w:val="24"/>
        </w:rPr>
        <w:t>1</w:t>
      </w:r>
      <w:r w:rsidR="0054657F" w:rsidRPr="00155B0F">
        <w:rPr>
          <w:rFonts w:ascii="Times New Roman" w:hAnsi="Times New Roman" w:cs="Times New Roman"/>
          <w:sz w:val="24"/>
          <w:szCs w:val="24"/>
        </w:rPr>
        <w:t>,</w:t>
      </w:r>
      <w:r w:rsidR="0054657F">
        <w:rPr>
          <w:rFonts w:ascii="Times New Roman" w:hAnsi="Times New Roman" w:cs="Times New Roman"/>
          <w:sz w:val="24"/>
          <w:szCs w:val="24"/>
        </w:rPr>
        <w:t xml:space="preserve"> </w:t>
      </w:r>
      <w:r w:rsidRPr="00155B0F">
        <w:rPr>
          <w:rFonts w:ascii="Times New Roman" w:hAnsi="Times New Roman" w:cs="Times New Roman"/>
          <w:sz w:val="24"/>
          <w:szCs w:val="24"/>
        </w:rPr>
        <w:t>2005.</w:t>
      </w:r>
    </w:p>
    <w:p w14:paraId="73BB94D1" w14:textId="77777777" w:rsidR="00BA3983" w:rsidRPr="00155B0F" w:rsidRDefault="00BA3983" w:rsidP="00BA3983">
      <w:pPr>
        <w:pStyle w:val="BodyText"/>
        <w:spacing w:before="159" w:line="292" w:lineRule="auto"/>
        <w:ind w:left="958" w:right="156" w:hanging="721"/>
        <w:rPr>
          <w:rFonts w:ascii="Times New Roman" w:hAnsi="Times New Roman" w:cs="Times New Roman"/>
          <w:sz w:val="24"/>
          <w:szCs w:val="24"/>
        </w:rPr>
      </w:pPr>
      <w:r w:rsidRPr="00155B0F">
        <w:rPr>
          <w:rFonts w:ascii="Times New Roman" w:hAnsi="Times New Roman" w:cs="Times New Roman"/>
          <w:sz w:val="24"/>
          <w:szCs w:val="24"/>
        </w:rPr>
        <w:t>MANE-VU, March 2005. Assessment of Control Technology Options for BART-Eligible Sources; Northeast States for Coordinated Air Use Management, in partnership with the Mid-Atlantic/Northeast Visibility Union.</w:t>
      </w:r>
    </w:p>
    <w:p w14:paraId="7E490DCF" w14:textId="77777777" w:rsidR="00BA3983" w:rsidRPr="00155B0F" w:rsidRDefault="00BA3983" w:rsidP="00BA3983">
      <w:pPr>
        <w:pStyle w:val="BodyText"/>
        <w:spacing w:before="159" w:line="292" w:lineRule="auto"/>
        <w:ind w:left="958" w:right="433" w:hanging="721"/>
        <w:rPr>
          <w:rFonts w:ascii="Times New Roman" w:hAnsi="Times New Roman" w:cs="Times New Roman"/>
          <w:sz w:val="24"/>
          <w:szCs w:val="24"/>
        </w:rPr>
      </w:pPr>
      <w:r w:rsidRPr="00155B0F">
        <w:rPr>
          <w:rFonts w:ascii="Times New Roman" w:hAnsi="Times New Roman" w:cs="Times New Roman"/>
          <w:sz w:val="24"/>
          <w:szCs w:val="24"/>
        </w:rPr>
        <w:t>MANE-VU, August 2006. Contributions to Regional Haze in the Northeast and Mid-Atlantic United States, Mid- Atlantic/Northeast Visibility Union (MANE-VU) Contribution Assessment, August 2006, Tools and Techniques for Apportioning Fine Particle/Visibility Impairment in MANE-VU.</w:t>
      </w:r>
    </w:p>
    <w:p w14:paraId="53A3B004" w14:textId="77777777" w:rsidR="00BA3983" w:rsidRPr="00155B0F" w:rsidRDefault="00BA3983" w:rsidP="00BA3983">
      <w:pPr>
        <w:pStyle w:val="BodyText"/>
        <w:spacing w:before="159" w:line="292" w:lineRule="auto"/>
        <w:ind w:left="958" w:hanging="721"/>
        <w:rPr>
          <w:rFonts w:ascii="Times New Roman" w:hAnsi="Times New Roman" w:cs="Times New Roman"/>
          <w:sz w:val="24"/>
          <w:szCs w:val="24"/>
        </w:rPr>
      </w:pPr>
      <w:r w:rsidRPr="00155B0F">
        <w:rPr>
          <w:rFonts w:ascii="Times New Roman" w:hAnsi="Times New Roman" w:cs="Times New Roman"/>
          <w:sz w:val="24"/>
          <w:szCs w:val="24"/>
        </w:rPr>
        <w:t>U.S. Environmental Protection Agency (EPA). Cost Control Manual, Fifth Edition, EPA-4531B-96-001. February</w:t>
      </w:r>
      <w:r w:rsidR="006B3B06" w:rsidRPr="00155B0F">
        <w:rPr>
          <w:rFonts w:ascii="Times New Roman" w:hAnsi="Times New Roman" w:cs="Times New Roman"/>
          <w:sz w:val="24"/>
          <w:szCs w:val="24"/>
        </w:rPr>
        <w:t> </w:t>
      </w:r>
      <w:r w:rsidRPr="00155B0F">
        <w:rPr>
          <w:rFonts w:ascii="Times New Roman" w:hAnsi="Times New Roman" w:cs="Times New Roman"/>
          <w:sz w:val="24"/>
          <w:szCs w:val="24"/>
        </w:rPr>
        <w:t>1996.</w:t>
      </w:r>
    </w:p>
    <w:p w14:paraId="49A45FFF" w14:textId="77777777" w:rsidR="00BA3983" w:rsidRPr="00155B0F" w:rsidRDefault="00BA3983" w:rsidP="00BA3983">
      <w:pPr>
        <w:pStyle w:val="BodyText"/>
        <w:spacing w:before="159" w:line="292" w:lineRule="auto"/>
        <w:ind w:left="958" w:hanging="721"/>
        <w:rPr>
          <w:rFonts w:ascii="Times New Roman" w:hAnsi="Times New Roman" w:cs="Times New Roman"/>
          <w:sz w:val="24"/>
          <w:szCs w:val="24"/>
        </w:rPr>
      </w:pPr>
      <w:r w:rsidRPr="00155B0F">
        <w:rPr>
          <w:rFonts w:ascii="Times New Roman" w:hAnsi="Times New Roman" w:cs="Times New Roman"/>
          <w:sz w:val="24"/>
          <w:szCs w:val="24"/>
        </w:rPr>
        <w:t>U.S. Environmental Protection Agency (EPA). 40 CFR Part 51, July 2005. Regional Haze Regulations and Guidelines for Best Available Retrofit (BART) Determinations.</w:t>
      </w:r>
    </w:p>
    <w:p w14:paraId="42038B9C" w14:textId="77777777" w:rsidR="00BA3983" w:rsidRPr="00155B0F" w:rsidRDefault="00BA3983" w:rsidP="00BA3983">
      <w:pPr>
        <w:pStyle w:val="BodyText"/>
        <w:spacing w:before="159" w:line="292" w:lineRule="auto"/>
        <w:ind w:left="958" w:right="139" w:hanging="721"/>
        <w:rPr>
          <w:rFonts w:ascii="Times New Roman" w:hAnsi="Times New Roman" w:cs="Times New Roman"/>
          <w:sz w:val="24"/>
          <w:szCs w:val="24"/>
        </w:rPr>
      </w:pPr>
      <w:r w:rsidRPr="00155B0F">
        <w:rPr>
          <w:rFonts w:ascii="Times New Roman" w:hAnsi="Times New Roman" w:cs="Times New Roman"/>
          <w:sz w:val="24"/>
          <w:szCs w:val="24"/>
        </w:rPr>
        <w:t>U.S. Forest Service (USFS), National Park Service (NPS), US Fish and Wildlife Service (USFWS), 2008. Air Quality Related Values Workgroup (FLAG) Phase I Report, Draft</w:t>
      </w:r>
    </w:p>
    <w:p w14:paraId="7DA8FB24" w14:textId="305FB9DB" w:rsidR="0054657F" w:rsidRDefault="00BA3983" w:rsidP="0089545E">
      <w:pPr>
        <w:pStyle w:val="BodyText"/>
        <w:spacing w:before="159" w:line="292" w:lineRule="auto"/>
        <w:ind w:left="958" w:right="239" w:hanging="721"/>
        <w:jc w:val="both"/>
        <w:rPr>
          <w:rFonts w:ascii="Times New Roman" w:hAnsi="Times New Roman" w:cs="Times New Roman"/>
          <w:sz w:val="24"/>
          <w:szCs w:val="24"/>
        </w:rPr>
      </w:pPr>
      <w:r w:rsidRPr="00155B0F">
        <w:rPr>
          <w:rFonts w:ascii="Times New Roman" w:hAnsi="Times New Roman" w:cs="Times New Roman"/>
          <w:sz w:val="24"/>
          <w:szCs w:val="24"/>
        </w:rPr>
        <w:t xml:space="preserve">Visibility Improvement State and Tribal Association of the Southeast (VISTAS), 2006. Protocol for the Application of the CALPUFF Model for Analyses of Best Available Retrofit Technology (BART). Revision 3.2, </w:t>
      </w:r>
      <w:r w:rsidR="0054657F" w:rsidRPr="00155B0F">
        <w:rPr>
          <w:rFonts w:ascii="Times New Roman" w:hAnsi="Times New Roman" w:cs="Times New Roman"/>
          <w:sz w:val="24"/>
          <w:szCs w:val="24"/>
        </w:rPr>
        <w:t>August</w:t>
      </w:r>
      <w:r w:rsidR="0054657F">
        <w:rPr>
          <w:rFonts w:ascii="Times New Roman" w:hAnsi="Times New Roman" w:cs="Times New Roman"/>
          <w:sz w:val="24"/>
          <w:szCs w:val="24"/>
        </w:rPr>
        <w:t xml:space="preserve"> </w:t>
      </w:r>
      <w:r w:rsidRPr="00155B0F">
        <w:rPr>
          <w:rFonts w:ascii="Times New Roman" w:hAnsi="Times New Roman" w:cs="Times New Roman"/>
          <w:sz w:val="24"/>
          <w:szCs w:val="24"/>
        </w:rPr>
        <w:t>31, 2006.</w:t>
      </w:r>
    </w:p>
    <w:p w14:paraId="40E27EE7" w14:textId="39141CBF" w:rsidR="0089545E" w:rsidRDefault="0089545E">
      <w:pPr>
        <w:rPr>
          <w:rFonts w:ascii="Times New Roman" w:eastAsia="Arial" w:hAnsi="Times New Roman" w:cs="Times New Roman"/>
          <w:sz w:val="24"/>
          <w:szCs w:val="24"/>
        </w:rPr>
      </w:pPr>
      <w:r>
        <w:rPr>
          <w:rFonts w:ascii="Times New Roman" w:hAnsi="Times New Roman" w:cs="Times New Roman"/>
          <w:sz w:val="24"/>
          <w:szCs w:val="24"/>
        </w:rPr>
        <w:br w:type="page"/>
      </w:r>
    </w:p>
    <w:p w14:paraId="539FAC6B" w14:textId="77777777" w:rsidR="0089545E" w:rsidRDefault="0089545E" w:rsidP="00B1741F">
      <w:pPr>
        <w:pStyle w:val="BodyText"/>
        <w:spacing w:before="159" w:line="292" w:lineRule="auto"/>
        <w:ind w:left="958" w:right="239" w:hanging="721"/>
        <w:jc w:val="both"/>
        <w:rPr>
          <w:rFonts w:ascii="Times New Roman" w:hAnsi="Times New Roman" w:cs="Times New Roman"/>
          <w:sz w:val="24"/>
          <w:szCs w:val="24"/>
        </w:rPr>
      </w:pPr>
    </w:p>
    <w:p w14:paraId="028CD464" w14:textId="77777777" w:rsidR="00BA3983" w:rsidRPr="00155B0F" w:rsidRDefault="00BA3983" w:rsidP="00BA3983">
      <w:pPr>
        <w:pStyle w:val="BodyText"/>
        <w:rPr>
          <w:rFonts w:ascii="Times New Roman" w:hAnsi="Times New Roman" w:cs="Times New Roman"/>
          <w:sz w:val="24"/>
          <w:szCs w:val="24"/>
        </w:rPr>
      </w:pPr>
      <w:bookmarkStart w:id="7" w:name="_Hlk64034197"/>
    </w:p>
    <w:p w14:paraId="45F665A2" w14:textId="6369DD19" w:rsidR="00BA3983" w:rsidRDefault="00BA3983" w:rsidP="00B82E23">
      <w:pPr>
        <w:pStyle w:val="BodyText"/>
        <w:spacing w:before="8"/>
        <w:rPr>
          <w:sz w:val="28"/>
        </w:rPr>
      </w:pPr>
      <w:r w:rsidRPr="00B1741F">
        <w:rPr>
          <w:rFonts w:ascii="Times New Roman" w:hAnsi="Times New Roman" w:cs="Times New Roman"/>
          <w:b/>
          <w:bCs/>
          <w:sz w:val="36"/>
          <w:szCs w:val="36"/>
        </w:rPr>
        <w:t>Tables</w:t>
      </w:r>
    </w:p>
    <w:p w14:paraId="18A5D211" w14:textId="64EEACD4" w:rsidR="00BA3983" w:rsidRDefault="00BA3983" w:rsidP="00BA3983">
      <w:pPr>
        <w:pStyle w:val="Heading7"/>
        <w:ind w:left="200"/>
      </w:pPr>
      <w:r w:rsidRPr="00155B0F">
        <w:rPr>
          <w:rFonts w:ascii="Times New Roman" w:hAnsi="Times New Roman" w:cs="Times New Roman"/>
          <w:color w:val="auto"/>
          <w:sz w:val="24"/>
          <w:szCs w:val="24"/>
        </w:rPr>
        <w:t>Table 3-1:  Summary of SO</w:t>
      </w:r>
      <w:r w:rsidRPr="00B1741F">
        <w:rPr>
          <w:rFonts w:ascii="Times New Roman" w:hAnsi="Times New Roman" w:cs="Times New Roman"/>
          <w:color w:val="auto"/>
          <w:position w:val="-3"/>
          <w:sz w:val="24"/>
          <w:szCs w:val="24"/>
          <w:vertAlign w:val="subscript"/>
        </w:rPr>
        <w:t>2</w:t>
      </w:r>
      <w:r w:rsidRPr="00155B0F">
        <w:rPr>
          <w:rFonts w:ascii="Times New Roman" w:hAnsi="Times New Roman" w:cs="Times New Roman"/>
          <w:color w:val="auto"/>
          <w:position w:val="-3"/>
          <w:sz w:val="24"/>
          <w:szCs w:val="24"/>
        </w:rPr>
        <w:t xml:space="preserve"> </w:t>
      </w:r>
      <w:r w:rsidRPr="00155B0F">
        <w:rPr>
          <w:rFonts w:ascii="Times New Roman" w:hAnsi="Times New Roman" w:cs="Times New Roman"/>
          <w:color w:val="auto"/>
          <w:sz w:val="24"/>
          <w:szCs w:val="24"/>
        </w:rPr>
        <w:t>BACT Determinations for Liquid Fuel Fired Large Industrial boilers (&gt;250 MMBtu/</w:t>
      </w:r>
      <w:proofErr w:type="spellStart"/>
      <w:r w:rsidRPr="00155B0F">
        <w:rPr>
          <w:rFonts w:ascii="Times New Roman" w:hAnsi="Times New Roman" w:cs="Times New Roman"/>
          <w:color w:val="auto"/>
          <w:sz w:val="24"/>
          <w:szCs w:val="24"/>
        </w:rPr>
        <w:t>hr</w:t>
      </w:r>
      <w:proofErr w:type="spellEnd"/>
      <w:r w:rsidRPr="00155B0F">
        <w:rPr>
          <w:rFonts w:ascii="Times New Roman" w:hAnsi="Times New Roman" w:cs="Times New Roman"/>
          <w:color w:val="auto"/>
          <w:sz w:val="24"/>
          <w:szCs w:val="24"/>
        </w:rPr>
        <w:t>) (1999 to 2009)</w:t>
      </w:r>
    </w:p>
    <w:p w14:paraId="2C78A454" w14:textId="0BECC4AE" w:rsidR="00BA3983" w:rsidRDefault="00BA3983" w:rsidP="00BA3983">
      <w:pPr>
        <w:pStyle w:val="BodyText"/>
        <w:rPr>
          <w:b/>
        </w:rPr>
      </w:pPr>
    </w:p>
    <w:tbl>
      <w:tblPr>
        <w:tblStyle w:val="TableGrid"/>
        <w:tblW w:w="11880" w:type="dxa"/>
        <w:jc w:val="center"/>
        <w:tblLayout w:type="fixed"/>
        <w:tblLook w:val="04A0" w:firstRow="1" w:lastRow="0" w:firstColumn="1" w:lastColumn="0" w:noHBand="0" w:noVBand="1"/>
      </w:tblPr>
      <w:tblGrid>
        <w:gridCol w:w="2250"/>
        <w:gridCol w:w="715"/>
        <w:gridCol w:w="1355"/>
        <w:gridCol w:w="1710"/>
        <w:gridCol w:w="1170"/>
        <w:gridCol w:w="1530"/>
        <w:gridCol w:w="990"/>
        <w:gridCol w:w="990"/>
        <w:gridCol w:w="1170"/>
      </w:tblGrid>
      <w:tr w:rsidR="00E844CC" w14:paraId="561FBBD4" w14:textId="77777777" w:rsidTr="003454EC">
        <w:trPr>
          <w:jc w:val="center"/>
        </w:trPr>
        <w:tc>
          <w:tcPr>
            <w:tcW w:w="2250" w:type="dxa"/>
            <w:vAlign w:val="center"/>
          </w:tcPr>
          <w:p w14:paraId="1A6FFE9F" w14:textId="77777777" w:rsidR="00E844CC" w:rsidRDefault="00E844CC" w:rsidP="003454EC">
            <w:pPr>
              <w:pStyle w:val="BodyText"/>
              <w:jc w:val="center"/>
              <w:rPr>
                <w:b/>
              </w:rPr>
            </w:pPr>
            <w:r>
              <w:rPr>
                <w:b/>
              </w:rPr>
              <w:t>Facility Name</w:t>
            </w:r>
          </w:p>
        </w:tc>
        <w:tc>
          <w:tcPr>
            <w:tcW w:w="715" w:type="dxa"/>
            <w:vAlign w:val="center"/>
          </w:tcPr>
          <w:p w14:paraId="5587DB40" w14:textId="77777777" w:rsidR="00E844CC" w:rsidRDefault="00E844CC" w:rsidP="003454EC">
            <w:pPr>
              <w:pStyle w:val="BodyText"/>
              <w:jc w:val="center"/>
              <w:rPr>
                <w:b/>
              </w:rPr>
            </w:pPr>
            <w:r>
              <w:rPr>
                <w:b/>
              </w:rPr>
              <w:t>State</w:t>
            </w:r>
          </w:p>
        </w:tc>
        <w:tc>
          <w:tcPr>
            <w:tcW w:w="1355" w:type="dxa"/>
            <w:vAlign w:val="center"/>
          </w:tcPr>
          <w:p w14:paraId="57F30226" w14:textId="77777777" w:rsidR="00E844CC" w:rsidRDefault="00E844CC" w:rsidP="003454EC">
            <w:pPr>
              <w:pStyle w:val="BodyText"/>
              <w:jc w:val="center"/>
              <w:rPr>
                <w:b/>
              </w:rPr>
            </w:pPr>
            <w:r>
              <w:rPr>
                <w:b/>
              </w:rPr>
              <w:t>Permit Date</w:t>
            </w:r>
          </w:p>
        </w:tc>
        <w:tc>
          <w:tcPr>
            <w:tcW w:w="1710" w:type="dxa"/>
            <w:vAlign w:val="center"/>
          </w:tcPr>
          <w:p w14:paraId="20A65083" w14:textId="77777777" w:rsidR="00E844CC" w:rsidRDefault="00E844CC" w:rsidP="003454EC">
            <w:pPr>
              <w:pStyle w:val="BodyText"/>
              <w:jc w:val="center"/>
              <w:rPr>
                <w:b/>
              </w:rPr>
            </w:pPr>
            <w:r>
              <w:rPr>
                <w:b/>
              </w:rPr>
              <w:t>Process Info</w:t>
            </w:r>
          </w:p>
        </w:tc>
        <w:tc>
          <w:tcPr>
            <w:tcW w:w="1170" w:type="dxa"/>
            <w:vAlign w:val="center"/>
          </w:tcPr>
          <w:p w14:paraId="276B69DD" w14:textId="77777777" w:rsidR="00E844CC" w:rsidRDefault="00E844CC" w:rsidP="003454EC">
            <w:pPr>
              <w:pStyle w:val="BodyText"/>
              <w:jc w:val="center"/>
              <w:rPr>
                <w:b/>
              </w:rPr>
            </w:pPr>
            <w:r>
              <w:rPr>
                <w:b/>
              </w:rPr>
              <w:t>Fuel</w:t>
            </w:r>
          </w:p>
        </w:tc>
        <w:tc>
          <w:tcPr>
            <w:tcW w:w="1530" w:type="dxa"/>
            <w:vAlign w:val="center"/>
          </w:tcPr>
          <w:p w14:paraId="5EC90692" w14:textId="77777777" w:rsidR="00E844CC" w:rsidRDefault="00E844CC" w:rsidP="003454EC">
            <w:pPr>
              <w:pStyle w:val="BodyText"/>
              <w:jc w:val="center"/>
              <w:rPr>
                <w:b/>
              </w:rPr>
            </w:pPr>
            <w:r>
              <w:rPr>
                <w:b/>
              </w:rPr>
              <w:t>Heat Input</w:t>
            </w:r>
          </w:p>
        </w:tc>
        <w:tc>
          <w:tcPr>
            <w:tcW w:w="990" w:type="dxa"/>
            <w:vAlign w:val="center"/>
          </w:tcPr>
          <w:p w14:paraId="610DED39" w14:textId="77777777" w:rsidR="00E844CC" w:rsidRDefault="00E844CC" w:rsidP="003454EC">
            <w:pPr>
              <w:pStyle w:val="BodyText"/>
              <w:jc w:val="center"/>
              <w:rPr>
                <w:b/>
              </w:rPr>
            </w:pPr>
            <w:r>
              <w:rPr>
                <w:b/>
              </w:rPr>
              <w:t>Control Method</w:t>
            </w:r>
          </w:p>
        </w:tc>
        <w:tc>
          <w:tcPr>
            <w:tcW w:w="990" w:type="dxa"/>
            <w:vAlign w:val="center"/>
          </w:tcPr>
          <w:p w14:paraId="6E5289E8" w14:textId="77777777" w:rsidR="00E844CC" w:rsidRDefault="00E844CC" w:rsidP="003454EC">
            <w:pPr>
              <w:pStyle w:val="BodyText"/>
              <w:jc w:val="center"/>
              <w:rPr>
                <w:b/>
              </w:rPr>
            </w:pPr>
            <w:r>
              <w:rPr>
                <w:b/>
              </w:rPr>
              <w:t>SO</w:t>
            </w:r>
            <w:r w:rsidRPr="00DD7ECB">
              <w:rPr>
                <w:b/>
                <w:vertAlign w:val="subscript"/>
              </w:rPr>
              <w:t>2</w:t>
            </w:r>
            <w:r>
              <w:rPr>
                <w:b/>
              </w:rPr>
              <w:t xml:space="preserve"> Li</w:t>
            </w:r>
          </w:p>
        </w:tc>
        <w:tc>
          <w:tcPr>
            <w:tcW w:w="1170" w:type="dxa"/>
            <w:vAlign w:val="center"/>
          </w:tcPr>
          <w:p w14:paraId="6F818031" w14:textId="77777777" w:rsidR="00E844CC" w:rsidRDefault="00E844CC" w:rsidP="003454EC">
            <w:pPr>
              <w:pStyle w:val="BodyText"/>
              <w:jc w:val="center"/>
              <w:rPr>
                <w:b/>
              </w:rPr>
            </w:pPr>
            <w:r>
              <w:rPr>
                <w:b/>
              </w:rPr>
              <w:t>Basis - Mitigation</w:t>
            </w:r>
          </w:p>
        </w:tc>
      </w:tr>
      <w:tr w:rsidR="00E844CC" w14:paraId="2D61486A" w14:textId="77777777" w:rsidTr="003454EC">
        <w:trPr>
          <w:jc w:val="center"/>
        </w:trPr>
        <w:tc>
          <w:tcPr>
            <w:tcW w:w="2250" w:type="dxa"/>
            <w:vAlign w:val="center"/>
          </w:tcPr>
          <w:p w14:paraId="1A75A0BD" w14:textId="77777777" w:rsidR="00E844CC" w:rsidRDefault="00E844CC" w:rsidP="003454EC">
            <w:pPr>
              <w:pStyle w:val="BodyText"/>
              <w:jc w:val="center"/>
              <w:rPr>
                <w:b/>
              </w:rPr>
            </w:pPr>
            <w:r>
              <w:t xml:space="preserve">Longview </w:t>
            </w:r>
            <w:proofErr w:type="spellStart"/>
            <w:r>
              <w:t>Fibre</w:t>
            </w:r>
            <w:proofErr w:type="spellEnd"/>
            <w:r>
              <w:t xml:space="preserve"> Paper </w:t>
            </w:r>
            <w:proofErr w:type="gramStart"/>
            <w:r>
              <w:t>And</w:t>
            </w:r>
            <w:proofErr w:type="gramEnd"/>
            <w:r>
              <w:t xml:space="preserve"> Packaging, Inc.</w:t>
            </w:r>
          </w:p>
        </w:tc>
        <w:tc>
          <w:tcPr>
            <w:tcW w:w="715" w:type="dxa"/>
            <w:vAlign w:val="center"/>
          </w:tcPr>
          <w:p w14:paraId="2DA43BA4" w14:textId="77777777" w:rsidR="00E844CC" w:rsidRDefault="00E844CC" w:rsidP="003454EC">
            <w:pPr>
              <w:pStyle w:val="BodyText"/>
              <w:jc w:val="center"/>
              <w:rPr>
                <w:b/>
              </w:rPr>
            </w:pPr>
            <w:r w:rsidRPr="00B87E3E">
              <w:t>WA</w:t>
            </w:r>
          </w:p>
        </w:tc>
        <w:tc>
          <w:tcPr>
            <w:tcW w:w="1355" w:type="dxa"/>
            <w:vAlign w:val="center"/>
          </w:tcPr>
          <w:p w14:paraId="1090D946" w14:textId="77777777" w:rsidR="00E844CC" w:rsidRDefault="00E844CC" w:rsidP="003454EC">
            <w:pPr>
              <w:spacing w:line="223" w:lineRule="exact"/>
              <w:jc w:val="center"/>
              <w:rPr>
                <w:sz w:val="20"/>
              </w:rPr>
            </w:pPr>
            <w:r>
              <w:rPr>
                <w:sz w:val="20"/>
              </w:rPr>
              <w:t>11/01/2006</w:t>
            </w:r>
          </w:p>
          <w:p w14:paraId="1FEC0BFA" w14:textId="77777777" w:rsidR="00E844CC" w:rsidRDefault="00E844CC" w:rsidP="003454EC">
            <w:pPr>
              <w:pStyle w:val="BodyText"/>
              <w:jc w:val="center"/>
              <w:rPr>
                <w:b/>
              </w:rPr>
            </w:pPr>
          </w:p>
        </w:tc>
        <w:tc>
          <w:tcPr>
            <w:tcW w:w="1710" w:type="dxa"/>
            <w:vAlign w:val="center"/>
          </w:tcPr>
          <w:p w14:paraId="3D943C7A" w14:textId="77777777" w:rsidR="00E844CC" w:rsidRDefault="00E844CC" w:rsidP="003454EC">
            <w:pPr>
              <w:pStyle w:val="BodyText"/>
              <w:jc w:val="center"/>
              <w:rPr>
                <w:b/>
              </w:rPr>
            </w:pPr>
            <w:r>
              <w:t>Power Boilers Nos. 12 and 13</w:t>
            </w:r>
          </w:p>
        </w:tc>
        <w:tc>
          <w:tcPr>
            <w:tcW w:w="1170" w:type="dxa"/>
            <w:vAlign w:val="center"/>
          </w:tcPr>
          <w:p w14:paraId="7AE0F92C" w14:textId="77777777" w:rsidR="00E844CC" w:rsidRPr="00415B73" w:rsidRDefault="00E844CC" w:rsidP="003454EC">
            <w:pPr>
              <w:pStyle w:val="BodyText"/>
              <w:jc w:val="center"/>
              <w:rPr>
                <w:bCs/>
              </w:rPr>
            </w:pPr>
          </w:p>
        </w:tc>
        <w:tc>
          <w:tcPr>
            <w:tcW w:w="1530" w:type="dxa"/>
            <w:vAlign w:val="center"/>
          </w:tcPr>
          <w:p w14:paraId="23C3F98F" w14:textId="77777777" w:rsidR="00E844CC" w:rsidRDefault="00E844CC" w:rsidP="003454EC">
            <w:pPr>
              <w:spacing w:line="223" w:lineRule="exact"/>
              <w:jc w:val="center"/>
              <w:rPr>
                <w:b/>
              </w:rPr>
            </w:pPr>
            <w:r>
              <w:rPr>
                <w:sz w:val="20"/>
              </w:rPr>
              <w:t>444 MMBtu/</w:t>
            </w:r>
            <w:proofErr w:type="spellStart"/>
            <w:r>
              <w:rPr>
                <w:sz w:val="20"/>
              </w:rPr>
              <w:t>hr</w:t>
            </w:r>
            <w:proofErr w:type="spellEnd"/>
            <w:r>
              <w:rPr>
                <w:sz w:val="20"/>
              </w:rPr>
              <w:t xml:space="preserve">, </w:t>
            </w:r>
            <w:proofErr w:type="spellStart"/>
            <w:r>
              <w:rPr>
                <w:sz w:val="20"/>
              </w:rPr>
              <w:t>ea</w:t>
            </w:r>
            <w:proofErr w:type="spellEnd"/>
          </w:p>
        </w:tc>
        <w:tc>
          <w:tcPr>
            <w:tcW w:w="990" w:type="dxa"/>
            <w:vAlign w:val="center"/>
          </w:tcPr>
          <w:p w14:paraId="30499E12" w14:textId="77777777" w:rsidR="00E844CC" w:rsidRDefault="00E844CC" w:rsidP="003454EC">
            <w:pPr>
              <w:pStyle w:val="BodyText"/>
              <w:jc w:val="center"/>
              <w:rPr>
                <w:b/>
              </w:rPr>
            </w:pPr>
          </w:p>
        </w:tc>
        <w:tc>
          <w:tcPr>
            <w:tcW w:w="990" w:type="dxa"/>
            <w:vAlign w:val="center"/>
          </w:tcPr>
          <w:p w14:paraId="1341D815" w14:textId="77777777" w:rsidR="00E844CC" w:rsidRDefault="00E844CC" w:rsidP="003454EC">
            <w:pPr>
              <w:pStyle w:val="BodyText"/>
              <w:jc w:val="center"/>
              <w:rPr>
                <w:b/>
              </w:rPr>
            </w:pPr>
            <w:r>
              <w:t xml:space="preserve">100.00 </w:t>
            </w:r>
            <w:r>
              <w:rPr>
                <w:position w:val="1"/>
              </w:rPr>
              <w:t>PPMDV @ 7% O</w:t>
            </w:r>
            <w:r>
              <w:rPr>
                <w:position w:val="-2"/>
                <w:sz w:val="13"/>
              </w:rPr>
              <w:t>2</w:t>
            </w:r>
          </w:p>
        </w:tc>
        <w:tc>
          <w:tcPr>
            <w:tcW w:w="1170" w:type="dxa"/>
            <w:vAlign w:val="center"/>
          </w:tcPr>
          <w:p w14:paraId="600B524D" w14:textId="77777777" w:rsidR="00E844CC" w:rsidRDefault="00E844CC" w:rsidP="003454EC">
            <w:pPr>
              <w:pStyle w:val="BodyText"/>
              <w:jc w:val="center"/>
              <w:rPr>
                <w:b/>
              </w:rPr>
            </w:pPr>
            <w:r>
              <w:t>Other - Case-by-Case</w:t>
            </w:r>
          </w:p>
        </w:tc>
      </w:tr>
      <w:tr w:rsidR="00E844CC" w14:paraId="33F0660B" w14:textId="77777777" w:rsidTr="003454EC">
        <w:trPr>
          <w:jc w:val="center"/>
        </w:trPr>
        <w:tc>
          <w:tcPr>
            <w:tcW w:w="2250" w:type="dxa"/>
            <w:vAlign w:val="center"/>
          </w:tcPr>
          <w:p w14:paraId="0823C854" w14:textId="77777777" w:rsidR="00E844CC" w:rsidRDefault="00E844CC" w:rsidP="003454EC">
            <w:pPr>
              <w:pStyle w:val="BodyText"/>
              <w:jc w:val="center"/>
              <w:rPr>
                <w:b/>
              </w:rPr>
            </w:pPr>
            <w:r>
              <w:t xml:space="preserve">Longview </w:t>
            </w:r>
            <w:proofErr w:type="spellStart"/>
            <w:r>
              <w:t>Fibre</w:t>
            </w:r>
            <w:proofErr w:type="spellEnd"/>
            <w:r>
              <w:t xml:space="preserve"> Paper </w:t>
            </w:r>
            <w:proofErr w:type="gramStart"/>
            <w:r>
              <w:t>And</w:t>
            </w:r>
            <w:proofErr w:type="gramEnd"/>
            <w:r>
              <w:t xml:space="preserve"> Packaging, Inc.</w:t>
            </w:r>
          </w:p>
        </w:tc>
        <w:tc>
          <w:tcPr>
            <w:tcW w:w="715" w:type="dxa"/>
            <w:vAlign w:val="center"/>
          </w:tcPr>
          <w:p w14:paraId="5FC8EC5F" w14:textId="77777777" w:rsidR="00E844CC" w:rsidRDefault="00E844CC" w:rsidP="003454EC">
            <w:pPr>
              <w:pStyle w:val="BodyText"/>
              <w:jc w:val="center"/>
              <w:rPr>
                <w:b/>
              </w:rPr>
            </w:pPr>
            <w:r w:rsidRPr="00B87E3E">
              <w:t>WA</w:t>
            </w:r>
          </w:p>
        </w:tc>
        <w:tc>
          <w:tcPr>
            <w:tcW w:w="1355" w:type="dxa"/>
            <w:vAlign w:val="center"/>
          </w:tcPr>
          <w:p w14:paraId="3A20D8A5" w14:textId="77777777" w:rsidR="00E844CC" w:rsidRDefault="00E844CC" w:rsidP="003454EC">
            <w:pPr>
              <w:spacing w:line="223" w:lineRule="exact"/>
              <w:jc w:val="center"/>
              <w:rPr>
                <w:sz w:val="20"/>
              </w:rPr>
            </w:pPr>
            <w:r>
              <w:rPr>
                <w:sz w:val="20"/>
              </w:rPr>
              <w:t>11/01/2006</w:t>
            </w:r>
          </w:p>
          <w:p w14:paraId="19240D82" w14:textId="77777777" w:rsidR="00E844CC" w:rsidRDefault="00E844CC" w:rsidP="003454EC">
            <w:pPr>
              <w:pStyle w:val="BodyText"/>
              <w:jc w:val="center"/>
              <w:rPr>
                <w:b/>
              </w:rPr>
            </w:pPr>
          </w:p>
        </w:tc>
        <w:tc>
          <w:tcPr>
            <w:tcW w:w="1710" w:type="dxa"/>
            <w:vAlign w:val="center"/>
          </w:tcPr>
          <w:p w14:paraId="1726E65B" w14:textId="77777777" w:rsidR="00E844CC" w:rsidRDefault="00E844CC" w:rsidP="003454EC">
            <w:pPr>
              <w:pStyle w:val="BodyText"/>
              <w:jc w:val="center"/>
              <w:rPr>
                <w:b/>
              </w:rPr>
            </w:pPr>
            <w:r>
              <w:t>Power Boiler No. 16</w:t>
            </w:r>
          </w:p>
        </w:tc>
        <w:tc>
          <w:tcPr>
            <w:tcW w:w="1170" w:type="dxa"/>
            <w:vAlign w:val="center"/>
          </w:tcPr>
          <w:p w14:paraId="4A5FF864" w14:textId="77777777" w:rsidR="00E844CC" w:rsidRPr="00415B73" w:rsidRDefault="00E844CC" w:rsidP="003454EC">
            <w:pPr>
              <w:pStyle w:val="BodyText"/>
              <w:jc w:val="center"/>
              <w:rPr>
                <w:bCs/>
              </w:rPr>
            </w:pPr>
            <w:r w:rsidRPr="00415B73">
              <w:rPr>
                <w:bCs/>
              </w:rPr>
              <w:t>Fuel Oil</w:t>
            </w:r>
          </w:p>
        </w:tc>
        <w:tc>
          <w:tcPr>
            <w:tcW w:w="1530" w:type="dxa"/>
            <w:vAlign w:val="center"/>
          </w:tcPr>
          <w:p w14:paraId="5EC8EB2B" w14:textId="77777777" w:rsidR="00E844CC" w:rsidRDefault="00E844CC" w:rsidP="003454EC">
            <w:pPr>
              <w:pStyle w:val="BodyText"/>
              <w:jc w:val="center"/>
              <w:rPr>
                <w:b/>
              </w:rPr>
            </w:pPr>
            <w:r>
              <w:t>525 MMBtu/</w:t>
            </w:r>
            <w:proofErr w:type="spellStart"/>
            <w:r>
              <w:t>hr</w:t>
            </w:r>
            <w:proofErr w:type="spellEnd"/>
          </w:p>
        </w:tc>
        <w:tc>
          <w:tcPr>
            <w:tcW w:w="990" w:type="dxa"/>
            <w:vAlign w:val="center"/>
          </w:tcPr>
          <w:p w14:paraId="5CF2BE77" w14:textId="77777777" w:rsidR="00E844CC" w:rsidRDefault="00E844CC" w:rsidP="003454EC">
            <w:pPr>
              <w:pStyle w:val="BodyText"/>
              <w:jc w:val="center"/>
              <w:rPr>
                <w:b/>
              </w:rPr>
            </w:pPr>
          </w:p>
        </w:tc>
        <w:tc>
          <w:tcPr>
            <w:tcW w:w="990" w:type="dxa"/>
            <w:vAlign w:val="center"/>
          </w:tcPr>
          <w:p w14:paraId="6781C002" w14:textId="77777777" w:rsidR="00E844CC" w:rsidRDefault="00E844CC" w:rsidP="003454EC">
            <w:pPr>
              <w:pStyle w:val="BodyText"/>
              <w:jc w:val="center"/>
              <w:rPr>
                <w:b/>
              </w:rPr>
            </w:pPr>
            <w:r>
              <w:t xml:space="preserve">250.00 </w:t>
            </w:r>
            <w:r>
              <w:rPr>
                <w:position w:val="1"/>
              </w:rPr>
              <w:t>PPMDV @ 7% O</w:t>
            </w:r>
            <w:r>
              <w:rPr>
                <w:position w:val="-2"/>
                <w:sz w:val="13"/>
              </w:rPr>
              <w:t>2</w:t>
            </w:r>
          </w:p>
        </w:tc>
        <w:tc>
          <w:tcPr>
            <w:tcW w:w="1170" w:type="dxa"/>
            <w:vAlign w:val="center"/>
          </w:tcPr>
          <w:p w14:paraId="77AFF254" w14:textId="77777777" w:rsidR="00E844CC" w:rsidRDefault="00E844CC" w:rsidP="003454EC">
            <w:pPr>
              <w:pStyle w:val="BodyText"/>
              <w:jc w:val="center"/>
              <w:rPr>
                <w:b/>
              </w:rPr>
            </w:pPr>
            <w:r>
              <w:t>Other - Case-by-Case</w:t>
            </w:r>
          </w:p>
        </w:tc>
      </w:tr>
      <w:tr w:rsidR="00E844CC" w14:paraId="70D486EC" w14:textId="77777777" w:rsidTr="003454EC">
        <w:trPr>
          <w:jc w:val="center"/>
        </w:trPr>
        <w:tc>
          <w:tcPr>
            <w:tcW w:w="2250" w:type="dxa"/>
            <w:vAlign w:val="center"/>
          </w:tcPr>
          <w:p w14:paraId="288792A2" w14:textId="77777777" w:rsidR="00E844CC" w:rsidRDefault="00E844CC" w:rsidP="003454EC">
            <w:pPr>
              <w:pStyle w:val="BodyText"/>
              <w:jc w:val="center"/>
              <w:rPr>
                <w:b/>
              </w:rPr>
            </w:pPr>
            <w:r>
              <w:t xml:space="preserve">Longview </w:t>
            </w:r>
            <w:proofErr w:type="spellStart"/>
            <w:r>
              <w:t>Fibre</w:t>
            </w:r>
            <w:proofErr w:type="spellEnd"/>
            <w:r>
              <w:t xml:space="preserve"> Paper </w:t>
            </w:r>
            <w:proofErr w:type="gramStart"/>
            <w:r>
              <w:t>And</w:t>
            </w:r>
            <w:proofErr w:type="gramEnd"/>
            <w:r>
              <w:t xml:space="preserve"> Packaging, Inc.</w:t>
            </w:r>
          </w:p>
        </w:tc>
        <w:tc>
          <w:tcPr>
            <w:tcW w:w="715" w:type="dxa"/>
            <w:vAlign w:val="center"/>
          </w:tcPr>
          <w:p w14:paraId="74111422" w14:textId="77777777" w:rsidR="00E844CC" w:rsidRDefault="00E844CC" w:rsidP="003454EC">
            <w:pPr>
              <w:pStyle w:val="BodyText"/>
              <w:jc w:val="center"/>
              <w:rPr>
                <w:b/>
              </w:rPr>
            </w:pPr>
            <w:r w:rsidRPr="00B87E3E">
              <w:t>WA</w:t>
            </w:r>
          </w:p>
        </w:tc>
        <w:tc>
          <w:tcPr>
            <w:tcW w:w="1355" w:type="dxa"/>
            <w:vAlign w:val="center"/>
          </w:tcPr>
          <w:p w14:paraId="4E3E60E6" w14:textId="77777777" w:rsidR="00E844CC" w:rsidRDefault="00E844CC" w:rsidP="003454EC">
            <w:pPr>
              <w:spacing w:line="223" w:lineRule="exact"/>
              <w:jc w:val="center"/>
              <w:rPr>
                <w:sz w:val="20"/>
              </w:rPr>
            </w:pPr>
            <w:r>
              <w:rPr>
                <w:sz w:val="20"/>
              </w:rPr>
              <w:t>11/01/2006</w:t>
            </w:r>
          </w:p>
          <w:p w14:paraId="4A183DD5" w14:textId="77777777" w:rsidR="00E844CC" w:rsidRDefault="00E844CC" w:rsidP="003454EC">
            <w:pPr>
              <w:pStyle w:val="BodyText"/>
              <w:jc w:val="center"/>
              <w:rPr>
                <w:b/>
              </w:rPr>
            </w:pPr>
          </w:p>
        </w:tc>
        <w:tc>
          <w:tcPr>
            <w:tcW w:w="1710" w:type="dxa"/>
            <w:vAlign w:val="center"/>
          </w:tcPr>
          <w:p w14:paraId="1F08EBE6" w14:textId="77777777" w:rsidR="00E844CC" w:rsidRDefault="00E844CC" w:rsidP="003454EC">
            <w:pPr>
              <w:pStyle w:val="BodyText"/>
              <w:jc w:val="center"/>
              <w:rPr>
                <w:b/>
              </w:rPr>
            </w:pPr>
            <w:r>
              <w:t>Power Boiler No. 17</w:t>
            </w:r>
          </w:p>
        </w:tc>
        <w:tc>
          <w:tcPr>
            <w:tcW w:w="1170" w:type="dxa"/>
            <w:vAlign w:val="center"/>
          </w:tcPr>
          <w:p w14:paraId="344E9007" w14:textId="77777777" w:rsidR="00E844CC" w:rsidRPr="00415B73" w:rsidRDefault="00E844CC" w:rsidP="003454EC">
            <w:pPr>
              <w:pStyle w:val="BodyText"/>
              <w:jc w:val="center"/>
              <w:rPr>
                <w:bCs/>
              </w:rPr>
            </w:pPr>
            <w:r w:rsidRPr="00415B73">
              <w:rPr>
                <w:bCs/>
              </w:rPr>
              <w:t>Fuel Oil</w:t>
            </w:r>
          </w:p>
        </w:tc>
        <w:tc>
          <w:tcPr>
            <w:tcW w:w="1530" w:type="dxa"/>
            <w:vAlign w:val="center"/>
          </w:tcPr>
          <w:p w14:paraId="44F81C3B" w14:textId="77777777" w:rsidR="00E844CC" w:rsidRDefault="00E844CC" w:rsidP="003454EC">
            <w:pPr>
              <w:pStyle w:val="BodyText"/>
              <w:jc w:val="center"/>
              <w:rPr>
                <w:b/>
              </w:rPr>
            </w:pPr>
            <w:r>
              <w:t>591 MMBtu/</w:t>
            </w:r>
            <w:proofErr w:type="spellStart"/>
            <w:r>
              <w:t>hr</w:t>
            </w:r>
            <w:proofErr w:type="spellEnd"/>
          </w:p>
        </w:tc>
        <w:tc>
          <w:tcPr>
            <w:tcW w:w="990" w:type="dxa"/>
            <w:vAlign w:val="center"/>
          </w:tcPr>
          <w:p w14:paraId="7D5FEC68" w14:textId="77777777" w:rsidR="00E844CC" w:rsidRPr="00DD7ECB" w:rsidRDefault="00E844CC" w:rsidP="003454EC">
            <w:pPr>
              <w:pStyle w:val="BodyText"/>
              <w:jc w:val="center"/>
              <w:rPr>
                <w:bCs/>
              </w:rPr>
            </w:pPr>
            <w:r w:rsidRPr="00DD7ECB">
              <w:rPr>
                <w:bCs/>
              </w:rPr>
              <w:t>Low Sulfur Fuel</w:t>
            </w:r>
          </w:p>
        </w:tc>
        <w:tc>
          <w:tcPr>
            <w:tcW w:w="990" w:type="dxa"/>
            <w:vAlign w:val="center"/>
          </w:tcPr>
          <w:p w14:paraId="63FD3DFA" w14:textId="77777777" w:rsidR="00E844CC" w:rsidRDefault="00E844CC" w:rsidP="003454EC">
            <w:pPr>
              <w:pStyle w:val="BodyText"/>
              <w:jc w:val="center"/>
              <w:rPr>
                <w:b/>
              </w:rPr>
            </w:pPr>
            <w:r>
              <w:t xml:space="preserve">250.00 </w:t>
            </w:r>
            <w:r>
              <w:rPr>
                <w:position w:val="1"/>
              </w:rPr>
              <w:t>PPMDV @ 7% O</w:t>
            </w:r>
            <w:r>
              <w:rPr>
                <w:position w:val="-2"/>
                <w:sz w:val="13"/>
              </w:rPr>
              <w:t>2</w:t>
            </w:r>
          </w:p>
        </w:tc>
        <w:tc>
          <w:tcPr>
            <w:tcW w:w="1170" w:type="dxa"/>
            <w:vAlign w:val="center"/>
          </w:tcPr>
          <w:p w14:paraId="053F84C1" w14:textId="77777777" w:rsidR="00E844CC" w:rsidRDefault="00E844CC" w:rsidP="003454EC">
            <w:pPr>
              <w:pStyle w:val="BodyText"/>
              <w:jc w:val="center"/>
              <w:rPr>
                <w:b/>
              </w:rPr>
            </w:pPr>
            <w:r>
              <w:t>Other - Case-by-Case</w:t>
            </w:r>
          </w:p>
        </w:tc>
      </w:tr>
      <w:tr w:rsidR="00E844CC" w14:paraId="6A83CB08" w14:textId="77777777" w:rsidTr="003454EC">
        <w:trPr>
          <w:jc w:val="center"/>
        </w:trPr>
        <w:tc>
          <w:tcPr>
            <w:tcW w:w="2250" w:type="dxa"/>
            <w:vAlign w:val="center"/>
          </w:tcPr>
          <w:p w14:paraId="24490F63" w14:textId="77777777" w:rsidR="00E844CC" w:rsidRDefault="00E844CC" w:rsidP="003454EC">
            <w:pPr>
              <w:pStyle w:val="BodyText"/>
              <w:jc w:val="center"/>
              <w:rPr>
                <w:b/>
              </w:rPr>
            </w:pPr>
            <w:r>
              <w:t xml:space="preserve">Longview </w:t>
            </w:r>
            <w:proofErr w:type="spellStart"/>
            <w:r>
              <w:t>Fibre</w:t>
            </w:r>
            <w:proofErr w:type="spellEnd"/>
            <w:r>
              <w:t xml:space="preserve"> Paper </w:t>
            </w:r>
            <w:proofErr w:type="gramStart"/>
            <w:r>
              <w:t>And</w:t>
            </w:r>
            <w:proofErr w:type="gramEnd"/>
            <w:r>
              <w:t xml:space="preserve"> Packaging, Inc.</w:t>
            </w:r>
          </w:p>
        </w:tc>
        <w:tc>
          <w:tcPr>
            <w:tcW w:w="715" w:type="dxa"/>
            <w:vAlign w:val="center"/>
          </w:tcPr>
          <w:p w14:paraId="21E001FD" w14:textId="77777777" w:rsidR="00E844CC" w:rsidRDefault="00E844CC" w:rsidP="003454EC">
            <w:pPr>
              <w:pStyle w:val="BodyText"/>
              <w:jc w:val="center"/>
              <w:rPr>
                <w:b/>
              </w:rPr>
            </w:pPr>
            <w:r w:rsidRPr="00B87E3E">
              <w:t>WA</w:t>
            </w:r>
          </w:p>
        </w:tc>
        <w:tc>
          <w:tcPr>
            <w:tcW w:w="1355" w:type="dxa"/>
            <w:vAlign w:val="center"/>
          </w:tcPr>
          <w:p w14:paraId="29B90327" w14:textId="77777777" w:rsidR="00E844CC" w:rsidRDefault="00E844CC" w:rsidP="003454EC">
            <w:pPr>
              <w:spacing w:line="223" w:lineRule="exact"/>
              <w:jc w:val="center"/>
              <w:rPr>
                <w:sz w:val="20"/>
              </w:rPr>
            </w:pPr>
            <w:r>
              <w:rPr>
                <w:sz w:val="20"/>
              </w:rPr>
              <w:t>11/01/2006</w:t>
            </w:r>
          </w:p>
          <w:p w14:paraId="39BACA82" w14:textId="77777777" w:rsidR="00E844CC" w:rsidRDefault="00E844CC" w:rsidP="003454EC">
            <w:pPr>
              <w:pStyle w:val="BodyText"/>
              <w:jc w:val="center"/>
              <w:rPr>
                <w:b/>
              </w:rPr>
            </w:pPr>
          </w:p>
        </w:tc>
        <w:tc>
          <w:tcPr>
            <w:tcW w:w="1710" w:type="dxa"/>
            <w:vAlign w:val="center"/>
          </w:tcPr>
          <w:p w14:paraId="4DF7A0D0" w14:textId="77777777" w:rsidR="00E844CC" w:rsidRDefault="00E844CC" w:rsidP="003454EC">
            <w:pPr>
              <w:pStyle w:val="BodyText"/>
              <w:jc w:val="center"/>
              <w:rPr>
                <w:b/>
              </w:rPr>
            </w:pPr>
            <w:r>
              <w:t>Power Boiler No. 20</w:t>
            </w:r>
          </w:p>
        </w:tc>
        <w:tc>
          <w:tcPr>
            <w:tcW w:w="1170" w:type="dxa"/>
            <w:vAlign w:val="center"/>
          </w:tcPr>
          <w:p w14:paraId="2FE11F42" w14:textId="77777777" w:rsidR="00E844CC" w:rsidRPr="00415B73" w:rsidRDefault="00E844CC" w:rsidP="003454EC">
            <w:pPr>
              <w:pStyle w:val="BodyText"/>
              <w:jc w:val="center"/>
              <w:rPr>
                <w:bCs/>
              </w:rPr>
            </w:pPr>
            <w:r w:rsidRPr="00415B73">
              <w:rPr>
                <w:bCs/>
              </w:rPr>
              <w:t>Fuel Oil</w:t>
            </w:r>
          </w:p>
        </w:tc>
        <w:tc>
          <w:tcPr>
            <w:tcW w:w="1530" w:type="dxa"/>
            <w:vAlign w:val="center"/>
          </w:tcPr>
          <w:p w14:paraId="6A78FCB1" w14:textId="77777777" w:rsidR="00E844CC" w:rsidRDefault="00E844CC" w:rsidP="003454EC">
            <w:pPr>
              <w:pStyle w:val="BodyText"/>
              <w:jc w:val="center"/>
              <w:rPr>
                <w:b/>
              </w:rPr>
            </w:pPr>
            <w:r>
              <w:t>900 MMBtu/</w:t>
            </w:r>
            <w:proofErr w:type="spellStart"/>
            <w:r>
              <w:t>hr</w:t>
            </w:r>
            <w:proofErr w:type="spellEnd"/>
          </w:p>
        </w:tc>
        <w:tc>
          <w:tcPr>
            <w:tcW w:w="990" w:type="dxa"/>
            <w:vAlign w:val="center"/>
          </w:tcPr>
          <w:p w14:paraId="3E830AB6" w14:textId="77777777" w:rsidR="00E844CC" w:rsidRDefault="00E844CC" w:rsidP="003454EC">
            <w:pPr>
              <w:pStyle w:val="BodyText"/>
              <w:jc w:val="center"/>
              <w:rPr>
                <w:b/>
              </w:rPr>
            </w:pPr>
            <w:r w:rsidRPr="00DD7ECB">
              <w:rPr>
                <w:bCs/>
              </w:rPr>
              <w:t>Low Sulfur Fuel</w:t>
            </w:r>
          </w:p>
        </w:tc>
        <w:tc>
          <w:tcPr>
            <w:tcW w:w="990" w:type="dxa"/>
            <w:vAlign w:val="center"/>
          </w:tcPr>
          <w:p w14:paraId="443EBDFC" w14:textId="77777777" w:rsidR="00E844CC" w:rsidRDefault="00E844CC" w:rsidP="003454EC">
            <w:pPr>
              <w:pStyle w:val="BodyText"/>
              <w:jc w:val="center"/>
              <w:rPr>
                <w:b/>
              </w:rPr>
            </w:pPr>
            <w:r>
              <w:t xml:space="preserve">100.00 </w:t>
            </w:r>
            <w:r>
              <w:rPr>
                <w:position w:val="1"/>
              </w:rPr>
              <w:t>PPMDV @ 7% O</w:t>
            </w:r>
            <w:r>
              <w:rPr>
                <w:position w:val="-2"/>
                <w:sz w:val="13"/>
              </w:rPr>
              <w:t>2</w:t>
            </w:r>
          </w:p>
        </w:tc>
        <w:tc>
          <w:tcPr>
            <w:tcW w:w="1170" w:type="dxa"/>
            <w:vAlign w:val="center"/>
          </w:tcPr>
          <w:p w14:paraId="360B4C88" w14:textId="77777777" w:rsidR="00E844CC" w:rsidRDefault="00E844CC" w:rsidP="003454EC">
            <w:pPr>
              <w:pStyle w:val="BodyText"/>
              <w:jc w:val="center"/>
              <w:rPr>
                <w:b/>
              </w:rPr>
            </w:pPr>
            <w:r>
              <w:t>Other - Case-by-Case</w:t>
            </w:r>
          </w:p>
        </w:tc>
      </w:tr>
      <w:tr w:rsidR="00E844CC" w14:paraId="200AD47B" w14:textId="77777777" w:rsidTr="003454EC">
        <w:trPr>
          <w:jc w:val="center"/>
        </w:trPr>
        <w:tc>
          <w:tcPr>
            <w:tcW w:w="2250" w:type="dxa"/>
            <w:vAlign w:val="center"/>
          </w:tcPr>
          <w:p w14:paraId="5D10D2A3" w14:textId="77777777" w:rsidR="00E844CC" w:rsidRDefault="00E844CC" w:rsidP="003454EC">
            <w:pPr>
              <w:pStyle w:val="BodyText"/>
              <w:jc w:val="center"/>
              <w:rPr>
                <w:b/>
              </w:rPr>
            </w:pPr>
            <w:r>
              <w:t>Columbia Energy Center</w:t>
            </w:r>
          </w:p>
        </w:tc>
        <w:tc>
          <w:tcPr>
            <w:tcW w:w="715" w:type="dxa"/>
            <w:vAlign w:val="center"/>
          </w:tcPr>
          <w:p w14:paraId="696DA429" w14:textId="77777777" w:rsidR="00E844CC" w:rsidRDefault="00E844CC" w:rsidP="003454EC">
            <w:pPr>
              <w:pStyle w:val="BodyText"/>
              <w:jc w:val="center"/>
              <w:rPr>
                <w:b/>
              </w:rPr>
            </w:pPr>
            <w:r>
              <w:t>SC</w:t>
            </w:r>
          </w:p>
        </w:tc>
        <w:tc>
          <w:tcPr>
            <w:tcW w:w="1355" w:type="dxa"/>
            <w:vAlign w:val="center"/>
          </w:tcPr>
          <w:p w14:paraId="2E3F96C8" w14:textId="77777777" w:rsidR="00E844CC" w:rsidRDefault="00E844CC" w:rsidP="003454EC">
            <w:pPr>
              <w:spacing w:line="223" w:lineRule="exact"/>
              <w:jc w:val="center"/>
              <w:rPr>
                <w:sz w:val="20"/>
              </w:rPr>
            </w:pPr>
            <w:r>
              <w:rPr>
                <w:sz w:val="20"/>
              </w:rPr>
              <w:t>07/03/2003</w:t>
            </w:r>
          </w:p>
          <w:p w14:paraId="588840FC" w14:textId="77777777" w:rsidR="00E844CC" w:rsidRDefault="00E844CC" w:rsidP="003454EC">
            <w:pPr>
              <w:pStyle w:val="BodyText"/>
              <w:jc w:val="center"/>
              <w:rPr>
                <w:b/>
              </w:rPr>
            </w:pPr>
          </w:p>
        </w:tc>
        <w:tc>
          <w:tcPr>
            <w:tcW w:w="1710" w:type="dxa"/>
            <w:vAlign w:val="center"/>
          </w:tcPr>
          <w:p w14:paraId="7E31E493" w14:textId="77777777" w:rsidR="00E844CC" w:rsidRDefault="00E844CC" w:rsidP="003454EC">
            <w:pPr>
              <w:pStyle w:val="BodyText"/>
              <w:jc w:val="center"/>
              <w:rPr>
                <w:b/>
              </w:rPr>
            </w:pPr>
            <w:r>
              <w:t>Boiler, Fuel Oil</w:t>
            </w:r>
          </w:p>
        </w:tc>
        <w:tc>
          <w:tcPr>
            <w:tcW w:w="1170" w:type="dxa"/>
            <w:vAlign w:val="center"/>
          </w:tcPr>
          <w:p w14:paraId="5B1AE438" w14:textId="77777777" w:rsidR="00E844CC" w:rsidRPr="00415B73" w:rsidRDefault="00E844CC" w:rsidP="003454EC">
            <w:pPr>
              <w:pStyle w:val="BodyText"/>
              <w:jc w:val="center"/>
              <w:rPr>
                <w:bCs/>
              </w:rPr>
            </w:pPr>
            <w:r>
              <w:rPr>
                <w:bCs/>
              </w:rPr>
              <w:t>No.2</w:t>
            </w:r>
            <w:r w:rsidRPr="00415B73">
              <w:rPr>
                <w:bCs/>
              </w:rPr>
              <w:t xml:space="preserve"> Oil</w:t>
            </w:r>
          </w:p>
        </w:tc>
        <w:tc>
          <w:tcPr>
            <w:tcW w:w="1530" w:type="dxa"/>
            <w:vAlign w:val="center"/>
          </w:tcPr>
          <w:p w14:paraId="31B22C42" w14:textId="77777777" w:rsidR="00E844CC" w:rsidRDefault="00E844CC" w:rsidP="003454EC">
            <w:pPr>
              <w:pStyle w:val="BodyText"/>
              <w:jc w:val="center"/>
              <w:rPr>
                <w:b/>
              </w:rPr>
            </w:pPr>
            <w:r>
              <w:t>550 MMBtu/</w:t>
            </w:r>
            <w:proofErr w:type="spellStart"/>
            <w:r>
              <w:t>hr</w:t>
            </w:r>
            <w:proofErr w:type="spellEnd"/>
          </w:p>
        </w:tc>
        <w:tc>
          <w:tcPr>
            <w:tcW w:w="990" w:type="dxa"/>
            <w:vAlign w:val="center"/>
          </w:tcPr>
          <w:p w14:paraId="1B58B9BE" w14:textId="77777777" w:rsidR="00E844CC" w:rsidRDefault="00E844CC" w:rsidP="003454EC">
            <w:pPr>
              <w:pStyle w:val="BodyText"/>
              <w:jc w:val="center"/>
              <w:rPr>
                <w:b/>
              </w:rPr>
            </w:pPr>
            <w:r w:rsidRPr="00DD7ECB">
              <w:rPr>
                <w:bCs/>
              </w:rPr>
              <w:t>Low Sulfur Fuel</w:t>
            </w:r>
          </w:p>
        </w:tc>
        <w:tc>
          <w:tcPr>
            <w:tcW w:w="990" w:type="dxa"/>
            <w:vAlign w:val="center"/>
          </w:tcPr>
          <w:p w14:paraId="35DA78BA" w14:textId="77777777" w:rsidR="00E844CC" w:rsidRDefault="00E844CC" w:rsidP="003454EC">
            <w:pPr>
              <w:pStyle w:val="BodyText"/>
              <w:jc w:val="center"/>
              <w:rPr>
                <w:b/>
              </w:rPr>
            </w:pPr>
            <w:r>
              <w:t xml:space="preserve">0.06 </w:t>
            </w:r>
            <w:proofErr w:type="spellStart"/>
            <w:r>
              <w:t>lb</w:t>
            </w:r>
            <w:proofErr w:type="spellEnd"/>
            <w:r>
              <w:t>/MMBtu</w:t>
            </w:r>
          </w:p>
        </w:tc>
        <w:tc>
          <w:tcPr>
            <w:tcW w:w="1170" w:type="dxa"/>
            <w:vAlign w:val="center"/>
          </w:tcPr>
          <w:p w14:paraId="19565515" w14:textId="77777777" w:rsidR="00E844CC" w:rsidRDefault="00E844CC" w:rsidP="003454EC">
            <w:pPr>
              <w:pStyle w:val="BodyText"/>
              <w:jc w:val="center"/>
              <w:rPr>
                <w:b/>
              </w:rPr>
            </w:pPr>
            <w:r>
              <w:t>BACT-PSD</w:t>
            </w:r>
          </w:p>
        </w:tc>
      </w:tr>
      <w:tr w:rsidR="00E844CC" w14:paraId="1AA3D9EF" w14:textId="77777777" w:rsidTr="003454EC">
        <w:trPr>
          <w:jc w:val="center"/>
        </w:trPr>
        <w:tc>
          <w:tcPr>
            <w:tcW w:w="2250" w:type="dxa"/>
            <w:vAlign w:val="center"/>
          </w:tcPr>
          <w:p w14:paraId="5A8641F5" w14:textId="77777777" w:rsidR="00E844CC" w:rsidRDefault="00E844CC" w:rsidP="003454EC">
            <w:pPr>
              <w:pStyle w:val="BodyText"/>
              <w:jc w:val="center"/>
              <w:rPr>
                <w:b/>
              </w:rPr>
            </w:pPr>
            <w:r>
              <w:t>International Paper - Mansfield Mill</w:t>
            </w:r>
          </w:p>
        </w:tc>
        <w:tc>
          <w:tcPr>
            <w:tcW w:w="715" w:type="dxa"/>
            <w:vAlign w:val="center"/>
          </w:tcPr>
          <w:p w14:paraId="6B9D3496" w14:textId="77777777" w:rsidR="00E844CC" w:rsidRDefault="00E844CC" w:rsidP="003454EC">
            <w:pPr>
              <w:pStyle w:val="BodyText"/>
              <w:jc w:val="center"/>
              <w:rPr>
                <w:b/>
              </w:rPr>
            </w:pPr>
            <w:r>
              <w:t>L</w:t>
            </w:r>
            <w:r w:rsidRPr="00B87E3E">
              <w:t>A</w:t>
            </w:r>
          </w:p>
        </w:tc>
        <w:tc>
          <w:tcPr>
            <w:tcW w:w="1355" w:type="dxa"/>
            <w:vAlign w:val="center"/>
          </w:tcPr>
          <w:p w14:paraId="08F73D81" w14:textId="77777777" w:rsidR="00E844CC" w:rsidRDefault="00E844CC" w:rsidP="003454EC">
            <w:pPr>
              <w:spacing w:line="223" w:lineRule="exact"/>
              <w:jc w:val="center"/>
              <w:rPr>
                <w:sz w:val="20"/>
              </w:rPr>
            </w:pPr>
            <w:r>
              <w:rPr>
                <w:sz w:val="20"/>
              </w:rPr>
              <w:t>08/14/2001</w:t>
            </w:r>
          </w:p>
          <w:p w14:paraId="0FFF3DA1" w14:textId="77777777" w:rsidR="00E844CC" w:rsidRDefault="00E844CC" w:rsidP="003454EC">
            <w:pPr>
              <w:pStyle w:val="BodyText"/>
              <w:jc w:val="center"/>
              <w:rPr>
                <w:b/>
              </w:rPr>
            </w:pPr>
          </w:p>
        </w:tc>
        <w:tc>
          <w:tcPr>
            <w:tcW w:w="1710" w:type="dxa"/>
            <w:vAlign w:val="center"/>
          </w:tcPr>
          <w:p w14:paraId="4DEC1311" w14:textId="77777777" w:rsidR="00E844CC" w:rsidRDefault="00E844CC" w:rsidP="003454EC">
            <w:pPr>
              <w:spacing w:before="3"/>
              <w:jc w:val="center"/>
              <w:rPr>
                <w:b/>
              </w:rPr>
            </w:pPr>
            <w:r>
              <w:rPr>
                <w:sz w:val="20"/>
              </w:rPr>
              <w:t>Power Boiler No. 1, Oil</w:t>
            </w:r>
          </w:p>
        </w:tc>
        <w:tc>
          <w:tcPr>
            <w:tcW w:w="1170" w:type="dxa"/>
            <w:vAlign w:val="center"/>
          </w:tcPr>
          <w:p w14:paraId="74A45B40" w14:textId="77777777" w:rsidR="00E844CC" w:rsidRPr="00415B73" w:rsidRDefault="00E844CC" w:rsidP="003454EC">
            <w:pPr>
              <w:pStyle w:val="BodyText"/>
              <w:jc w:val="center"/>
              <w:rPr>
                <w:bCs/>
              </w:rPr>
            </w:pPr>
            <w:r w:rsidRPr="00415B73">
              <w:rPr>
                <w:bCs/>
              </w:rPr>
              <w:t>Fuel Oil</w:t>
            </w:r>
          </w:p>
        </w:tc>
        <w:tc>
          <w:tcPr>
            <w:tcW w:w="1530" w:type="dxa"/>
            <w:vAlign w:val="center"/>
          </w:tcPr>
          <w:p w14:paraId="604D8B8D" w14:textId="77777777" w:rsidR="00E844CC" w:rsidRPr="00415B73" w:rsidRDefault="00E844CC" w:rsidP="003454EC">
            <w:pPr>
              <w:pStyle w:val="BodyText"/>
              <w:jc w:val="center"/>
              <w:rPr>
                <w:bCs/>
              </w:rPr>
            </w:pPr>
            <w:r>
              <w:t>645 MMBtu/</w:t>
            </w:r>
            <w:proofErr w:type="spellStart"/>
            <w:r>
              <w:t>hr</w:t>
            </w:r>
            <w:proofErr w:type="spellEnd"/>
          </w:p>
        </w:tc>
        <w:tc>
          <w:tcPr>
            <w:tcW w:w="990" w:type="dxa"/>
            <w:vAlign w:val="center"/>
          </w:tcPr>
          <w:p w14:paraId="19EF903E" w14:textId="77777777" w:rsidR="00E844CC" w:rsidRPr="00DD7ECB" w:rsidRDefault="00E844CC" w:rsidP="003454EC">
            <w:pPr>
              <w:pStyle w:val="BodyText"/>
              <w:jc w:val="center"/>
              <w:rPr>
                <w:bCs/>
              </w:rPr>
            </w:pPr>
            <w:r w:rsidRPr="00DD7ECB">
              <w:rPr>
                <w:bCs/>
              </w:rPr>
              <w:t>Max S Content 0.7%</w:t>
            </w:r>
          </w:p>
        </w:tc>
        <w:tc>
          <w:tcPr>
            <w:tcW w:w="990" w:type="dxa"/>
            <w:vAlign w:val="center"/>
          </w:tcPr>
          <w:p w14:paraId="167D6335" w14:textId="77777777" w:rsidR="00E844CC" w:rsidRPr="00415B73" w:rsidRDefault="00E844CC" w:rsidP="003454EC">
            <w:pPr>
              <w:pStyle w:val="BodyText"/>
              <w:jc w:val="center"/>
              <w:rPr>
                <w:bCs/>
              </w:rPr>
            </w:pPr>
            <w:r>
              <w:t xml:space="preserve">21.00 </w:t>
            </w:r>
            <w:proofErr w:type="spellStart"/>
            <w:r>
              <w:t>lb</w:t>
            </w:r>
            <w:proofErr w:type="spellEnd"/>
            <w:r>
              <w:t>/</w:t>
            </w:r>
            <w:proofErr w:type="spellStart"/>
            <w:r>
              <w:t>hr</w:t>
            </w:r>
            <w:proofErr w:type="spellEnd"/>
          </w:p>
        </w:tc>
        <w:tc>
          <w:tcPr>
            <w:tcW w:w="1170" w:type="dxa"/>
            <w:vAlign w:val="center"/>
          </w:tcPr>
          <w:p w14:paraId="6353A312" w14:textId="77777777" w:rsidR="00E844CC" w:rsidRDefault="00E844CC" w:rsidP="003454EC">
            <w:pPr>
              <w:pStyle w:val="BodyText"/>
              <w:jc w:val="center"/>
              <w:rPr>
                <w:b/>
              </w:rPr>
            </w:pPr>
            <w:r>
              <w:t>BACT-PSD</w:t>
            </w:r>
          </w:p>
        </w:tc>
      </w:tr>
      <w:tr w:rsidR="00E844CC" w14:paraId="3F75BCCB" w14:textId="77777777" w:rsidTr="003454EC">
        <w:trPr>
          <w:jc w:val="center"/>
        </w:trPr>
        <w:tc>
          <w:tcPr>
            <w:tcW w:w="2250" w:type="dxa"/>
            <w:vAlign w:val="center"/>
          </w:tcPr>
          <w:p w14:paraId="1AEC6AFC" w14:textId="77777777" w:rsidR="00E844CC" w:rsidRDefault="00E844CC" w:rsidP="003454EC">
            <w:pPr>
              <w:pStyle w:val="BodyText"/>
              <w:jc w:val="center"/>
              <w:rPr>
                <w:b/>
              </w:rPr>
            </w:pPr>
            <w:r>
              <w:t>International Paper - Mansfield Mill</w:t>
            </w:r>
          </w:p>
        </w:tc>
        <w:tc>
          <w:tcPr>
            <w:tcW w:w="715" w:type="dxa"/>
            <w:vAlign w:val="center"/>
          </w:tcPr>
          <w:p w14:paraId="7AD1121F" w14:textId="77777777" w:rsidR="00E844CC" w:rsidRDefault="00E844CC" w:rsidP="003454EC">
            <w:pPr>
              <w:pStyle w:val="BodyText"/>
              <w:jc w:val="center"/>
              <w:rPr>
                <w:b/>
              </w:rPr>
            </w:pPr>
            <w:r>
              <w:t>L</w:t>
            </w:r>
            <w:r w:rsidRPr="00B87E3E">
              <w:t>A</w:t>
            </w:r>
          </w:p>
        </w:tc>
        <w:tc>
          <w:tcPr>
            <w:tcW w:w="1355" w:type="dxa"/>
            <w:vAlign w:val="center"/>
          </w:tcPr>
          <w:p w14:paraId="41B12187" w14:textId="77777777" w:rsidR="00E844CC" w:rsidRDefault="00E844CC" w:rsidP="003454EC">
            <w:pPr>
              <w:spacing w:line="223" w:lineRule="exact"/>
              <w:jc w:val="center"/>
              <w:rPr>
                <w:sz w:val="20"/>
              </w:rPr>
            </w:pPr>
            <w:r>
              <w:rPr>
                <w:sz w:val="20"/>
              </w:rPr>
              <w:t>08/14/2001</w:t>
            </w:r>
          </w:p>
          <w:p w14:paraId="43601208" w14:textId="77777777" w:rsidR="00E844CC" w:rsidRDefault="00E844CC" w:rsidP="003454EC">
            <w:pPr>
              <w:pStyle w:val="BodyText"/>
              <w:jc w:val="center"/>
              <w:rPr>
                <w:b/>
              </w:rPr>
            </w:pPr>
          </w:p>
        </w:tc>
        <w:tc>
          <w:tcPr>
            <w:tcW w:w="1710" w:type="dxa"/>
            <w:vAlign w:val="center"/>
          </w:tcPr>
          <w:p w14:paraId="57A09C83" w14:textId="77777777" w:rsidR="00E844CC" w:rsidRDefault="00E844CC" w:rsidP="003454EC">
            <w:pPr>
              <w:spacing w:before="3"/>
              <w:jc w:val="center"/>
              <w:rPr>
                <w:b/>
              </w:rPr>
            </w:pPr>
            <w:r>
              <w:rPr>
                <w:sz w:val="20"/>
              </w:rPr>
              <w:t>Power Boiler No. 2, Oil</w:t>
            </w:r>
          </w:p>
        </w:tc>
        <w:tc>
          <w:tcPr>
            <w:tcW w:w="1170" w:type="dxa"/>
            <w:vAlign w:val="center"/>
          </w:tcPr>
          <w:p w14:paraId="47A1451A" w14:textId="77777777" w:rsidR="00E844CC" w:rsidRPr="00DD7ECB" w:rsidRDefault="00E844CC" w:rsidP="003454EC">
            <w:pPr>
              <w:pStyle w:val="BodyText"/>
              <w:jc w:val="center"/>
              <w:rPr>
                <w:bCs/>
              </w:rPr>
            </w:pPr>
            <w:r>
              <w:rPr>
                <w:bCs/>
              </w:rPr>
              <w:t xml:space="preserve">Combined </w:t>
            </w:r>
            <w:r w:rsidRPr="00415B73">
              <w:rPr>
                <w:bCs/>
              </w:rPr>
              <w:t>Fuel</w:t>
            </w:r>
          </w:p>
        </w:tc>
        <w:tc>
          <w:tcPr>
            <w:tcW w:w="1530" w:type="dxa"/>
            <w:vAlign w:val="center"/>
          </w:tcPr>
          <w:p w14:paraId="10E4C56C" w14:textId="77777777" w:rsidR="00E844CC" w:rsidRPr="00415B73" w:rsidRDefault="00E844CC" w:rsidP="003454EC">
            <w:pPr>
              <w:pStyle w:val="BodyText"/>
              <w:jc w:val="center"/>
              <w:rPr>
                <w:bCs/>
              </w:rPr>
            </w:pPr>
            <w:r>
              <w:t>760 MMBtu/</w:t>
            </w:r>
            <w:proofErr w:type="spellStart"/>
            <w:r>
              <w:t>hr</w:t>
            </w:r>
            <w:proofErr w:type="spellEnd"/>
          </w:p>
        </w:tc>
        <w:tc>
          <w:tcPr>
            <w:tcW w:w="990" w:type="dxa"/>
            <w:vAlign w:val="center"/>
          </w:tcPr>
          <w:p w14:paraId="337684F2" w14:textId="77777777" w:rsidR="00E844CC" w:rsidRPr="00DD7ECB" w:rsidRDefault="00E844CC" w:rsidP="003454EC">
            <w:pPr>
              <w:pStyle w:val="BodyText"/>
              <w:jc w:val="center"/>
              <w:rPr>
                <w:bCs/>
              </w:rPr>
            </w:pPr>
            <w:r>
              <w:rPr>
                <w:bCs/>
              </w:rPr>
              <w:t>Limit S Content</w:t>
            </w:r>
          </w:p>
        </w:tc>
        <w:tc>
          <w:tcPr>
            <w:tcW w:w="990" w:type="dxa"/>
            <w:vAlign w:val="center"/>
          </w:tcPr>
          <w:p w14:paraId="64D7010B" w14:textId="77777777" w:rsidR="00E844CC" w:rsidRPr="00415B73" w:rsidRDefault="00E844CC" w:rsidP="003454EC">
            <w:pPr>
              <w:pStyle w:val="BodyText"/>
              <w:jc w:val="center"/>
              <w:rPr>
                <w:bCs/>
              </w:rPr>
            </w:pPr>
            <w:r>
              <w:rPr>
                <w:bCs/>
              </w:rPr>
              <w:t>2</w:t>
            </w:r>
            <w:r>
              <w:t xml:space="preserve">1.00 </w:t>
            </w:r>
            <w:proofErr w:type="spellStart"/>
            <w:r>
              <w:t>lb</w:t>
            </w:r>
            <w:proofErr w:type="spellEnd"/>
            <w:r>
              <w:t>/</w:t>
            </w:r>
            <w:proofErr w:type="spellStart"/>
            <w:r>
              <w:t>hr</w:t>
            </w:r>
            <w:proofErr w:type="spellEnd"/>
          </w:p>
        </w:tc>
        <w:tc>
          <w:tcPr>
            <w:tcW w:w="1170" w:type="dxa"/>
            <w:vAlign w:val="center"/>
          </w:tcPr>
          <w:p w14:paraId="274FE7A0" w14:textId="77777777" w:rsidR="00E844CC" w:rsidRDefault="00E844CC" w:rsidP="003454EC">
            <w:pPr>
              <w:pStyle w:val="BodyText"/>
              <w:jc w:val="center"/>
              <w:rPr>
                <w:b/>
              </w:rPr>
            </w:pPr>
            <w:r>
              <w:t>BACT-PSD</w:t>
            </w:r>
          </w:p>
        </w:tc>
      </w:tr>
    </w:tbl>
    <w:p w14:paraId="2B44EF4D" w14:textId="6F54006A" w:rsidR="00BA3983" w:rsidRDefault="00BA3983" w:rsidP="00BA3983">
      <w:pPr>
        <w:pStyle w:val="BodyText"/>
        <w:spacing w:before="3"/>
        <w:rPr>
          <w:b/>
          <w:sz w:val="15"/>
        </w:rPr>
      </w:pPr>
    </w:p>
    <w:p w14:paraId="1D0D0781" w14:textId="5AC6A3AF" w:rsidR="00BA3983" w:rsidRDefault="00515883" w:rsidP="00BA3983">
      <w:pPr>
        <w:pStyle w:val="BodyText"/>
        <w:spacing w:before="3"/>
        <w:rPr>
          <w:bCs/>
        </w:rPr>
      </w:pPr>
      <w:r w:rsidRPr="00515883">
        <w:rPr>
          <w:bCs/>
        </w:rPr>
        <w:t>Source: EPA 2018 (RBLC database).</w:t>
      </w:r>
    </w:p>
    <w:p w14:paraId="11826790" w14:textId="482F5E8C" w:rsidR="00515883" w:rsidRDefault="00515883" w:rsidP="00BA3983">
      <w:pPr>
        <w:pStyle w:val="BodyText"/>
        <w:spacing w:before="3"/>
        <w:rPr>
          <w:bCs/>
        </w:rPr>
      </w:pPr>
    </w:p>
    <w:p w14:paraId="5C4AF7DA" w14:textId="25B43277" w:rsidR="00515883" w:rsidRPr="00515883" w:rsidRDefault="00515883" w:rsidP="00BA3983">
      <w:pPr>
        <w:pStyle w:val="BodyText"/>
        <w:spacing w:before="3"/>
        <w:rPr>
          <w:bCs/>
        </w:rPr>
      </w:pPr>
      <w:r>
        <w:rPr>
          <w:bCs/>
        </w:rPr>
        <w:t>Boilers more than 250 MMBtu/</w:t>
      </w:r>
      <w:proofErr w:type="spellStart"/>
      <w:r>
        <w:rPr>
          <w:bCs/>
        </w:rPr>
        <w:t>hr</w:t>
      </w:r>
      <w:proofErr w:type="spellEnd"/>
      <w:r>
        <w:rPr>
          <w:bCs/>
        </w:rPr>
        <w:t xml:space="preserve"> have been working with natural gas from 2019 to the present. This is the reason the summary above remains the same.</w:t>
      </w:r>
    </w:p>
    <w:p w14:paraId="18BD5A67" w14:textId="77777777" w:rsidR="00BA3983" w:rsidRPr="00515883" w:rsidRDefault="00BA3983" w:rsidP="00BA3983">
      <w:pPr>
        <w:pStyle w:val="BodyText"/>
        <w:rPr>
          <w:bCs/>
        </w:rPr>
      </w:pPr>
    </w:p>
    <w:bookmarkEnd w:id="7"/>
    <w:p w14:paraId="3B278426" w14:textId="77777777" w:rsidR="00BA3983" w:rsidRDefault="00BA3983" w:rsidP="00BA3983">
      <w:pPr>
        <w:pStyle w:val="BodyText"/>
        <w:spacing w:before="4"/>
        <w:rPr>
          <w:sz w:val="16"/>
        </w:rPr>
      </w:pPr>
    </w:p>
    <w:p w14:paraId="10506163" w14:textId="0EED5CF6" w:rsidR="00BA3983" w:rsidRPr="00155B0F" w:rsidRDefault="00BA3983" w:rsidP="00BA3983">
      <w:pPr>
        <w:pStyle w:val="Heading7"/>
        <w:spacing w:before="95"/>
        <w:ind w:left="205"/>
        <w:rPr>
          <w:rFonts w:ascii="Times New Roman" w:hAnsi="Times New Roman" w:cs="Times New Roman"/>
          <w:color w:val="auto"/>
          <w:sz w:val="24"/>
          <w:szCs w:val="24"/>
        </w:rPr>
      </w:pPr>
      <w:r w:rsidRPr="00155B0F">
        <w:rPr>
          <w:rFonts w:ascii="Times New Roman" w:hAnsi="Times New Roman" w:cs="Times New Roman"/>
          <w:noProof/>
          <w:color w:val="auto"/>
          <w:sz w:val="24"/>
          <w:szCs w:val="24"/>
        </w:rPr>
        <mc:AlternateContent>
          <mc:Choice Requires="wps">
            <w:drawing>
              <wp:anchor distT="0" distB="0" distL="114300" distR="114300" simplePos="0" relativeHeight="251664384" behindDoc="0" locked="0" layoutInCell="1" allowOverlap="1" wp14:anchorId="3E0604A5" wp14:editId="07ED0982">
                <wp:simplePos x="0" y="0"/>
                <wp:positionH relativeFrom="page">
                  <wp:posOffset>830580</wp:posOffset>
                </wp:positionH>
                <wp:positionV relativeFrom="paragraph">
                  <wp:posOffset>1263015</wp:posOffset>
                </wp:positionV>
                <wp:extent cx="7006590" cy="529590"/>
                <wp:effectExtent l="1905" t="2540" r="1905" b="12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87"/>
                              <w:gridCol w:w="1986"/>
                              <w:gridCol w:w="1602"/>
                              <w:gridCol w:w="1655"/>
                              <w:gridCol w:w="1103"/>
                            </w:tblGrid>
                            <w:tr w:rsidR="007F7CE6" w14:paraId="0E9040DD" w14:textId="77777777">
                              <w:trPr>
                                <w:trHeight w:hRule="exact" w:val="491"/>
                              </w:trPr>
                              <w:tc>
                                <w:tcPr>
                                  <w:tcW w:w="4687" w:type="dxa"/>
                                </w:tcPr>
                                <w:p w14:paraId="6B5E81F0" w14:textId="77777777" w:rsidR="007F7CE6" w:rsidRDefault="007F7CE6"/>
                              </w:tc>
                              <w:tc>
                                <w:tcPr>
                                  <w:tcW w:w="1986" w:type="dxa"/>
                                </w:tcPr>
                                <w:p w14:paraId="23ABC615" w14:textId="77777777" w:rsidR="007F7CE6" w:rsidRDefault="007F7CE6"/>
                              </w:tc>
                              <w:tc>
                                <w:tcPr>
                                  <w:tcW w:w="1602" w:type="dxa"/>
                                </w:tcPr>
                                <w:p w14:paraId="0FDACAB4" w14:textId="77777777" w:rsidR="007F7CE6" w:rsidRDefault="007F7CE6"/>
                              </w:tc>
                              <w:tc>
                                <w:tcPr>
                                  <w:tcW w:w="1655" w:type="dxa"/>
                                </w:tcPr>
                                <w:p w14:paraId="579F2246" w14:textId="77777777" w:rsidR="007F7CE6" w:rsidRDefault="007F7CE6"/>
                              </w:tc>
                              <w:tc>
                                <w:tcPr>
                                  <w:tcW w:w="1103" w:type="dxa"/>
                                </w:tcPr>
                                <w:p w14:paraId="0EF2AAD4" w14:textId="77777777" w:rsidR="007F7CE6" w:rsidRDefault="007F7CE6"/>
                              </w:tc>
                            </w:tr>
                            <w:tr w:rsidR="007F7CE6" w14:paraId="5F0F6C92" w14:textId="77777777">
                              <w:trPr>
                                <w:trHeight w:hRule="exact" w:val="342"/>
                              </w:trPr>
                              <w:tc>
                                <w:tcPr>
                                  <w:tcW w:w="4687" w:type="dxa"/>
                                </w:tcPr>
                                <w:p w14:paraId="4F151A74" w14:textId="77777777" w:rsidR="007F7CE6" w:rsidRDefault="007F7CE6"/>
                              </w:tc>
                              <w:tc>
                                <w:tcPr>
                                  <w:tcW w:w="1986" w:type="dxa"/>
                                </w:tcPr>
                                <w:p w14:paraId="77A4A882" w14:textId="77777777" w:rsidR="007F7CE6" w:rsidRDefault="007F7CE6"/>
                              </w:tc>
                              <w:tc>
                                <w:tcPr>
                                  <w:tcW w:w="1602" w:type="dxa"/>
                                </w:tcPr>
                                <w:p w14:paraId="02E1714D" w14:textId="77777777" w:rsidR="007F7CE6" w:rsidRDefault="007F7CE6"/>
                              </w:tc>
                              <w:tc>
                                <w:tcPr>
                                  <w:tcW w:w="1655" w:type="dxa"/>
                                </w:tcPr>
                                <w:p w14:paraId="1DC44402" w14:textId="77777777" w:rsidR="007F7CE6" w:rsidRDefault="007F7CE6"/>
                              </w:tc>
                              <w:tc>
                                <w:tcPr>
                                  <w:tcW w:w="1103" w:type="dxa"/>
                                </w:tcPr>
                                <w:p w14:paraId="0D71BA94" w14:textId="77777777" w:rsidR="007F7CE6" w:rsidRDefault="007F7CE6"/>
                              </w:tc>
                            </w:tr>
                          </w:tbl>
                          <w:p w14:paraId="6DC50EB4" w14:textId="77777777" w:rsidR="007F7CE6" w:rsidRDefault="007F7CE6" w:rsidP="00BA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604A5" id="Text Box 38" o:spid="_x0000_s1027" type="#_x0000_t202" style="position:absolute;left:0;text-align:left;margin-left:65.4pt;margin-top:99.45pt;width:551.7pt;height:41.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87"/>
                        <w:gridCol w:w="1986"/>
                        <w:gridCol w:w="1602"/>
                        <w:gridCol w:w="1655"/>
                        <w:gridCol w:w="1103"/>
                      </w:tblGrid>
                      <w:tr w:rsidR="007F7CE6" w14:paraId="0E9040DD" w14:textId="77777777">
                        <w:trPr>
                          <w:trHeight w:hRule="exact" w:val="491"/>
                        </w:trPr>
                        <w:tc>
                          <w:tcPr>
                            <w:tcW w:w="4687" w:type="dxa"/>
                          </w:tcPr>
                          <w:p w14:paraId="6B5E81F0" w14:textId="77777777" w:rsidR="007F7CE6" w:rsidRDefault="007F7CE6"/>
                        </w:tc>
                        <w:tc>
                          <w:tcPr>
                            <w:tcW w:w="1986" w:type="dxa"/>
                          </w:tcPr>
                          <w:p w14:paraId="23ABC615" w14:textId="77777777" w:rsidR="007F7CE6" w:rsidRDefault="007F7CE6"/>
                        </w:tc>
                        <w:tc>
                          <w:tcPr>
                            <w:tcW w:w="1602" w:type="dxa"/>
                          </w:tcPr>
                          <w:p w14:paraId="0FDACAB4" w14:textId="77777777" w:rsidR="007F7CE6" w:rsidRDefault="007F7CE6"/>
                        </w:tc>
                        <w:tc>
                          <w:tcPr>
                            <w:tcW w:w="1655" w:type="dxa"/>
                          </w:tcPr>
                          <w:p w14:paraId="579F2246" w14:textId="77777777" w:rsidR="007F7CE6" w:rsidRDefault="007F7CE6"/>
                        </w:tc>
                        <w:tc>
                          <w:tcPr>
                            <w:tcW w:w="1103" w:type="dxa"/>
                          </w:tcPr>
                          <w:p w14:paraId="0EF2AAD4" w14:textId="77777777" w:rsidR="007F7CE6" w:rsidRDefault="007F7CE6"/>
                        </w:tc>
                      </w:tr>
                      <w:tr w:rsidR="007F7CE6" w14:paraId="5F0F6C92" w14:textId="77777777">
                        <w:trPr>
                          <w:trHeight w:hRule="exact" w:val="342"/>
                        </w:trPr>
                        <w:tc>
                          <w:tcPr>
                            <w:tcW w:w="4687" w:type="dxa"/>
                          </w:tcPr>
                          <w:p w14:paraId="4F151A74" w14:textId="77777777" w:rsidR="007F7CE6" w:rsidRDefault="007F7CE6"/>
                        </w:tc>
                        <w:tc>
                          <w:tcPr>
                            <w:tcW w:w="1986" w:type="dxa"/>
                          </w:tcPr>
                          <w:p w14:paraId="77A4A882" w14:textId="77777777" w:rsidR="007F7CE6" w:rsidRDefault="007F7CE6"/>
                        </w:tc>
                        <w:tc>
                          <w:tcPr>
                            <w:tcW w:w="1602" w:type="dxa"/>
                          </w:tcPr>
                          <w:p w14:paraId="02E1714D" w14:textId="77777777" w:rsidR="007F7CE6" w:rsidRDefault="007F7CE6"/>
                        </w:tc>
                        <w:tc>
                          <w:tcPr>
                            <w:tcW w:w="1655" w:type="dxa"/>
                          </w:tcPr>
                          <w:p w14:paraId="1DC44402" w14:textId="77777777" w:rsidR="007F7CE6" w:rsidRDefault="007F7CE6"/>
                        </w:tc>
                        <w:tc>
                          <w:tcPr>
                            <w:tcW w:w="1103" w:type="dxa"/>
                          </w:tcPr>
                          <w:p w14:paraId="0D71BA94" w14:textId="77777777" w:rsidR="007F7CE6" w:rsidRDefault="007F7CE6"/>
                        </w:tc>
                      </w:tr>
                    </w:tbl>
                    <w:p w14:paraId="6DC50EB4" w14:textId="77777777" w:rsidR="007F7CE6" w:rsidRDefault="007F7CE6" w:rsidP="00BA3983">
                      <w:pPr>
                        <w:pStyle w:val="BodyText"/>
                      </w:pPr>
                    </w:p>
                  </w:txbxContent>
                </v:textbox>
                <w10:wrap anchorx="page"/>
              </v:shape>
            </w:pict>
          </mc:Fallback>
        </mc:AlternateContent>
      </w:r>
      <w:r w:rsidRPr="00155B0F">
        <w:rPr>
          <w:rFonts w:ascii="Times New Roman" w:hAnsi="Times New Roman" w:cs="Times New Roman"/>
          <w:color w:val="auto"/>
          <w:sz w:val="24"/>
          <w:szCs w:val="24"/>
        </w:rPr>
        <w:t>Table 3-2:  SO</w:t>
      </w:r>
      <w:r w:rsidRPr="00B1741F">
        <w:rPr>
          <w:rFonts w:ascii="Times New Roman" w:hAnsi="Times New Roman" w:cs="Times New Roman"/>
          <w:color w:val="auto"/>
          <w:position w:val="-3"/>
          <w:sz w:val="24"/>
          <w:szCs w:val="24"/>
          <w:vertAlign w:val="subscript"/>
        </w:rPr>
        <w:t>2</w:t>
      </w:r>
      <w:r w:rsidRPr="00155B0F">
        <w:rPr>
          <w:rFonts w:ascii="Times New Roman" w:hAnsi="Times New Roman" w:cs="Times New Roman"/>
          <w:color w:val="auto"/>
          <w:position w:val="-3"/>
          <w:sz w:val="24"/>
          <w:szCs w:val="24"/>
        </w:rPr>
        <w:t xml:space="preserve"> </w:t>
      </w:r>
      <w:r w:rsidRPr="00155B0F">
        <w:rPr>
          <w:rFonts w:ascii="Times New Roman" w:hAnsi="Times New Roman" w:cs="Times New Roman"/>
          <w:color w:val="auto"/>
          <w:sz w:val="24"/>
          <w:szCs w:val="24"/>
        </w:rPr>
        <w:t>Control Technology Feasibility Analysis - Boiler No. 4</w:t>
      </w:r>
    </w:p>
    <w:p w14:paraId="76B4C8E9" w14:textId="77777777" w:rsidR="00BA3983" w:rsidRDefault="00BA3983" w:rsidP="00BA3983">
      <w:pPr>
        <w:pStyle w:val="BodyText"/>
        <w:rPr>
          <w:b/>
        </w:rPr>
      </w:pPr>
    </w:p>
    <w:p w14:paraId="108C8A75" w14:textId="77777777" w:rsidR="00BA3983" w:rsidRDefault="00BA3983" w:rsidP="00BA3983">
      <w:pPr>
        <w:pStyle w:val="BodyText"/>
        <w:spacing w:before="4"/>
        <w:rPr>
          <w:b/>
          <w:sz w:val="16"/>
        </w:rPr>
      </w:pPr>
    </w:p>
    <w:tbl>
      <w:tblPr>
        <w:tblW w:w="11601" w:type="dxa"/>
        <w:tblInd w:w="-8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82"/>
        <w:gridCol w:w="2571"/>
        <w:gridCol w:w="1766"/>
        <w:gridCol w:w="1707"/>
        <w:gridCol w:w="1675"/>
      </w:tblGrid>
      <w:tr w:rsidR="00BA3983" w14:paraId="571557BB" w14:textId="77777777" w:rsidTr="00B1741F">
        <w:trPr>
          <w:trHeight w:hRule="exact" w:val="1212"/>
        </w:trPr>
        <w:tc>
          <w:tcPr>
            <w:tcW w:w="3882" w:type="dxa"/>
            <w:tcBorders>
              <w:right w:val="nil"/>
            </w:tcBorders>
          </w:tcPr>
          <w:p w14:paraId="7AA86F0F" w14:textId="77777777" w:rsidR="00BA3983" w:rsidRDefault="00BA3983" w:rsidP="00C648B1">
            <w:pPr>
              <w:pStyle w:val="TableParagraph"/>
              <w:rPr>
                <w:b/>
                <w:sz w:val="24"/>
              </w:rPr>
            </w:pPr>
          </w:p>
          <w:p w14:paraId="2AB99A5F" w14:textId="77777777" w:rsidR="00BA3983" w:rsidRDefault="00BA3983" w:rsidP="00C648B1">
            <w:pPr>
              <w:pStyle w:val="TableParagraph"/>
              <w:rPr>
                <w:b/>
                <w:sz w:val="24"/>
              </w:rPr>
            </w:pPr>
          </w:p>
          <w:p w14:paraId="2D63F52C" w14:textId="77777777" w:rsidR="00BA3983" w:rsidRDefault="00BA3983" w:rsidP="00C648B1">
            <w:pPr>
              <w:pStyle w:val="TableParagraph"/>
              <w:spacing w:before="4"/>
              <w:rPr>
                <w:b/>
                <w:sz w:val="30"/>
              </w:rPr>
            </w:pPr>
          </w:p>
          <w:p w14:paraId="6EC15779" w14:textId="77777777" w:rsidR="00BA3983" w:rsidRDefault="00BA3983" w:rsidP="00C648B1">
            <w:pPr>
              <w:pStyle w:val="TableParagraph"/>
              <w:ind w:left="195"/>
              <w:rPr>
                <w:b/>
                <w:sz w:val="20"/>
              </w:rPr>
            </w:pPr>
            <w:r>
              <w:rPr>
                <w:b/>
                <w:sz w:val="20"/>
              </w:rPr>
              <w:t>SO</w:t>
            </w:r>
            <w:r>
              <w:rPr>
                <w:b/>
                <w:position w:val="-3"/>
                <w:sz w:val="13"/>
              </w:rPr>
              <w:t xml:space="preserve">2  </w:t>
            </w:r>
            <w:r>
              <w:rPr>
                <w:b/>
                <w:sz w:val="20"/>
              </w:rPr>
              <w:t>Abatement Method</w:t>
            </w:r>
          </w:p>
        </w:tc>
        <w:tc>
          <w:tcPr>
            <w:tcW w:w="2571" w:type="dxa"/>
            <w:tcBorders>
              <w:left w:val="nil"/>
              <w:right w:val="nil"/>
            </w:tcBorders>
          </w:tcPr>
          <w:p w14:paraId="0A45A988" w14:textId="77777777" w:rsidR="00BA3983" w:rsidRDefault="00BA3983" w:rsidP="00C648B1">
            <w:pPr>
              <w:pStyle w:val="TableParagraph"/>
              <w:rPr>
                <w:b/>
              </w:rPr>
            </w:pPr>
          </w:p>
          <w:p w14:paraId="2D858187" w14:textId="77777777" w:rsidR="00BA3983" w:rsidRDefault="00BA3983" w:rsidP="00C648B1">
            <w:pPr>
              <w:pStyle w:val="TableParagraph"/>
              <w:spacing w:before="9"/>
              <w:rPr>
                <w:b/>
                <w:sz w:val="31"/>
              </w:rPr>
            </w:pPr>
          </w:p>
          <w:p w14:paraId="75C6D794" w14:textId="77777777" w:rsidR="00BA3983" w:rsidRDefault="00BA3983" w:rsidP="00C648B1">
            <w:pPr>
              <w:pStyle w:val="TableParagraph"/>
              <w:spacing w:before="1" w:line="271" w:lineRule="auto"/>
              <w:ind w:left="1461" w:right="142" w:hanging="9"/>
              <w:rPr>
                <w:b/>
                <w:sz w:val="20"/>
              </w:rPr>
            </w:pPr>
            <w:r>
              <w:rPr>
                <w:b/>
                <w:sz w:val="20"/>
              </w:rPr>
              <w:t>Estimated Efficiency</w:t>
            </w:r>
          </w:p>
        </w:tc>
        <w:tc>
          <w:tcPr>
            <w:tcW w:w="1766" w:type="dxa"/>
            <w:tcBorders>
              <w:left w:val="nil"/>
              <w:right w:val="nil"/>
            </w:tcBorders>
          </w:tcPr>
          <w:p w14:paraId="68494A2A" w14:textId="77777777" w:rsidR="00BA3983" w:rsidRDefault="00BA3983" w:rsidP="00C648B1">
            <w:pPr>
              <w:pStyle w:val="TableParagraph"/>
              <w:spacing w:before="2"/>
              <w:rPr>
                <w:b/>
                <w:sz w:val="31"/>
              </w:rPr>
            </w:pPr>
          </w:p>
          <w:p w14:paraId="5EAF21C5" w14:textId="77777777" w:rsidR="00BA3983" w:rsidRDefault="00BA3983" w:rsidP="00C648B1">
            <w:pPr>
              <w:pStyle w:val="TableParagraph"/>
              <w:spacing w:before="1" w:line="271" w:lineRule="auto"/>
              <w:ind w:left="157" w:right="132" w:firstLine="5"/>
              <w:jc w:val="center"/>
              <w:rPr>
                <w:b/>
                <w:sz w:val="20"/>
              </w:rPr>
            </w:pPr>
            <w:r>
              <w:rPr>
                <w:b/>
                <w:sz w:val="20"/>
              </w:rPr>
              <w:t>Technically Feasible and Demonstrated?</w:t>
            </w:r>
          </w:p>
        </w:tc>
        <w:tc>
          <w:tcPr>
            <w:tcW w:w="1707" w:type="dxa"/>
            <w:tcBorders>
              <w:left w:val="nil"/>
              <w:right w:val="nil"/>
            </w:tcBorders>
          </w:tcPr>
          <w:p w14:paraId="7FAF6DB6" w14:textId="77777777" w:rsidR="00BA3983" w:rsidRDefault="00BA3983" w:rsidP="00C648B1">
            <w:pPr>
              <w:pStyle w:val="TableParagraph"/>
              <w:spacing w:before="2"/>
              <w:rPr>
                <w:b/>
                <w:sz w:val="31"/>
              </w:rPr>
            </w:pPr>
          </w:p>
          <w:p w14:paraId="0810D595" w14:textId="77777777" w:rsidR="00BA3983" w:rsidRDefault="00BA3983" w:rsidP="00C648B1">
            <w:pPr>
              <w:pStyle w:val="TableParagraph"/>
              <w:spacing w:before="1" w:line="271" w:lineRule="auto"/>
              <w:ind w:left="134" w:right="119"/>
              <w:jc w:val="center"/>
              <w:rPr>
                <w:b/>
                <w:sz w:val="20"/>
              </w:rPr>
            </w:pPr>
            <w:r>
              <w:rPr>
                <w:b/>
                <w:sz w:val="20"/>
              </w:rPr>
              <w:t>Rank Based on Control Efficiency</w:t>
            </w:r>
          </w:p>
        </w:tc>
        <w:tc>
          <w:tcPr>
            <w:tcW w:w="1675" w:type="dxa"/>
            <w:tcBorders>
              <w:left w:val="nil"/>
            </w:tcBorders>
          </w:tcPr>
          <w:p w14:paraId="08DE6F5A" w14:textId="77777777" w:rsidR="00BA3983" w:rsidRDefault="00BA3983" w:rsidP="00C648B1">
            <w:pPr>
              <w:pStyle w:val="TableParagraph"/>
              <w:spacing w:before="2"/>
              <w:rPr>
                <w:b/>
                <w:sz w:val="31"/>
              </w:rPr>
            </w:pPr>
          </w:p>
          <w:p w14:paraId="58628857" w14:textId="77777777" w:rsidR="00BA3983" w:rsidRDefault="00BA3983" w:rsidP="00C648B1">
            <w:pPr>
              <w:pStyle w:val="TableParagraph"/>
              <w:spacing w:before="1" w:line="271" w:lineRule="auto"/>
              <w:ind w:left="121" w:right="89"/>
              <w:jc w:val="center"/>
              <w:rPr>
                <w:b/>
                <w:sz w:val="20"/>
              </w:rPr>
            </w:pPr>
            <w:r>
              <w:rPr>
                <w:b/>
                <w:sz w:val="20"/>
              </w:rPr>
              <w:t>Rank Based on Project Suitability</w:t>
            </w:r>
          </w:p>
        </w:tc>
      </w:tr>
      <w:tr w:rsidR="00BA3983" w14:paraId="3A796233" w14:textId="77777777" w:rsidTr="00B1741F">
        <w:trPr>
          <w:trHeight w:hRule="exact" w:val="1901"/>
        </w:trPr>
        <w:tc>
          <w:tcPr>
            <w:tcW w:w="11601" w:type="dxa"/>
            <w:gridSpan w:val="5"/>
          </w:tcPr>
          <w:p w14:paraId="68D390E0" w14:textId="77777777" w:rsidR="00BA3983" w:rsidRDefault="00BA3983" w:rsidP="00C648B1">
            <w:pPr>
              <w:pStyle w:val="TableParagraph"/>
              <w:tabs>
                <w:tab w:val="left" w:pos="5610"/>
                <w:tab w:val="left" w:pos="7170"/>
                <w:tab w:val="left" w:pos="9018"/>
                <w:tab w:val="right" w:pos="10824"/>
              </w:tabs>
              <w:spacing w:before="133"/>
              <w:ind w:left="195"/>
              <w:rPr>
                <w:sz w:val="20"/>
              </w:rPr>
            </w:pPr>
            <w:r>
              <w:rPr>
                <w:sz w:val="20"/>
              </w:rPr>
              <w:t>Low-sulfur (0.05, 0.0015%) No. 2</w:t>
            </w:r>
            <w:r>
              <w:rPr>
                <w:spacing w:val="7"/>
                <w:sz w:val="20"/>
              </w:rPr>
              <w:t xml:space="preserve"> </w:t>
            </w:r>
            <w:r>
              <w:rPr>
                <w:sz w:val="20"/>
              </w:rPr>
              <w:t>Fuel</w:t>
            </w:r>
            <w:r>
              <w:rPr>
                <w:spacing w:val="1"/>
                <w:sz w:val="20"/>
              </w:rPr>
              <w:t xml:space="preserve"> </w:t>
            </w:r>
            <w:r>
              <w:rPr>
                <w:sz w:val="20"/>
              </w:rPr>
              <w:t>Oil</w:t>
            </w:r>
            <w:r>
              <w:rPr>
                <w:sz w:val="20"/>
              </w:rPr>
              <w:tab/>
              <w:t>98%</w:t>
            </w:r>
            <w:r>
              <w:rPr>
                <w:sz w:val="20"/>
              </w:rPr>
              <w:tab/>
              <w:t>Yes</w:t>
            </w:r>
            <w:r>
              <w:rPr>
                <w:sz w:val="20"/>
              </w:rPr>
              <w:tab/>
              <w:t>1</w:t>
            </w:r>
            <w:r>
              <w:rPr>
                <w:sz w:val="20"/>
              </w:rPr>
              <w:tab/>
              <w:t>2</w:t>
            </w:r>
          </w:p>
          <w:p w14:paraId="1769C974" w14:textId="77777777" w:rsidR="00BA3983" w:rsidRDefault="00BA3983" w:rsidP="00C648B1">
            <w:pPr>
              <w:pStyle w:val="TableParagraph"/>
              <w:tabs>
                <w:tab w:val="left" w:pos="5465"/>
                <w:tab w:val="left" w:pos="7170"/>
                <w:tab w:val="left" w:pos="9018"/>
                <w:tab w:val="right" w:pos="10824"/>
              </w:tabs>
              <w:spacing w:before="230"/>
              <w:ind w:left="195"/>
              <w:rPr>
                <w:sz w:val="20"/>
              </w:rPr>
            </w:pPr>
            <w:r>
              <w:rPr>
                <w:sz w:val="20"/>
              </w:rPr>
              <w:t>Reduced sulfur (0.5%) No. 6</w:t>
            </w:r>
            <w:r>
              <w:rPr>
                <w:spacing w:val="6"/>
                <w:sz w:val="20"/>
              </w:rPr>
              <w:t xml:space="preserve"> </w:t>
            </w:r>
            <w:r>
              <w:rPr>
                <w:sz w:val="20"/>
              </w:rPr>
              <w:t>Fuel</w:t>
            </w:r>
            <w:r>
              <w:rPr>
                <w:spacing w:val="1"/>
                <w:sz w:val="20"/>
              </w:rPr>
              <w:t xml:space="preserve"> </w:t>
            </w:r>
            <w:r>
              <w:rPr>
                <w:sz w:val="20"/>
              </w:rPr>
              <w:t>Oil</w:t>
            </w:r>
            <w:r>
              <w:rPr>
                <w:sz w:val="20"/>
              </w:rPr>
              <w:tab/>
              <w:t>30-50%</w:t>
            </w:r>
            <w:r>
              <w:rPr>
                <w:sz w:val="20"/>
              </w:rPr>
              <w:tab/>
              <w:t>Yes</w:t>
            </w:r>
            <w:r>
              <w:rPr>
                <w:sz w:val="20"/>
              </w:rPr>
              <w:tab/>
              <w:t>4</w:t>
            </w:r>
            <w:r>
              <w:rPr>
                <w:sz w:val="20"/>
              </w:rPr>
              <w:tab/>
              <w:t>1</w:t>
            </w:r>
          </w:p>
          <w:p w14:paraId="50622614" w14:textId="77777777" w:rsidR="00BA3983" w:rsidRDefault="00BA3983" w:rsidP="00C648B1">
            <w:pPr>
              <w:pStyle w:val="TableParagraph"/>
              <w:tabs>
                <w:tab w:val="left" w:pos="5551"/>
                <w:tab w:val="left" w:pos="7215"/>
                <w:tab w:val="left" w:pos="9018"/>
                <w:tab w:val="right" w:pos="10824"/>
              </w:tabs>
              <w:spacing w:before="230"/>
              <w:ind w:left="195"/>
              <w:rPr>
                <w:sz w:val="20"/>
              </w:rPr>
            </w:pPr>
            <w:r>
              <w:rPr>
                <w:spacing w:val="3"/>
                <w:sz w:val="20"/>
              </w:rPr>
              <w:t>Wet</w:t>
            </w:r>
            <w:r>
              <w:rPr>
                <w:spacing w:val="2"/>
                <w:sz w:val="20"/>
              </w:rPr>
              <w:t xml:space="preserve"> </w:t>
            </w:r>
            <w:r>
              <w:rPr>
                <w:sz w:val="20"/>
              </w:rPr>
              <w:t>Scrubbers</w:t>
            </w:r>
            <w:r>
              <w:rPr>
                <w:sz w:val="20"/>
              </w:rPr>
              <w:tab/>
              <w:t>&gt;90%</w:t>
            </w:r>
            <w:r>
              <w:rPr>
                <w:sz w:val="20"/>
              </w:rPr>
              <w:tab/>
              <w:t>No</w:t>
            </w:r>
            <w:r>
              <w:rPr>
                <w:sz w:val="20"/>
              </w:rPr>
              <w:tab/>
              <w:t>2</w:t>
            </w:r>
            <w:r>
              <w:rPr>
                <w:sz w:val="20"/>
              </w:rPr>
              <w:tab/>
              <w:t>3</w:t>
            </w:r>
          </w:p>
          <w:p w14:paraId="605BBD48" w14:textId="77777777" w:rsidR="00BA3983" w:rsidRDefault="00BA3983" w:rsidP="00C648B1">
            <w:pPr>
              <w:pStyle w:val="TableParagraph"/>
              <w:tabs>
                <w:tab w:val="left" w:pos="5465"/>
                <w:tab w:val="left" w:pos="7215"/>
                <w:tab w:val="left" w:pos="9018"/>
                <w:tab w:val="right" w:pos="10824"/>
              </w:tabs>
              <w:spacing w:before="230"/>
              <w:ind w:left="195"/>
              <w:rPr>
                <w:sz w:val="20"/>
              </w:rPr>
            </w:pPr>
            <w:r>
              <w:rPr>
                <w:sz w:val="20"/>
              </w:rPr>
              <w:t>Dry</w:t>
            </w:r>
            <w:r>
              <w:rPr>
                <w:spacing w:val="-2"/>
                <w:sz w:val="20"/>
              </w:rPr>
              <w:t xml:space="preserve"> </w:t>
            </w:r>
            <w:r>
              <w:rPr>
                <w:sz w:val="20"/>
              </w:rPr>
              <w:t>Scrubbers</w:t>
            </w:r>
            <w:r>
              <w:rPr>
                <w:sz w:val="20"/>
              </w:rPr>
              <w:tab/>
              <w:t>60-95%</w:t>
            </w:r>
            <w:r>
              <w:rPr>
                <w:sz w:val="20"/>
              </w:rPr>
              <w:tab/>
              <w:t>No</w:t>
            </w:r>
            <w:r>
              <w:rPr>
                <w:sz w:val="20"/>
              </w:rPr>
              <w:tab/>
              <w:t>3</w:t>
            </w:r>
            <w:r>
              <w:rPr>
                <w:sz w:val="20"/>
              </w:rPr>
              <w:tab/>
              <w:t>4</w:t>
            </w:r>
          </w:p>
        </w:tc>
      </w:tr>
    </w:tbl>
    <w:p w14:paraId="5DB91FB5" w14:textId="77777777" w:rsidR="00BA3983" w:rsidRDefault="00BA3983" w:rsidP="00BA3983">
      <w:pPr>
        <w:pStyle w:val="BodyText"/>
        <w:rPr>
          <w:b/>
        </w:rPr>
      </w:pPr>
    </w:p>
    <w:p w14:paraId="123E9794" w14:textId="77777777" w:rsidR="00BA3983" w:rsidRDefault="00BA3983" w:rsidP="00BA3983">
      <w:pPr>
        <w:pStyle w:val="BodyText"/>
        <w:rPr>
          <w:b/>
        </w:rPr>
      </w:pPr>
    </w:p>
    <w:p w14:paraId="0649C8C2" w14:textId="77777777" w:rsidR="00BA3983" w:rsidRDefault="00BA3983" w:rsidP="00BA3983">
      <w:pPr>
        <w:pStyle w:val="BodyText"/>
        <w:rPr>
          <w:b/>
        </w:rPr>
      </w:pPr>
    </w:p>
    <w:p w14:paraId="57A77299" w14:textId="77777777" w:rsidR="00BA3983" w:rsidRDefault="00BA3983" w:rsidP="00BA3983">
      <w:pPr>
        <w:pStyle w:val="BodyText"/>
        <w:rPr>
          <w:b/>
        </w:rPr>
      </w:pPr>
    </w:p>
    <w:p w14:paraId="4DE4334B" w14:textId="77777777" w:rsidR="00BA3983" w:rsidRDefault="00BA3983" w:rsidP="00BA3983">
      <w:pPr>
        <w:rPr>
          <w:rFonts w:ascii="Times New Roman"/>
          <w:sz w:val="14"/>
        </w:rPr>
        <w:sectPr w:rsidR="00BA3983" w:rsidSect="00B05CA9">
          <w:headerReference w:type="default" r:id="rId12"/>
          <w:footerReference w:type="default" r:id="rId13"/>
          <w:pgSz w:w="12240" w:h="15840" w:code="1"/>
          <w:pgMar w:top="320" w:right="1160" w:bottom="280" w:left="1140" w:header="0" w:footer="0" w:gutter="0"/>
          <w:cols w:space="720"/>
          <w:docGrid w:linePitch="299"/>
        </w:sectPr>
      </w:pPr>
    </w:p>
    <w:p w14:paraId="4690AAAC" w14:textId="77777777" w:rsidR="00BA3983" w:rsidRDefault="00BA3983" w:rsidP="00BA3983">
      <w:pPr>
        <w:pStyle w:val="BodyText"/>
      </w:pPr>
    </w:p>
    <w:p w14:paraId="36F06DF0" w14:textId="77777777" w:rsidR="00BA3983" w:rsidRDefault="00BA3983" w:rsidP="00BA3983">
      <w:pPr>
        <w:pStyle w:val="BodyText"/>
      </w:pPr>
    </w:p>
    <w:p w14:paraId="40B667C7" w14:textId="77777777" w:rsidR="00BA3983" w:rsidRDefault="00BA3983" w:rsidP="00BA3983">
      <w:pPr>
        <w:pStyle w:val="BodyText"/>
        <w:rPr>
          <w:sz w:val="17"/>
        </w:rPr>
      </w:pPr>
    </w:p>
    <w:p w14:paraId="30B82419" w14:textId="77777777" w:rsidR="00BA3983" w:rsidRDefault="00BA3983" w:rsidP="00515883">
      <w:pPr>
        <w:spacing w:before="93"/>
        <w:ind w:left="450"/>
        <w:jc w:val="center"/>
        <w:rPr>
          <w:b/>
        </w:rPr>
      </w:pPr>
      <w:r w:rsidRPr="00155B0F">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30C6492" wp14:editId="0D7AF6D4">
                <wp:simplePos x="0" y="0"/>
                <wp:positionH relativeFrom="page">
                  <wp:posOffset>9279255</wp:posOffset>
                </wp:positionH>
                <wp:positionV relativeFrom="paragraph">
                  <wp:posOffset>1086485</wp:posOffset>
                </wp:positionV>
                <wp:extent cx="3842385" cy="529590"/>
                <wp:effectExtent l="1905" t="0" r="381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01"/>
                              <w:gridCol w:w="1208"/>
                              <w:gridCol w:w="1208"/>
                              <w:gridCol w:w="1245"/>
                              <w:gridCol w:w="1188"/>
                            </w:tblGrid>
                            <w:tr w:rsidR="007F7CE6" w14:paraId="39A9EB00" w14:textId="77777777">
                              <w:trPr>
                                <w:trHeight w:hRule="exact" w:val="834"/>
                              </w:trPr>
                              <w:tc>
                                <w:tcPr>
                                  <w:tcW w:w="1201" w:type="dxa"/>
                                </w:tcPr>
                                <w:p w14:paraId="18B1A6FF" w14:textId="77777777" w:rsidR="007F7CE6" w:rsidRDefault="007F7CE6"/>
                              </w:tc>
                              <w:tc>
                                <w:tcPr>
                                  <w:tcW w:w="1208" w:type="dxa"/>
                                </w:tcPr>
                                <w:p w14:paraId="726041A0" w14:textId="77777777" w:rsidR="007F7CE6" w:rsidRDefault="007F7CE6"/>
                              </w:tc>
                              <w:tc>
                                <w:tcPr>
                                  <w:tcW w:w="1208" w:type="dxa"/>
                                </w:tcPr>
                                <w:p w14:paraId="71C291C8" w14:textId="77777777" w:rsidR="007F7CE6" w:rsidRDefault="007F7CE6"/>
                              </w:tc>
                              <w:tc>
                                <w:tcPr>
                                  <w:tcW w:w="1245" w:type="dxa"/>
                                </w:tcPr>
                                <w:p w14:paraId="505F8CD5" w14:textId="77777777" w:rsidR="007F7CE6" w:rsidRDefault="007F7CE6"/>
                              </w:tc>
                              <w:tc>
                                <w:tcPr>
                                  <w:tcW w:w="1188" w:type="dxa"/>
                                </w:tcPr>
                                <w:p w14:paraId="7CAAA5DC" w14:textId="77777777" w:rsidR="007F7CE6" w:rsidRDefault="007F7CE6"/>
                              </w:tc>
                            </w:tr>
                          </w:tbl>
                          <w:p w14:paraId="46A91F10" w14:textId="77777777" w:rsidR="007F7CE6" w:rsidRDefault="007F7CE6" w:rsidP="00BA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6492" id="Text Box 32" o:spid="_x0000_s1028" type="#_x0000_t202" style="position:absolute;left:0;text-align:left;margin-left:730.65pt;margin-top:85.55pt;width:302.55pt;height:41.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01"/>
                        <w:gridCol w:w="1208"/>
                        <w:gridCol w:w="1208"/>
                        <w:gridCol w:w="1245"/>
                        <w:gridCol w:w="1188"/>
                      </w:tblGrid>
                      <w:tr w:rsidR="007F7CE6" w14:paraId="39A9EB00" w14:textId="77777777">
                        <w:trPr>
                          <w:trHeight w:hRule="exact" w:val="834"/>
                        </w:trPr>
                        <w:tc>
                          <w:tcPr>
                            <w:tcW w:w="1201" w:type="dxa"/>
                          </w:tcPr>
                          <w:p w14:paraId="18B1A6FF" w14:textId="77777777" w:rsidR="007F7CE6" w:rsidRDefault="007F7CE6"/>
                        </w:tc>
                        <w:tc>
                          <w:tcPr>
                            <w:tcW w:w="1208" w:type="dxa"/>
                          </w:tcPr>
                          <w:p w14:paraId="726041A0" w14:textId="77777777" w:rsidR="007F7CE6" w:rsidRDefault="007F7CE6"/>
                        </w:tc>
                        <w:tc>
                          <w:tcPr>
                            <w:tcW w:w="1208" w:type="dxa"/>
                          </w:tcPr>
                          <w:p w14:paraId="71C291C8" w14:textId="77777777" w:rsidR="007F7CE6" w:rsidRDefault="007F7CE6"/>
                        </w:tc>
                        <w:tc>
                          <w:tcPr>
                            <w:tcW w:w="1245" w:type="dxa"/>
                          </w:tcPr>
                          <w:p w14:paraId="505F8CD5" w14:textId="77777777" w:rsidR="007F7CE6" w:rsidRDefault="007F7CE6"/>
                        </w:tc>
                        <w:tc>
                          <w:tcPr>
                            <w:tcW w:w="1188" w:type="dxa"/>
                          </w:tcPr>
                          <w:p w14:paraId="7CAAA5DC" w14:textId="77777777" w:rsidR="007F7CE6" w:rsidRDefault="007F7CE6"/>
                        </w:tc>
                      </w:tr>
                    </w:tbl>
                    <w:p w14:paraId="46A91F10" w14:textId="77777777" w:rsidR="007F7CE6" w:rsidRDefault="007F7CE6" w:rsidP="00BA3983">
                      <w:pPr>
                        <w:pStyle w:val="BodyText"/>
                      </w:pPr>
                    </w:p>
                  </w:txbxContent>
                </v:textbox>
                <w10:wrap anchorx="page"/>
              </v:shape>
            </w:pict>
          </mc:Fallback>
        </mc:AlternateContent>
      </w:r>
      <w:r w:rsidRPr="00155B0F">
        <w:rPr>
          <w:rFonts w:ascii="Times New Roman" w:hAnsi="Times New Roman" w:cs="Times New Roman"/>
          <w:b/>
          <w:sz w:val="24"/>
          <w:szCs w:val="24"/>
        </w:rPr>
        <w:t>Table 3-3: FPL Energy Wyman Station Actual Fuel Usage, 2012 to 2017</w:t>
      </w:r>
    </w:p>
    <w:p w14:paraId="234D8EA7" w14:textId="6DE3D612" w:rsidR="00BA3983" w:rsidRDefault="00BA3983" w:rsidP="00515883">
      <w:pPr>
        <w:pStyle w:val="BodyText"/>
        <w:ind w:left="360"/>
        <w:rPr>
          <w:b/>
        </w:rPr>
      </w:pPr>
    </w:p>
    <w:p w14:paraId="5898582A" w14:textId="06C64372" w:rsidR="00515883" w:rsidRDefault="00515883" w:rsidP="00515883">
      <w:pPr>
        <w:pStyle w:val="BodyText"/>
        <w:ind w:left="360"/>
        <w:rPr>
          <w:b/>
        </w:rPr>
      </w:pPr>
      <w:r w:rsidRPr="00515883">
        <w:rPr>
          <w:noProof/>
        </w:rPr>
        <w:drawing>
          <wp:inline distT="0" distB="0" distL="0" distR="0" wp14:anchorId="7F1631CB" wp14:editId="3F59A1CC">
            <wp:extent cx="7378700" cy="5750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378700" cy="5750560"/>
                    </a:xfrm>
                    <a:prstGeom prst="rect">
                      <a:avLst/>
                    </a:prstGeom>
                  </pic:spPr>
                </pic:pic>
              </a:graphicData>
            </a:graphic>
          </wp:inline>
        </w:drawing>
      </w:r>
    </w:p>
    <w:p w14:paraId="71665FA7" w14:textId="6CA0DAB6" w:rsidR="00BA3983" w:rsidRDefault="00BA3983" w:rsidP="00BA3983">
      <w:pPr>
        <w:pStyle w:val="BodyText"/>
        <w:spacing w:before="9"/>
        <w:rPr>
          <w:b/>
          <w:sz w:val="25"/>
        </w:rPr>
      </w:pPr>
    </w:p>
    <w:p w14:paraId="71F35C85" w14:textId="01EF49DA" w:rsidR="00515883" w:rsidRDefault="00515883" w:rsidP="00BA3983">
      <w:pPr>
        <w:pStyle w:val="BodyText"/>
        <w:spacing w:before="9"/>
        <w:rPr>
          <w:b/>
          <w:sz w:val="25"/>
        </w:rPr>
      </w:pPr>
    </w:p>
    <w:p w14:paraId="53F0D3A3" w14:textId="58F3EAD5" w:rsidR="00515883" w:rsidRDefault="00515883" w:rsidP="00BA3983">
      <w:pPr>
        <w:pStyle w:val="BodyText"/>
        <w:spacing w:before="9"/>
        <w:rPr>
          <w:b/>
          <w:sz w:val="25"/>
        </w:rPr>
      </w:pPr>
    </w:p>
    <w:p w14:paraId="2084DD53" w14:textId="242B7ADE" w:rsidR="00515883" w:rsidRDefault="00515883" w:rsidP="00BA3983">
      <w:pPr>
        <w:pStyle w:val="BodyText"/>
        <w:spacing w:before="9"/>
        <w:rPr>
          <w:b/>
          <w:sz w:val="25"/>
        </w:rPr>
      </w:pPr>
    </w:p>
    <w:p w14:paraId="33155597" w14:textId="54814B82" w:rsidR="00515883" w:rsidRDefault="00515883" w:rsidP="00BA3983">
      <w:pPr>
        <w:pStyle w:val="BodyText"/>
        <w:spacing w:before="9"/>
        <w:rPr>
          <w:b/>
          <w:sz w:val="25"/>
        </w:rPr>
      </w:pPr>
    </w:p>
    <w:p w14:paraId="7F3AA944" w14:textId="77777777" w:rsidR="00515883" w:rsidRDefault="00515883" w:rsidP="00BA3983">
      <w:pPr>
        <w:pStyle w:val="BodyText"/>
        <w:spacing w:before="9"/>
        <w:rPr>
          <w:b/>
          <w:sz w:val="25"/>
        </w:rPr>
      </w:pPr>
    </w:p>
    <w:p w14:paraId="25480AF6" w14:textId="77777777" w:rsidR="00BA3983" w:rsidRDefault="00BA3983" w:rsidP="00BA3983">
      <w:pPr>
        <w:sectPr w:rsidR="00BA3983" w:rsidSect="00B1741F">
          <w:headerReference w:type="default" r:id="rId15"/>
          <w:footerReference w:type="default" r:id="rId16"/>
          <w:pgSz w:w="12240" w:h="15840" w:code="1"/>
          <w:pgMar w:top="1720" w:right="280" w:bottom="1720" w:left="340" w:header="0" w:footer="0" w:gutter="0"/>
          <w:cols w:space="720"/>
          <w:docGrid w:linePitch="299"/>
        </w:sectPr>
      </w:pPr>
    </w:p>
    <w:p w14:paraId="57D95276" w14:textId="77777777" w:rsidR="00BA3983" w:rsidRDefault="00BA3983" w:rsidP="00BA3983">
      <w:pPr>
        <w:pStyle w:val="BodyText"/>
      </w:pPr>
    </w:p>
    <w:p w14:paraId="473D6391" w14:textId="77777777" w:rsidR="00BA3983" w:rsidRDefault="00BA3983" w:rsidP="00BA3983">
      <w:pPr>
        <w:pStyle w:val="BodyText"/>
      </w:pPr>
    </w:p>
    <w:p w14:paraId="19217E55" w14:textId="77777777" w:rsidR="00BA3983" w:rsidRDefault="00BA3983" w:rsidP="00BA3983">
      <w:pPr>
        <w:pStyle w:val="BodyText"/>
        <w:spacing w:before="2"/>
        <w:rPr>
          <w:sz w:val="19"/>
        </w:rPr>
      </w:pPr>
    </w:p>
    <w:p w14:paraId="34F82F63" w14:textId="77777777" w:rsidR="00BA3983" w:rsidRDefault="00BA3983" w:rsidP="00BA3983">
      <w:pPr>
        <w:spacing w:before="100"/>
        <w:ind w:left="450"/>
        <w:rPr>
          <w:b/>
          <w:sz w:val="12"/>
        </w:rPr>
      </w:pPr>
      <w:r w:rsidRPr="00155B0F">
        <w:rPr>
          <w:rFonts w:ascii="Times New Roman" w:hAnsi="Times New Roman" w:cs="Times New Roman"/>
          <w:noProof/>
          <w:sz w:val="24"/>
          <w:szCs w:val="24"/>
        </w:rPr>
        <mc:AlternateContent>
          <mc:Choice Requires="wps">
            <w:drawing>
              <wp:anchor distT="0" distB="0" distL="114300" distR="114300" simplePos="0" relativeHeight="251678720" behindDoc="1" locked="0" layoutInCell="1" allowOverlap="1" wp14:anchorId="4195D72C" wp14:editId="2C6C7A78">
                <wp:simplePos x="0" y="0"/>
                <wp:positionH relativeFrom="page">
                  <wp:posOffset>5577840</wp:posOffset>
                </wp:positionH>
                <wp:positionV relativeFrom="paragraph">
                  <wp:posOffset>1425575</wp:posOffset>
                </wp:positionV>
                <wp:extent cx="1250950" cy="0"/>
                <wp:effectExtent l="5715" t="5080" r="10160" b="1397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5F38F" id="Straight Connector 31"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9.2pt,112.25pt" to="537.7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" strokeweight=".48pt">
                <w10:wrap anchorx="page"/>
              </v:line>
            </w:pict>
          </mc:Fallback>
        </mc:AlternateContent>
      </w:r>
      <w:r w:rsidRPr="00155B0F">
        <w:rPr>
          <w:rFonts w:ascii="Times New Roman" w:hAnsi="Times New Roman" w:cs="Times New Roman"/>
          <w:noProof/>
          <w:sz w:val="24"/>
          <w:szCs w:val="24"/>
        </w:rPr>
        <mc:AlternateContent>
          <mc:Choice Requires="wps">
            <w:drawing>
              <wp:anchor distT="0" distB="0" distL="114300" distR="114300" simplePos="0" relativeHeight="251679744" behindDoc="1" locked="0" layoutInCell="1" allowOverlap="1" wp14:anchorId="58A30C02" wp14:editId="02108E55">
                <wp:simplePos x="0" y="0"/>
                <wp:positionH relativeFrom="page">
                  <wp:posOffset>5577840</wp:posOffset>
                </wp:positionH>
                <wp:positionV relativeFrom="paragraph">
                  <wp:posOffset>3261995</wp:posOffset>
                </wp:positionV>
                <wp:extent cx="1250950" cy="0"/>
                <wp:effectExtent l="5715" t="12700" r="10160" b="63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4F929" id="Straight Connector 30"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9.2pt,256.85pt" to="537.7pt,2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" strokeweight=".48pt">
                <w10:wrap anchorx="page"/>
              </v:line>
            </w:pict>
          </mc:Fallback>
        </mc:AlternateContent>
      </w:r>
      <w:r w:rsidRPr="00155B0F">
        <w:rPr>
          <w:rFonts w:ascii="Times New Roman" w:hAnsi="Times New Roman" w:cs="Times New Roman"/>
          <w:b/>
          <w:w w:val="105"/>
          <w:sz w:val="24"/>
          <w:szCs w:val="24"/>
        </w:rPr>
        <w:t>Table 3-4: Cost Effectiveness of Fuel Switching for FPL Energy Wyman Unit 4</w:t>
      </w:r>
    </w:p>
    <w:p w14:paraId="303EBEC2" w14:textId="77777777" w:rsidR="00BA3983" w:rsidRDefault="00BA3983" w:rsidP="00BA3983">
      <w:pPr>
        <w:pStyle w:val="BodyText"/>
        <w:rPr>
          <w:b/>
          <w:sz w:val="19"/>
        </w:rPr>
      </w:pPr>
    </w:p>
    <w:tbl>
      <w:tblPr>
        <w:tblW w:w="0" w:type="auto"/>
        <w:tblInd w:w="42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274"/>
        <w:gridCol w:w="4166"/>
        <w:gridCol w:w="972"/>
        <w:gridCol w:w="1208"/>
      </w:tblGrid>
      <w:tr w:rsidR="00BA3983" w14:paraId="0CBB9DF0" w14:textId="77777777" w:rsidTr="00C648B1">
        <w:trPr>
          <w:trHeight w:hRule="exact" w:val="634"/>
        </w:trPr>
        <w:tc>
          <w:tcPr>
            <w:tcW w:w="3274" w:type="dxa"/>
            <w:tcBorders>
              <w:top w:val="single" w:sz="4" w:space="0" w:color="000000"/>
              <w:left w:val="single" w:sz="4" w:space="0" w:color="000000"/>
              <w:bottom w:val="single" w:sz="4" w:space="0" w:color="000000"/>
            </w:tcBorders>
          </w:tcPr>
          <w:p w14:paraId="7228F17D" w14:textId="77777777" w:rsidR="00BA3983" w:rsidRDefault="00BA3983" w:rsidP="00C648B1">
            <w:pPr>
              <w:pStyle w:val="TableParagraph"/>
              <w:rPr>
                <w:b/>
                <w:sz w:val="14"/>
              </w:rPr>
            </w:pPr>
          </w:p>
          <w:p w14:paraId="27C54086" w14:textId="77777777" w:rsidR="00BA3983" w:rsidRDefault="00BA3983" w:rsidP="00C648B1">
            <w:pPr>
              <w:pStyle w:val="TableParagraph"/>
              <w:spacing w:before="8"/>
              <w:rPr>
                <w:b/>
                <w:sz w:val="13"/>
              </w:rPr>
            </w:pPr>
          </w:p>
          <w:p w14:paraId="55490EC0" w14:textId="77777777" w:rsidR="00BA3983" w:rsidRDefault="00BA3983" w:rsidP="00C648B1">
            <w:pPr>
              <w:pStyle w:val="TableParagraph"/>
              <w:spacing w:before="1"/>
              <w:ind w:left="45"/>
              <w:rPr>
                <w:b/>
                <w:sz w:val="12"/>
              </w:rPr>
            </w:pPr>
            <w:r>
              <w:rPr>
                <w:b/>
                <w:w w:val="105"/>
                <w:sz w:val="12"/>
              </w:rPr>
              <w:t>Cost Items</w:t>
            </w:r>
          </w:p>
        </w:tc>
        <w:tc>
          <w:tcPr>
            <w:tcW w:w="4166" w:type="dxa"/>
            <w:tcBorders>
              <w:top w:val="single" w:sz="4" w:space="0" w:color="000000"/>
              <w:bottom w:val="single" w:sz="4" w:space="0" w:color="000000"/>
            </w:tcBorders>
          </w:tcPr>
          <w:p w14:paraId="6EC7ACD2" w14:textId="77777777" w:rsidR="00BA3983" w:rsidRDefault="00BA3983" w:rsidP="00C648B1">
            <w:pPr>
              <w:pStyle w:val="TableParagraph"/>
              <w:rPr>
                <w:b/>
                <w:sz w:val="14"/>
              </w:rPr>
            </w:pPr>
          </w:p>
          <w:p w14:paraId="7D3DE2A8" w14:textId="77777777" w:rsidR="00BA3983" w:rsidRDefault="00BA3983" w:rsidP="00C648B1">
            <w:pPr>
              <w:pStyle w:val="TableParagraph"/>
              <w:spacing w:before="8"/>
              <w:rPr>
                <w:b/>
                <w:sz w:val="13"/>
              </w:rPr>
            </w:pPr>
          </w:p>
          <w:p w14:paraId="4A2D364D" w14:textId="77777777" w:rsidR="00BA3983" w:rsidRDefault="00BA3983" w:rsidP="00C648B1">
            <w:pPr>
              <w:pStyle w:val="TableParagraph"/>
              <w:spacing w:before="1"/>
              <w:ind w:left="554"/>
              <w:rPr>
                <w:b/>
                <w:sz w:val="12"/>
              </w:rPr>
            </w:pPr>
            <w:r>
              <w:rPr>
                <w:b/>
                <w:w w:val="105"/>
                <w:sz w:val="12"/>
              </w:rPr>
              <w:t>Cost Factors</w:t>
            </w:r>
          </w:p>
        </w:tc>
        <w:tc>
          <w:tcPr>
            <w:tcW w:w="972" w:type="dxa"/>
            <w:tcBorders>
              <w:top w:val="single" w:sz="4" w:space="0" w:color="000000"/>
              <w:bottom w:val="single" w:sz="4" w:space="0" w:color="000000"/>
            </w:tcBorders>
          </w:tcPr>
          <w:p w14:paraId="4388F7C5" w14:textId="77777777" w:rsidR="00BA3983" w:rsidRDefault="00BA3983" w:rsidP="00C648B1">
            <w:pPr>
              <w:pStyle w:val="TableParagraph"/>
              <w:rPr>
                <w:b/>
                <w:sz w:val="14"/>
              </w:rPr>
            </w:pPr>
          </w:p>
          <w:p w14:paraId="78962B90" w14:textId="77777777" w:rsidR="00BA3983" w:rsidRDefault="00BA3983" w:rsidP="00C648B1">
            <w:pPr>
              <w:pStyle w:val="TableParagraph"/>
              <w:spacing w:line="276" w:lineRule="auto"/>
              <w:ind w:left="212" w:right="72" w:firstLine="1"/>
              <w:jc w:val="center"/>
              <w:rPr>
                <w:b/>
                <w:sz w:val="12"/>
              </w:rPr>
            </w:pPr>
            <w:r>
              <w:rPr>
                <w:b/>
                <w:w w:val="105"/>
                <w:sz w:val="12"/>
              </w:rPr>
              <w:t>Baseline 0.5% S</w:t>
            </w:r>
            <w:r>
              <w:rPr>
                <w:b/>
                <w:spacing w:val="-20"/>
                <w:w w:val="105"/>
                <w:sz w:val="12"/>
              </w:rPr>
              <w:t xml:space="preserve"> </w:t>
            </w:r>
            <w:r>
              <w:rPr>
                <w:b/>
                <w:w w:val="105"/>
                <w:sz w:val="12"/>
              </w:rPr>
              <w:t>Fuel Cost</w:t>
            </w:r>
            <w:r>
              <w:rPr>
                <w:b/>
                <w:spacing w:val="-8"/>
                <w:w w:val="105"/>
                <w:sz w:val="12"/>
              </w:rPr>
              <w:t xml:space="preserve"> </w:t>
            </w:r>
            <w:r>
              <w:rPr>
                <w:b/>
                <w:w w:val="105"/>
                <w:sz w:val="12"/>
              </w:rPr>
              <w:t>($)</w:t>
            </w:r>
          </w:p>
        </w:tc>
        <w:tc>
          <w:tcPr>
            <w:tcW w:w="1208" w:type="dxa"/>
            <w:tcBorders>
              <w:top w:val="single" w:sz="4" w:space="0" w:color="000000"/>
              <w:bottom w:val="single" w:sz="4" w:space="0" w:color="000000"/>
              <w:right w:val="single" w:sz="4" w:space="0" w:color="000000"/>
            </w:tcBorders>
          </w:tcPr>
          <w:p w14:paraId="34121BD7" w14:textId="77777777" w:rsidR="00BA3983" w:rsidRDefault="00BA3983" w:rsidP="00C648B1">
            <w:pPr>
              <w:pStyle w:val="TableParagraph"/>
              <w:rPr>
                <w:b/>
                <w:sz w:val="14"/>
              </w:rPr>
            </w:pPr>
          </w:p>
          <w:p w14:paraId="35C2C991" w14:textId="77777777" w:rsidR="00BA3983" w:rsidRDefault="00BA3983" w:rsidP="00C648B1">
            <w:pPr>
              <w:pStyle w:val="TableParagraph"/>
              <w:spacing w:line="276" w:lineRule="auto"/>
              <w:ind w:left="75" w:right="141"/>
              <w:jc w:val="center"/>
              <w:rPr>
                <w:b/>
                <w:sz w:val="12"/>
              </w:rPr>
            </w:pPr>
            <w:r>
              <w:rPr>
                <w:b/>
                <w:w w:val="105"/>
                <w:sz w:val="12"/>
              </w:rPr>
              <w:t>Projected</w:t>
            </w:r>
            <w:r>
              <w:rPr>
                <w:b/>
                <w:spacing w:val="-14"/>
                <w:w w:val="105"/>
                <w:sz w:val="12"/>
              </w:rPr>
              <w:t xml:space="preserve"> </w:t>
            </w:r>
            <w:r>
              <w:rPr>
                <w:b/>
                <w:w w:val="105"/>
                <w:sz w:val="12"/>
              </w:rPr>
              <w:t>Future 0.3% S Fuel Cost</w:t>
            </w:r>
            <w:r>
              <w:rPr>
                <w:b/>
                <w:spacing w:val="-8"/>
                <w:w w:val="105"/>
                <w:sz w:val="12"/>
              </w:rPr>
              <w:t xml:space="preserve"> </w:t>
            </w:r>
            <w:r>
              <w:rPr>
                <w:b/>
                <w:w w:val="105"/>
                <w:sz w:val="12"/>
              </w:rPr>
              <w:t>($)</w:t>
            </w:r>
          </w:p>
        </w:tc>
      </w:tr>
      <w:tr w:rsidR="00BA3983" w14:paraId="70E41629" w14:textId="77777777" w:rsidTr="00C648B1">
        <w:trPr>
          <w:trHeight w:hRule="exact" w:val="672"/>
        </w:trPr>
        <w:tc>
          <w:tcPr>
            <w:tcW w:w="3274" w:type="dxa"/>
            <w:vMerge w:val="restart"/>
            <w:tcBorders>
              <w:top w:val="single" w:sz="4" w:space="0" w:color="000000"/>
              <w:left w:val="single" w:sz="4" w:space="0" w:color="000000"/>
            </w:tcBorders>
          </w:tcPr>
          <w:p w14:paraId="14A6C6FF" w14:textId="77777777" w:rsidR="00BA3983" w:rsidRDefault="00BA3983" w:rsidP="00C648B1">
            <w:pPr>
              <w:pStyle w:val="TableParagraph"/>
              <w:rPr>
                <w:b/>
                <w:sz w:val="14"/>
              </w:rPr>
            </w:pPr>
          </w:p>
          <w:p w14:paraId="5D2CF110" w14:textId="77777777" w:rsidR="00BA3983" w:rsidRDefault="00BA3983" w:rsidP="00C648B1">
            <w:pPr>
              <w:pStyle w:val="TableParagraph"/>
              <w:ind w:left="19"/>
              <w:rPr>
                <w:sz w:val="12"/>
              </w:rPr>
            </w:pPr>
            <w:r>
              <w:rPr>
                <w:w w:val="105"/>
                <w:sz w:val="12"/>
              </w:rPr>
              <w:t>DIRECT CAPITAL COSTS (DCC):</w:t>
            </w:r>
          </w:p>
          <w:p w14:paraId="2028D725" w14:textId="77777777" w:rsidR="00BA3983" w:rsidRDefault="00BA3983" w:rsidP="00BA3983">
            <w:pPr>
              <w:pStyle w:val="TableParagraph"/>
              <w:numPr>
                <w:ilvl w:val="0"/>
                <w:numId w:val="24"/>
              </w:numPr>
              <w:tabs>
                <w:tab w:val="left" w:pos="524"/>
              </w:tabs>
              <w:spacing w:before="54"/>
              <w:rPr>
                <w:sz w:val="12"/>
              </w:rPr>
            </w:pPr>
            <w:r>
              <w:rPr>
                <w:sz w:val="12"/>
              </w:rPr>
              <w:t>Equipment</w:t>
            </w:r>
            <w:r>
              <w:rPr>
                <w:spacing w:val="16"/>
                <w:sz w:val="12"/>
              </w:rPr>
              <w:t xml:space="preserve"> </w:t>
            </w:r>
            <w:r>
              <w:rPr>
                <w:sz w:val="12"/>
              </w:rPr>
              <w:t>Cost</w:t>
            </w:r>
          </w:p>
          <w:p w14:paraId="59D2623C" w14:textId="77777777" w:rsidR="00BA3983" w:rsidRDefault="00BA3983" w:rsidP="00BA3983">
            <w:pPr>
              <w:pStyle w:val="TableParagraph"/>
              <w:numPr>
                <w:ilvl w:val="1"/>
                <w:numId w:val="24"/>
              </w:numPr>
              <w:tabs>
                <w:tab w:val="left" w:pos="708"/>
              </w:tabs>
              <w:spacing w:before="27"/>
              <w:ind w:hanging="184"/>
              <w:rPr>
                <w:sz w:val="12"/>
              </w:rPr>
            </w:pPr>
            <w:r>
              <w:rPr>
                <w:w w:val="105"/>
                <w:sz w:val="12"/>
              </w:rPr>
              <w:t>New</w:t>
            </w:r>
            <w:r>
              <w:rPr>
                <w:spacing w:val="-11"/>
                <w:w w:val="105"/>
                <w:sz w:val="12"/>
              </w:rPr>
              <w:t xml:space="preserve"> </w:t>
            </w:r>
            <w:r>
              <w:rPr>
                <w:w w:val="105"/>
                <w:sz w:val="12"/>
              </w:rPr>
              <w:t>Fuel</w:t>
            </w:r>
            <w:r>
              <w:rPr>
                <w:spacing w:val="-11"/>
                <w:w w:val="105"/>
                <w:sz w:val="12"/>
              </w:rPr>
              <w:t xml:space="preserve"> </w:t>
            </w:r>
            <w:r>
              <w:rPr>
                <w:w w:val="105"/>
                <w:sz w:val="12"/>
              </w:rPr>
              <w:t>Oil</w:t>
            </w:r>
            <w:r>
              <w:rPr>
                <w:spacing w:val="-11"/>
                <w:w w:val="105"/>
                <w:sz w:val="12"/>
              </w:rPr>
              <w:t xml:space="preserve"> </w:t>
            </w:r>
            <w:r>
              <w:rPr>
                <w:w w:val="105"/>
                <w:sz w:val="12"/>
              </w:rPr>
              <w:t>Storage</w:t>
            </w:r>
            <w:r>
              <w:rPr>
                <w:spacing w:val="-10"/>
                <w:w w:val="105"/>
                <w:sz w:val="12"/>
              </w:rPr>
              <w:t xml:space="preserve"> </w:t>
            </w:r>
            <w:r>
              <w:rPr>
                <w:w w:val="105"/>
                <w:sz w:val="12"/>
              </w:rPr>
              <w:t>tank</w:t>
            </w:r>
          </w:p>
          <w:p w14:paraId="770F6FAF" w14:textId="77777777" w:rsidR="00BA3983" w:rsidRDefault="00BA3983" w:rsidP="00BA3983">
            <w:pPr>
              <w:pStyle w:val="TableParagraph"/>
              <w:numPr>
                <w:ilvl w:val="1"/>
                <w:numId w:val="24"/>
              </w:numPr>
              <w:tabs>
                <w:tab w:val="left" w:pos="706"/>
              </w:tabs>
              <w:spacing w:before="19"/>
              <w:ind w:left="705" w:hanging="182"/>
              <w:rPr>
                <w:sz w:val="12"/>
              </w:rPr>
            </w:pPr>
            <w:r>
              <w:rPr>
                <w:w w:val="105"/>
                <w:sz w:val="12"/>
              </w:rPr>
              <w:t xml:space="preserve">Pumps, </w:t>
            </w:r>
            <w:r>
              <w:rPr>
                <w:spacing w:val="-3"/>
                <w:w w:val="105"/>
                <w:sz w:val="12"/>
              </w:rPr>
              <w:t>piping,</w:t>
            </w:r>
            <w:r>
              <w:rPr>
                <w:spacing w:val="-20"/>
                <w:w w:val="105"/>
                <w:sz w:val="12"/>
              </w:rPr>
              <w:t xml:space="preserve"> </w:t>
            </w:r>
            <w:r>
              <w:rPr>
                <w:w w:val="105"/>
                <w:sz w:val="12"/>
              </w:rPr>
              <w:t>etc.</w:t>
            </w:r>
          </w:p>
          <w:p w14:paraId="263C8F40" w14:textId="77777777" w:rsidR="00BA3983" w:rsidRDefault="00BA3983" w:rsidP="00BA3983">
            <w:pPr>
              <w:pStyle w:val="TableParagraph"/>
              <w:numPr>
                <w:ilvl w:val="1"/>
                <w:numId w:val="24"/>
              </w:numPr>
              <w:tabs>
                <w:tab w:val="left" w:pos="701"/>
              </w:tabs>
              <w:spacing w:before="19"/>
              <w:ind w:left="700" w:hanging="177"/>
              <w:rPr>
                <w:sz w:val="12"/>
              </w:rPr>
            </w:pPr>
            <w:r>
              <w:rPr>
                <w:w w:val="105"/>
                <w:sz w:val="12"/>
              </w:rPr>
              <w:t>New</w:t>
            </w:r>
            <w:r>
              <w:rPr>
                <w:spacing w:val="-17"/>
                <w:w w:val="105"/>
                <w:sz w:val="12"/>
              </w:rPr>
              <w:t xml:space="preserve"> </w:t>
            </w:r>
            <w:r>
              <w:rPr>
                <w:w w:val="105"/>
                <w:sz w:val="12"/>
              </w:rPr>
              <w:t>oil</w:t>
            </w:r>
            <w:r>
              <w:rPr>
                <w:spacing w:val="-17"/>
                <w:w w:val="105"/>
                <w:sz w:val="12"/>
              </w:rPr>
              <w:t xml:space="preserve"> </w:t>
            </w:r>
            <w:r>
              <w:rPr>
                <w:w w:val="105"/>
                <w:sz w:val="12"/>
              </w:rPr>
              <w:t>guns/atomizer</w:t>
            </w:r>
            <w:r>
              <w:rPr>
                <w:spacing w:val="-17"/>
                <w:w w:val="105"/>
                <w:sz w:val="12"/>
              </w:rPr>
              <w:t xml:space="preserve"> </w:t>
            </w:r>
            <w:r>
              <w:rPr>
                <w:w w:val="105"/>
                <w:sz w:val="12"/>
              </w:rPr>
              <w:t>sprayer</w:t>
            </w:r>
            <w:r>
              <w:rPr>
                <w:spacing w:val="-17"/>
                <w:w w:val="105"/>
                <w:sz w:val="12"/>
              </w:rPr>
              <w:t xml:space="preserve"> </w:t>
            </w:r>
            <w:r>
              <w:rPr>
                <w:w w:val="105"/>
                <w:sz w:val="12"/>
              </w:rPr>
              <w:t>plates</w:t>
            </w:r>
          </w:p>
          <w:p w14:paraId="7C505BB2" w14:textId="77777777" w:rsidR="00BA3983" w:rsidRDefault="00BA3983" w:rsidP="00BA3983">
            <w:pPr>
              <w:pStyle w:val="TableParagraph"/>
              <w:numPr>
                <w:ilvl w:val="0"/>
                <w:numId w:val="23"/>
              </w:numPr>
              <w:tabs>
                <w:tab w:val="left" w:pos="524"/>
              </w:tabs>
              <w:spacing w:before="19"/>
              <w:ind w:firstLine="0"/>
              <w:rPr>
                <w:sz w:val="12"/>
              </w:rPr>
            </w:pPr>
            <w:r>
              <w:rPr>
                <w:w w:val="105"/>
                <w:sz w:val="12"/>
              </w:rPr>
              <w:t>Sales</w:t>
            </w:r>
            <w:r>
              <w:rPr>
                <w:spacing w:val="-12"/>
                <w:w w:val="105"/>
                <w:sz w:val="12"/>
              </w:rPr>
              <w:t xml:space="preserve"> </w:t>
            </w:r>
            <w:r>
              <w:rPr>
                <w:w w:val="105"/>
                <w:sz w:val="12"/>
              </w:rPr>
              <w:t>Tax</w:t>
            </w:r>
          </w:p>
          <w:p w14:paraId="31DAA683" w14:textId="77777777" w:rsidR="00BA3983" w:rsidRDefault="00BA3983" w:rsidP="00C648B1">
            <w:pPr>
              <w:pStyle w:val="TableParagraph"/>
              <w:spacing w:before="19"/>
              <w:ind w:left="239"/>
              <w:rPr>
                <w:sz w:val="12"/>
              </w:rPr>
            </w:pPr>
            <w:r>
              <w:rPr>
                <w:w w:val="105"/>
                <w:sz w:val="12"/>
              </w:rPr>
              <w:t>Subtotal: Total Equipment Cost (TEC)</w:t>
            </w:r>
          </w:p>
          <w:p w14:paraId="2C32CA54" w14:textId="77777777" w:rsidR="00BA3983" w:rsidRDefault="00BA3983" w:rsidP="00C648B1">
            <w:pPr>
              <w:pStyle w:val="TableParagraph"/>
              <w:spacing w:before="6"/>
              <w:rPr>
                <w:b/>
                <w:sz w:val="16"/>
              </w:rPr>
            </w:pPr>
          </w:p>
          <w:p w14:paraId="3388D115" w14:textId="77777777" w:rsidR="00BA3983" w:rsidRDefault="00BA3983" w:rsidP="00BA3983">
            <w:pPr>
              <w:pStyle w:val="TableParagraph"/>
              <w:numPr>
                <w:ilvl w:val="0"/>
                <w:numId w:val="23"/>
              </w:numPr>
              <w:tabs>
                <w:tab w:val="left" w:pos="523"/>
              </w:tabs>
              <w:spacing w:line="592" w:lineRule="auto"/>
              <w:ind w:right="1451" w:firstLine="0"/>
              <w:rPr>
                <w:sz w:val="12"/>
              </w:rPr>
            </w:pPr>
            <w:r>
              <w:rPr>
                <w:w w:val="105"/>
                <w:sz w:val="12"/>
              </w:rPr>
              <w:t>Direct</w:t>
            </w:r>
            <w:r>
              <w:rPr>
                <w:spacing w:val="-18"/>
                <w:w w:val="105"/>
                <w:sz w:val="12"/>
              </w:rPr>
              <w:t xml:space="preserve"> </w:t>
            </w:r>
            <w:r>
              <w:rPr>
                <w:w w:val="105"/>
                <w:sz w:val="12"/>
              </w:rPr>
              <w:t>Installation</w:t>
            </w:r>
            <w:r>
              <w:rPr>
                <w:spacing w:val="-19"/>
                <w:w w:val="105"/>
                <w:sz w:val="12"/>
              </w:rPr>
              <w:t xml:space="preserve"> </w:t>
            </w:r>
            <w:r>
              <w:rPr>
                <w:w w:val="105"/>
                <w:sz w:val="12"/>
              </w:rPr>
              <w:t>Costs Total</w:t>
            </w:r>
            <w:r>
              <w:rPr>
                <w:spacing w:val="-9"/>
                <w:w w:val="105"/>
                <w:sz w:val="12"/>
              </w:rPr>
              <w:t xml:space="preserve"> </w:t>
            </w:r>
            <w:r>
              <w:rPr>
                <w:w w:val="105"/>
                <w:sz w:val="12"/>
              </w:rPr>
              <w:t>DCC:</w:t>
            </w:r>
          </w:p>
          <w:p w14:paraId="22C9E0EE" w14:textId="77777777" w:rsidR="00BA3983" w:rsidRDefault="00BA3983" w:rsidP="00C648B1">
            <w:pPr>
              <w:pStyle w:val="TableParagraph"/>
              <w:spacing w:line="153" w:lineRule="exact"/>
              <w:ind w:left="19"/>
              <w:rPr>
                <w:sz w:val="8"/>
              </w:rPr>
            </w:pPr>
            <w:r>
              <w:rPr>
                <w:w w:val="105"/>
                <w:sz w:val="12"/>
              </w:rPr>
              <w:t xml:space="preserve">INDIRECT CAPITAL COSTS (ICC): </w:t>
            </w:r>
            <w:r>
              <w:rPr>
                <w:w w:val="105"/>
                <w:position w:val="6"/>
                <w:sz w:val="8"/>
              </w:rPr>
              <w:t>a</w:t>
            </w:r>
          </w:p>
          <w:p w14:paraId="35C6DD2F" w14:textId="77777777" w:rsidR="00BA3983" w:rsidRDefault="00BA3983" w:rsidP="00BA3983">
            <w:pPr>
              <w:pStyle w:val="TableParagraph"/>
              <w:numPr>
                <w:ilvl w:val="0"/>
                <w:numId w:val="22"/>
              </w:numPr>
              <w:tabs>
                <w:tab w:val="left" w:pos="523"/>
              </w:tabs>
              <w:spacing w:before="25"/>
              <w:ind w:hanging="282"/>
              <w:rPr>
                <w:sz w:val="12"/>
              </w:rPr>
            </w:pPr>
            <w:r>
              <w:rPr>
                <w:sz w:val="12"/>
              </w:rPr>
              <w:t>Indirect Installation</w:t>
            </w:r>
            <w:r>
              <w:rPr>
                <w:spacing w:val="15"/>
                <w:sz w:val="12"/>
              </w:rPr>
              <w:t xml:space="preserve"> </w:t>
            </w:r>
            <w:r>
              <w:rPr>
                <w:sz w:val="12"/>
              </w:rPr>
              <w:t>Costs</w:t>
            </w:r>
          </w:p>
          <w:p w14:paraId="29201BEF" w14:textId="77777777" w:rsidR="00BA3983" w:rsidRDefault="00BA3983" w:rsidP="00BA3983">
            <w:pPr>
              <w:pStyle w:val="TableParagraph"/>
              <w:numPr>
                <w:ilvl w:val="1"/>
                <w:numId w:val="22"/>
              </w:numPr>
              <w:tabs>
                <w:tab w:val="left" w:pos="742"/>
              </w:tabs>
              <w:spacing w:before="20"/>
              <w:ind w:hanging="218"/>
              <w:rPr>
                <w:sz w:val="12"/>
              </w:rPr>
            </w:pPr>
            <w:r>
              <w:rPr>
                <w:w w:val="105"/>
                <w:sz w:val="12"/>
              </w:rPr>
              <w:t>Engineering</w:t>
            </w:r>
          </w:p>
          <w:p w14:paraId="4FDC5AB8" w14:textId="77777777" w:rsidR="00BA3983" w:rsidRDefault="00BA3983" w:rsidP="00BA3983">
            <w:pPr>
              <w:pStyle w:val="TableParagraph"/>
              <w:numPr>
                <w:ilvl w:val="1"/>
                <w:numId w:val="22"/>
              </w:numPr>
              <w:tabs>
                <w:tab w:val="left" w:pos="740"/>
              </w:tabs>
              <w:spacing w:before="32"/>
              <w:ind w:left="739" w:hanging="216"/>
              <w:rPr>
                <w:sz w:val="12"/>
              </w:rPr>
            </w:pPr>
            <w:r>
              <w:rPr>
                <w:w w:val="105"/>
                <w:sz w:val="12"/>
              </w:rPr>
              <w:t>Construction</w:t>
            </w:r>
            <w:r>
              <w:rPr>
                <w:spacing w:val="-17"/>
                <w:w w:val="105"/>
                <w:sz w:val="12"/>
              </w:rPr>
              <w:t xml:space="preserve"> </w:t>
            </w:r>
            <w:r>
              <w:rPr>
                <w:w w:val="105"/>
                <w:sz w:val="12"/>
              </w:rPr>
              <w:t>&amp;</w:t>
            </w:r>
            <w:r>
              <w:rPr>
                <w:spacing w:val="-15"/>
                <w:w w:val="105"/>
                <w:sz w:val="12"/>
              </w:rPr>
              <w:t xml:space="preserve"> </w:t>
            </w:r>
            <w:r>
              <w:rPr>
                <w:w w:val="105"/>
                <w:sz w:val="12"/>
              </w:rPr>
              <w:t>Field</w:t>
            </w:r>
            <w:r>
              <w:rPr>
                <w:spacing w:val="-15"/>
                <w:w w:val="105"/>
                <w:sz w:val="12"/>
              </w:rPr>
              <w:t xml:space="preserve"> </w:t>
            </w:r>
            <w:r>
              <w:rPr>
                <w:w w:val="105"/>
                <w:sz w:val="12"/>
              </w:rPr>
              <w:t>Expenses</w:t>
            </w:r>
          </w:p>
          <w:p w14:paraId="539115D7" w14:textId="77777777" w:rsidR="00BA3983" w:rsidRDefault="00BA3983" w:rsidP="00BA3983">
            <w:pPr>
              <w:pStyle w:val="TableParagraph"/>
              <w:numPr>
                <w:ilvl w:val="1"/>
                <w:numId w:val="22"/>
              </w:numPr>
              <w:tabs>
                <w:tab w:val="left" w:pos="735"/>
              </w:tabs>
              <w:spacing w:before="32"/>
              <w:ind w:left="734" w:hanging="211"/>
              <w:rPr>
                <w:sz w:val="12"/>
              </w:rPr>
            </w:pPr>
            <w:r>
              <w:rPr>
                <w:w w:val="105"/>
                <w:sz w:val="12"/>
              </w:rPr>
              <w:t>Construction</w:t>
            </w:r>
            <w:r>
              <w:rPr>
                <w:spacing w:val="-21"/>
                <w:w w:val="105"/>
                <w:sz w:val="12"/>
              </w:rPr>
              <w:t xml:space="preserve"> </w:t>
            </w:r>
            <w:r>
              <w:rPr>
                <w:w w:val="105"/>
                <w:sz w:val="12"/>
              </w:rPr>
              <w:t>Contractor</w:t>
            </w:r>
            <w:r>
              <w:rPr>
                <w:spacing w:val="-21"/>
                <w:w w:val="105"/>
                <w:sz w:val="12"/>
              </w:rPr>
              <w:t xml:space="preserve"> </w:t>
            </w:r>
            <w:r>
              <w:rPr>
                <w:w w:val="105"/>
                <w:sz w:val="12"/>
              </w:rPr>
              <w:t>Fee</w:t>
            </w:r>
          </w:p>
          <w:p w14:paraId="7FFFC081" w14:textId="77777777" w:rsidR="00BA3983" w:rsidRDefault="00BA3983" w:rsidP="00BA3983">
            <w:pPr>
              <w:pStyle w:val="TableParagraph"/>
              <w:numPr>
                <w:ilvl w:val="1"/>
                <w:numId w:val="22"/>
              </w:numPr>
              <w:tabs>
                <w:tab w:val="left" w:pos="742"/>
              </w:tabs>
              <w:spacing w:before="32"/>
              <w:ind w:hanging="218"/>
              <w:rPr>
                <w:sz w:val="12"/>
              </w:rPr>
            </w:pPr>
            <w:r>
              <w:rPr>
                <w:w w:val="105"/>
                <w:sz w:val="12"/>
              </w:rPr>
              <w:t>Contingencies</w:t>
            </w:r>
          </w:p>
          <w:p w14:paraId="1189082E" w14:textId="77777777" w:rsidR="00BA3983" w:rsidRDefault="00BA3983" w:rsidP="00BA3983">
            <w:pPr>
              <w:pStyle w:val="TableParagraph"/>
              <w:numPr>
                <w:ilvl w:val="1"/>
                <w:numId w:val="22"/>
              </w:numPr>
              <w:tabs>
                <w:tab w:val="left" w:pos="742"/>
              </w:tabs>
              <w:spacing w:before="19"/>
              <w:ind w:hanging="218"/>
              <w:rPr>
                <w:sz w:val="8"/>
              </w:rPr>
            </w:pPr>
            <w:r>
              <w:rPr>
                <w:w w:val="105"/>
                <w:sz w:val="12"/>
              </w:rPr>
              <w:t>Modifications</w:t>
            </w:r>
            <w:r>
              <w:rPr>
                <w:spacing w:val="-8"/>
                <w:w w:val="105"/>
                <w:sz w:val="12"/>
              </w:rPr>
              <w:t xml:space="preserve"> </w:t>
            </w:r>
            <w:r>
              <w:rPr>
                <w:w w:val="105"/>
                <w:sz w:val="12"/>
              </w:rPr>
              <w:t>to</w:t>
            </w:r>
            <w:r>
              <w:rPr>
                <w:spacing w:val="-8"/>
                <w:w w:val="105"/>
                <w:sz w:val="12"/>
              </w:rPr>
              <w:t xml:space="preserve"> </w:t>
            </w:r>
            <w:r>
              <w:rPr>
                <w:w w:val="105"/>
                <w:sz w:val="12"/>
              </w:rPr>
              <w:t>Unit</w:t>
            </w:r>
            <w:r>
              <w:rPr>
                <w:spacing w:val="-9"/>
                <w:w w:val="105"/>
                <w:sz w:val="12"/>
              </w:rPr>
              <w:t xml:space="preserve"> </w:t>
            </w:r>
            <w:r>
              <w:rPr>
                <w:w w:val="105"/>
                <w:sz w:val="12"/>
              </w:rPr>
              <w:t>3</w:t>
            </w:r>
            <w:r>
              <w:rPr>
                <w:spacing w:val="-8"/>
                <w:w w:val="105"/>
                <w:sz w:val="12"/>
              </w:rPr>
              <w:t xml:space="preserve"> </w:t>
            </w:r>
            <w:r>
              <w:rPr>
                <w:w w:val="105"/>
                <w:position w:val="6"/>
                <w:sz w:val="8"/>
              </w:rPr>
              <w:t>b</w:t>
            </w:r>
          </w:p>
          <w:p w14:paraId="510B952A" w14:textId="77777777" w:rsidR="00BA3983" w:rsidRDefault="00BA3983" w:rsidP="00C648B1">
            <w:pPr>
              <w:pStyle w:val="TableParagraph"/>
              <w:spacing w:before="24"/>
              <w:ind w:left="523"/>
              <w:rPr>
                <w:sz w:val="8"/>
              </w:rPr>
            </w:pPr>
            <w:r>
              <w:rPr>
                <w:w w:val="105"/>
                <w:sz w:val="12"/>
              </w:rPr>
              <w:t xml:space="preserve">(e) Modifications to Unit 4 </w:t>
            </w:r>
            <w:r>
              <w:rPr>
                <w:w w:val="105"/>
                <w:position w:val="6"/>
                <w:sz w:val="8"/>
              </w:rPr>
              <w:t>b</w:t>
            </w:r>
          </w:p>
          <w:p w14:paraId="44665EE6" w14:textId="77777777" w:rsidR="00BA3983" w:rsidRDefault="00BA3983" w:rsidP="00BA3983">
            <w:pPr>
              <w:pStyle w:val="TableParagraph"/>
              <w:numPr>
                <w:ilvl w:val="0"/>
                <w:numId w:val="21"/>
              </w:numPr>
              <w:tabs>
                <w:tab w:val="left" w:pos="524"/>
              </w:tabs>
              <w:spacing w:before="37"/>
              <w:ind w:hanging="283"/>
              <w:rPr>
                <w:sz w:val="12"/>
              </w:rPr>
            </w:pPr>
            <w:r>
              <w:rPr>
                <w:w w:val="105"/>
                <w:sz w:val="12"/>
              </w:rPr>
              <w:t>Other</w:t>
            </w:r>
            <w:r>
              <w:rPr>
                <w:spacing w:val="-17"/>
                <w:w w:val="105"/>
                <w:sz w:val="12"/>
              </w:rPr>
              <w:t xml:space="preserve"> </w:t>
            </w:r>
            <w:r>
              <w:rPr>
                <w:w w:val="105"/>
                <w:sz w:val="12"/>
              </w:rPr>
              <w:t>Indirect</w:t>
            </w:r>
            <w:r>
              <w:rPr>
                <w:spacing w:val="-17"/>
                <w:w w:val="105"/>
                <w:sz w:val="12"/>
              </w:rPr>
              <w:t xml:space="preserve"> </w:t>
            </w:r>
            <w:r>
              <w:rPr>
                <w:w w:val="105"/>
                <w:sz w:val="12"/>
              </w:rPr>
              <w:t>Costs</w:t>
            </w:r>
          </w:p>
          <w:p w14:paraId="265373F3" w14:textId="77777777" w:rsidR="00BA3983" w:rsidRDefault="00BA3983" w:rsidP="00BA3983">
            <w:pPr>
              <w:pStyle w:val="TableParagraph"/>
              <w:numPr>
                <w:ilvl w:val="1"/>
                <w:numId w:val="21"/>
              </w:numPr>
              <w:tabs>
                <w:tab w:val="left" w:pos="742"/>
              </w:tabs>
              <w:spacing w:before="32"/>
              <w:ind w:firstLine="283"/>
              <w:rPr>
                <w:sz w:val="12"/>
              </w:rPr>
            </w:pPr>
            <w:r>
              <w:rPr>
                <w:w w:val="105"/>
                <w:sz w:val="12"/>
              </w:rPr>
              <w:t>Startup</w:t>
            </w:r>
          </w:p>
          <w:p w14:paraId="6A93F54F" w14:textId="77777777" w:rsidR="00BA3983" w:rsidRDefault="00BA3983" w:rsidP="00BA3983">
            <w:pPr>
              <w:pStyle w:val="TableParagraph"/>
              <w:numPr>
                <w:ilvl w:val="1"/>
                <w:numId w:val="21"/>
              </w:numPr>
              <w:tabs>
                <w:tab w:val="left" w:pos="740"/>
              </w:tabs>
              <w:spacing w:before="32" w:line="295" w:lineRule="auto"/>
              <w:ind w:right="1541" w:firstLine="283"/>
              <w:rPr>
                <w:sz w:val="12"/>
              </w:rPr>
            </w:pPr>
            <w:r>
              <w:rPr>
                <w:w w:val="105"/>
                <w:sz w:val="12"/>
              </w:rPr>
              <w:t>Performance</w:t>
            </w:r>
            <w:r>
              <w:rPr>
                <w:spacing w:val="-17"/>
                <w:w w:val="105"/>
                <w:sz w:val="12"/>
              </w:rPr>
              <w:t xml:space="preserve"> </w:t>
            </w:r>
            <w:r>
              <w:rPr>
                <w:w w:val="105"/>
                <w:sz w:val="12"/>
              </w:rPr>
              <w:t>Test Total</w:t>
            </w:r>
            <w:r>
              <w:rPr>
                <w:spacing w:val="-14"/>
                <w:w w:val="105"/>
                <w:sz w:val="12"/>
              </w:rPr>
              <w:t xml:space="preserve"> </w:t>
            </w:r>
            <w:r>
              <w:rPr>
                <w:w w:val="105"/>
                <w:sz w:val="12"/>
              </w:rPr>
              <w:t>ICC:</w:t>
            </w:r>
          </w:p>
          <w:p w14:paraId="4936D534" w14:textId="77777777" w:rsidR="00BA3983" w:rsidRDefault="00BA3983" w:rsidP="00C648B1">
            <w:pPr>
              <w:pStyle w:val="TableParagraph"/>
              <w:spacing w:before="10"/>
              <w:rPr>
                <w:b/>
                <w:sz w:val="13"/>
              </w:rPr>
            </w:pPr>
          </w:p>
          <w:p w14:paraId="579E0F3F" w14:textId="77777777" w:rsidR="00BA3983" w:rsidRDefault="00BA3983" w:rsidP="00C648B1">
            <w:pPr>
              <w:pStyle w:val="TableParagraph"/>
              <w:ind w:left="19"/>
              <w:rPr>
                <w:sz w:val="12"/>
              </w:rPr>
            </w:pPr>
            <w:r>
              <w:rPr>
                <w:sz w:val="12"/>
              </w:rPr>
              <w:t>PROJECT  CONTINGENCY</w:t>
            </w:r>
          </w:p>
          <w:p w14:paraId="65BBB82E" w14:textId="77777777" w:rsidR="00BA3983" w:rsidRDefault="00BA3983" w:rsidP="00C648B1">
            <w:pPr>
              <w:pStyle w:val="TableParagraph"/>
              <w:spacing w:before="30" w:line="340" w:lineRule="exact"/>
              <w:ind w:left="19" w:right="44"/>
              <w:rPr>
                <w:sz w:val="12"/>
              </w:rPr>
            </w:pPr>
            <w:r>
              <w:rPr>
                <w:w w:val="105"/>
                <w:sz w:val="12"/>
              </w:rPr>
              <w:t>TOTAL CAPITAL INVESTMENT (Total Plant Cost) (TCI): DIRECT OPERATING COSTS (DOC):</w:t>
            </w:r>
          </w:p>
          <w:p w14:paraId="6D95A3CF" w14:textId="77777777" w:rsidR="00BA3983" w:rsidRDefault="00BA3983" w:rsidP="00BA3983">
            <w:pPr>
              <w:pStyle w:val="TableParagraph"/>
              <w:numPr>
                <w:ilvl w:val="0"/>
                <w:numId w:val="20"/>
              </w:numPr>
              <w:tabs>
                <w:tab w:val="left" w:pos="524"/>
              </w:tabs>
              <w:spacing w:line="128" w:lineRule="exact"/>
              <w:ind w:hanging="283"/>
              <w:rPr>
                <w:sz w:val="12"/>
              </w:rPr>
            </w:pPr>
            <w:r>
              <w:rPr>
                <w:w w:val="105"/>
                <w:sz w:val="12"/>
              </w:rPr>
              <w:t>Variable</w:t>
            </w:r>
            <w:r>
              <w:rPr>
                <w:spacing w:val="-15"/>
                <w:w w:val="105"/>
                <w:sz w:val="12"/>
              </w:rPr>
              <w:t xml:space="preserve"> </w:t>
            </w:r>
            <w:r>
              <w:rPr>
                <w:w w:val="105"/>
                <w:sz w:val="12"/>
              </w:rPr>
              <w:t>Operation</w:t>
            </w:r>
            <w:r>
              <w:rPr>
                <w:spacing w:val="-17"/>
                <w:w w:val="105"/>
                <w:sz w:val="12"/>
              </w:rPr>
              <w:t xml:space="preserve"> </w:t>
            </w:r>
            <w:r>
              <w:rPr>
                <w:w w:val="105"/>
                <w:sz w:val="12"/>
              </w:rPr>
              <w:t>&amp;</w:t>
            </w:r>
            <w:r>
              <w:rPr>
                <w:spacing w:val="-15"/>
                <w:w w:val="105"/>
                <w:sz w:val="12"/>
              </w:rPr>
              <w:t xml:space="preserve"> </w:t>
            </w:r>
            <w:r>
              <w:rPr>
                <w:w w:val="105"/>
                <w:sz w:val="12"/>
              </w:rPr>
              <w:t>Maintenance</w:t>
            </w:r>
            <w:r>
              <w:rPr>
                <w:spacing w:val="-15"/>
                <w:w w:val="105"/>
                <w:sz w:val="12"/>
              </w:rPr>
              <w:t xml:space="preserve"> </w:t>
            </w:r>
            <w:r>
              <w:rPr>
                <w:w w:val="105"/>
                <w:sz w:val="12"/>
              </w:rPr>
              <w:t>Cost</w:t>
            </w:r>
          </w:p>
          <w:p w14:paraId="20BA3A02" w14:textId="77777777" w:rsidR="00BA3983" w:rsidRDefault="00BA3983" w:rsidP="00BA3983">
            <w:pPr>
              <w:pStyle w:val="TableParagraph"/>
              <w:numPr>
                <w:ilvl w:val="0"/>
                <w:numId w:val="20"/>
              </w:numPr>
              <w:tabs>
                <w:tab w:val="left" w:pos="524"/>
              </w:tabs>
              <w:spacing w:before="15"/>
              <w:ind w:hanging="283"/>
              <w:rPr>
                <w:sz w:val="8"/>
              </w:rPr>
            </w:pPr>
            <w:r>
              <w:rPr>
                <w:w w:val="105"/>
                <w:sz w:val="12"/>
              </w:rPr>
              <w:t>Fuels (FPL Data)</w:t>
            </w:r>
            <w:r>
              <w:rPr>
                <w:spacing w:val="-22"/>
                <w:w w:val="105"/>
                <w:sz w:val="12"/>
              </w:rPr>
              <w:t xml:space="preserve"> </w:t>
            </w:r>
            <w:r>
              <w:rPr>
                <w:w w:val="105"/>
                <w:position w:val="7"/>
                <w:sz w:val="8"/>
              </w:rPr>
              <w:t>c</w:t>
            </w:r>
          </w:p>
          <w:p w14:paraId="2350114E" w14:textId="77777777" w:rsidR="00BA3983" w:rsidRDefault="00BA3983" w:rsidP="00C648B1">
            <w:pPr>
              <w:pStyle w:val="TableParagraph"/>
              <w:spacing w:before="44" w:line="316" w:lineRule="auto"/>
              <w:ind w:left="523" w:right="127" w:hanging="1"/>
              <w:rPr>
                <w:sz w:val="12"/>
              </w:rPr>
            </w:pPr>
            <w:r>
              <w:rPr>
                <w:w w:val="105"/>
                <w:sz w:val="12"/>
              </w:rPr>
              <w:t>Existing Fuel Cost (No. 6 fuel oil with 0.5%S) Proposed Fuel Cost (No. 6 fuel oil with 0.3%S) Differential Fuel Cost (Proposed - Existing)</w:t>
            </w:r>
          </w:p>
          <w:p w14:paraId="51B4A81D" w14:textId="77777777" w:rsidR="00BA3983" w:rsidRDefault="00BA3983" w:rsidP="00C648B1">
            <w:pPr>
              <w:pStyle w:val="TableParagraph"/>
              <w:spacing w:line="115" w:lineRule="exact"/>
              <w:ind w:left="239"/>
              <w:rPr>
                <w:sz w:val="12"/>
              </w:rPr>
            </w:pPr>
            <w:r>
              <w:rPr>
                <w:w w:val="105"/>
                <w:sz w:val="12"/>
              </w:rPr>
              <w:t>Total DOC:</w:t>
            </w:r>
          </w:p>
          <w:p w14:paraId="1AA24504" w14:textId="77777777" w:rsidR="00BA3983" w:rsidRDefault="00BA3983" w:rsidP="00C648B1">
            <w:pPr>
              <w:pStyle w:val="TableParagraph"/>
              <w:spacing w:before="5"/>
              <w:rPr>
                <w:b/>
                <w:sz w:val="15"/>
              </w:rPr>
            </w:pPr>
          </w:p>
          <w:p w14:paraId="5E3E742E" w14:textId="77777777" w:rsidR="00BA3983" w:rsidRDefault="00BA3983" w:rsidP="00C648B1">
            <w:pPr>
              <w:pStyle w:val="TableParagraph"/>
              <w:spacing w:before="1"/>
              <w:ind w:left="19"/>
              <w:rPr>
                <w:sz w:val="8"/>
              </w:rPr>
            </w:pPr>
            <w:r>
              <w:rPr>
                <w:w w:val="105"/>
                <w:sz w:val="12"/>
              </w:rPr>
              <w:t xml:space="preserve">INDIRECT OPERATING COSTS (IOC): </w:t>
            </w:r>
            <w:r>
              <w:rPr>
                <w:w w:val="105"/>
                <w:position w:val="6"/>
                <w:sz w:val="8"/>
              </w:rPr>
              <w:t>a</w:t>
            </w:r>
          </w:p>
          <w:p w14:paraId="1CFBFEBA" w14:textId="77777777" w:rsidR="00BA3983" w:rsidRDefault="00BA3983" w:rsidP="00BA3983">
            <w:pPr>
              <w:pStyle w:val="TableParagraph"/>
              <w:numPr>
                <w:ilvl w:val="0"/>
                <w:numId w:val="19"/>
              </w:numPr>
              <w:tabs>
                <w:tab w:val="left" w:pos="524"/>
              </w:tabs>
              <w:spacing w:before="51"/>
              <w:ind w:firstLine="0"/>
              <w:rPr>
                <w:sz w:val="12"/>
              </w:rPr>
            </w:pPr>
            <w:r>
              <w:rPr>
                <w:w w:val="105"/>
                <w:sz w:val="12"/>
              </w:rPr>
              <w:t>Overhead</w:t>
            </w:r>
          </w:p>
          <w:p w14:paraId="0A67DC46" w14:textId="77777777" w:rsidR="00BA3983" w:rsidRDefault="00BA3983" w:rsidP="00BA3983">
            <w:pPr>
              <w:pStyle w:val="TableParagraph"/>
              <w:numPr>
                <w:ilvl w:val="0"/>
                <w:numId w:val="19"/>
              </w:numPr>
              <w:tabs>
                <w:tab w:val="left" w:pos="524"/>
              </w:tabs>
              <w:spacing w:before="46"/>
              <w:ind w:left="523" w:hanging="283"/>
              <w:rPr>
                <w:sz w:val="12"/>
              </w:rPr>
            </w:pPr>
            <w:r>
              <w:rPr>
                <w:w w:val="105"/>
                <w:sz w:val="12"/>
              </w:rPr>
              <w:t>Property</w:t>
            </w:r>
            <w:r>
              <w:rPr>
                <w:spacing w:val="-23"/>
                <w:w w:val="105"/>
                <w:sz w:val="12"/>
              </w:rPr>
              <w:t xml:space="preserve"> </w:t>
            </w:r>
            <w:r>
              <w:rPr>
                <w:w w:val="105"/>
                <w:sz w:val="12"/>
              </w:rPr>
              <w:t>Taxes</w:t>
            </w:r>
          </w:p>
          <w:p w14:paraId="4D7A0D78" w14:textId="77777777" w:rsidR="00BA3983" w:rsidRDefault="00BA3983" w:rsidP="00BA3983">
            <w:pPr>
              <w:pStyle w:val="TableParagraph"/>
              <w:numPr>
                <w:ilvl w:val="0"/>
                <w:numId w:val="19"/>
              </w:numPr>
              <w:tabs>
                <w:tab w:val="left" w:pos="524"/>
              </w:tabs>
              <w:spacing w:before="46"/>
              <w:ind w:left="523" w:hanging="283"/>
              <w:rPr>
                <w:sz w:val="12"/>
              </w:rPr>
            </w:pPr>
            <w:r>
              <w:rPr>
                <w:w w:val="105"/>
                <w:sz w:val="12"/>
              </w:rPr>
              <w:t>Insurance</w:t>
            </w:r>
          </w:p>
          <w:p w14:paraId="5E639C98" w14:textId="77777777" w:rsidR="00BA3983" w:rsidRDefault="00BA3983" w:rsidP="00BA3983">
            <w:pPr>
              <w:pStyle w:val="TableParagraph"/>
              <w:numPr>
                <w:ilvl w:val="0"/>
                <w:numId w:val="19"/>
              </w:numPr>
              <w:tabs>
                <w:tab w:val="left" w:pos="524"/>
              </w:tabs>
              <w:spacing w:before="31" w:line="321" w:lineRule="auto"/>
              <w:ind w:right="1961" w:firstLine="0"/>
              <w:rPr>
                <w:sz w:val="12"/>
              </w:rPr>
            </w:pPr>
            <w:r>
              <w:rPr>
                <w:spacing w:val="-1"/>
                <w:sz w:val="12"/>
              </w:rPr>
              <w:t xml:space="preserve">Administration </w:t>
            </w:r>
            <w:r>
              <w:rPr>
                <w:w w:val="105"/>
                <w:sz w:val="12"/>
              </w:rPr>
              <w:t>Total</w:t>
            </w:r>
            <w:r>
              <w:rPr>
                <w:spacing w:val="-17"/>
                <w:w w:val="105"/>
                <w:sz w:val="12"/>
              </w:rPr>
              <w:t xml:space="preserve"> </w:t>
            </w:r>
            <w:r>
              <w:rPr>
                <w:w w:val="105"/>
                <w:sz w:val="12"/>
              </w:rPr>
              <w:t>IOC:</w:t>
            </w:r>
          </w:p>
          <w:p w14:paraId="2E7B518E" w14:textId="77777777" w:rsidR="00BA3983" w:rsidRDefault="00BA3983" w:rsidP="00C648B1">
            <w:pPr>
              <w:pStyle w:val="TableParagraph"/>
              <w:spacing w:before="1"/>
              <w:rPr>
                <w:b/>
                <w:sz w:val="16"/>
              </w:rPr>
            </w:pPr>
          </w:p>
          <w:p w14:paraId="4BF4825C" w14:textId="77777777" w:rsidR="00BA3983" w:rsidRDefault="00BA3983" w:rsidP="00C648B1">
            <w:pPr>
              <w:pStyle w:val="TableParagraph"/>
              <w:spacing w:line="576" w:lineRule="auto"/>
              <w:ind w:left="19" w:right="308"/>
              <w:rPr>
                <w:sz w:val="12"/>
              </w:rPr>
            </w:pPr>
            <w:r>
              <w:rPr>
                <w:w w:val="105"/>
                <w:sz w:val="12"/>
              </w:rPr>
              <w:t>CAPITAL RECOVERY COSTS (CRC): ANNUALIZED COSTS (AC):</w:t>
            </w:r>
          </w:p>
          <w:p w14:paraId="7E39F216" w14:textId="77777777" w:rsidR="00BA3983" w:rsidRDefault="00BA3983" w:rsidP="00C648B1">
            <w:pPr>
              <w:pStyle w:val="TableParagraph"/>
              <w:spacing w:before="58" w:line="321" w:lineRule="auto"/>
              <w:ind w:left="19" w:right="1609"/>
              <w:rPr>
                <w:sz w:val="12"/>
              </w:rPr>
            </w:pPr>
            <w:r>
              <w:rPr>
                <w:w w:val="105"/>
                <w:sz w:val="12"/>
              </w:rPr>
              <w:t>Baseline Emissions: Projected Future Emissions:</w:t>
            </w:r>
          </w:p>
          <w:p w14:paraId="10094110" w14:textId="77777777" w:rsidR="00BA3983" w:rsidRDefault="00BA3983" w:rsidP="00C648B1">
            <w:pPr>
              <w:pStyle w:val="TableParagraph"/>
              <w:spacing w:line="127" w:lineRule="exact"/>
              <w:ind w:left="19"/>
              <w:rPr>
                <w:sz w:val="12"/>
              </w:rPr>
            </w:pPr>
            <w:r>
              <w:rPr>
                <w:w w:val="105"/>
                <w:sz w:val="12"/>
              </w:rPr>
              <w:t>Emissions Reduction (TPY)(AC):</w:t>
            </w:r>
          </w:p>
          <w:p w14:paraId="4E11BB15" w14:textId="77777777" w:rsidR="00BA3983" w:rsidRDefault="00BA3983" w:rsidP="00C648B1">
            <w:pPr>
              <w:pStyle w:val="TableParagraph"/>
              <w:spacing w:before="15"/>
              <w:ind w:left="19"/>
              <w:rPr>
                <w:sz w:val="12"/>
              </w:rPr>
            </w:pPr>
            <w:r>
              <w:rPr>
                <w:w w:val="105"/>
                <w:sz w:val="12"/>
              </w:rPr>
              <w:t>Average Cost Effectiveness ($/ton):</w:t>
            </w:r>
          </w:p>
        </w:tc>
        <w:tc>
          <w:tcPr>
            <w:tcW w:w="4166" w:type="dxa"/>
            <w:vMerge w:val="restart"/>
            <w:tcBorders>
              <w:top w:val="single" w:sz="4" w:space="0" w:color="000000"/>
            </w:tcBorders>
          </w:tcPr>
          <w:p w14:paraId="1942FE48" w14:textId="77777777" w:rsidR="00BA3983" w:rsidRDefault="00BA3983" w:rsidP="00C648B1">
            <w:pPr>
              <w:pStyle w:val="TableParagraph"/>
              <w:rPr>
                <w:b/>
                <w:sz w:val="14"/>
              </w:rPr>
            </w:pPr>
          </w:p>
          <w:p w14:paraId="3A21C7FA" w14:textId="77777777" w:rsidR="00BA3983" w:rsidRDefault="00BA3983" w:rsidP="00C648B1">
            <w:pPr>
              <w:pStyle w:val="TableParagraph"/>
              <w:rPr>
                <w:b/>
                <w:sz w:val="14"/>
              </w:rPr>
            </w:pPr>
          </w:p>
          <w:p w14:paraId="3D01A806" w14:textId="77777777" w:rsidR="00BA3983" w:rsidRDefault="00BA3983" w:rsidP="00C648B1">
            <w:pPr>
              <w:pStyle w:val="TableParagraph"/>
              <w:spacing w:before="1"/>
              <w:rPr>
                <w:b/>
                <w:sz w:val="17"/>
              </w:rPr>
            </w:pPr>
          </w:p>
          <w:p w14:paraId="0397BEBB" w14:textId="77777777" w:rsidR="00BA3983" w:rsidRDefault="00BA3983" w:rsidP="00C648B1">
            <w:pPr>
              <w:pStyle w:val="TableParagraph"/>
              <w:spacing w:line="276" w:lineRule="auto"/>
              <w:ind w:left="554" w:right="1881" w:hanging="1"/>
              <w:rPr>
                <w:sz w:val="12"/>
              </w:rPr>
            </w:pPr>
            <w:r>
              <w:rPr>
                <w:w w:val="105"/>
                <w:sz w:val="12"/>
              </w:rPr>
              <w:t>New tank will not be needed NA</w:t>
            </w:r>
          </w:p>
          <w:p w14:paraId="6F7CC986" w14:textId="77777777" w:rsidR="00BA3983" w:rsidRDefault="00BA3983" w:rsidP="00C648B1">
            <w:pPr>
              <w:pStyle w:val="TableParagraph"/>
              <w:spacing w:line="276" w:lineRule="auto"/>
              <w:ind w:left="554" w:right="3416" w:hanging="1"/>
              <w:rPr>
                <w:sz w:val="12"/>
              </w:rPr>
            </w:pPr>
            <w:r>
              <w:rPr>
                <w:w w:val="105"/>
                <w:sz w:val="12"/>
              </w:rPr>
              <w:t xml:space="preserve">NA </w:t>
            </w:r>
            <w:proofErr w:type="spellStart"/>
            <w:r>
              <w:rPr>
                <w:w w:val="105"/>
                <w:sz w:val="12"/>
              </w:rPr>
              <w:t>NA</w:t>
            </w:r>
            <w:proofErr w:type="spellEnd"/>
          </w:p>
          <w:p w14:paraId="214BFF5C" w14:textId="77777777" w:rsidR="00BA3983" w:rsidRDefault="00BA3983" w:rsidP="00C648B1">
            <w:pPr>
              <w:pStyle w:val="TableParagraph"/>
              <w:rPr>
                <w:b/>
                <w:sz w:val="14"/>
              </w:rPr>
            </w:pPr>
          </w:p>
          <w:p w14:paraId="7B9032A0" w14:textId="77777777" w:rsidR="00BA3983" w:rsidRDefault="00BA3983" w:rsidP="00C648B1">
            <w:pPr>
              <w:pStyle w:val="TableParagraph"/>
              <w:spacing w:before="7"/>
              <w:rPr>
                <w:b/>
                <w:sz w:val="14"/>
              </w:rPr>
            </w:pPr>
          </w:p>
          <w:p w14:paraId="65F32BE5" w14:textId="77777777" w:rsidR="00BA3983" w:rsidRDefault="00BA3983" w:rsidP="00C648B1">
            <w:pPr>
              <w:pStyle w:val="TableParagraph"/>
              <w:ind w:left="554"/>
              <w:jc w:val="both"/>
              <w:rPr>
                <w:sz w:val="12"/>
              </w:rPr>
            </w:pPr>
            <w:r>
              <w:rPr>
                <w:w w:val="105"/>
                <w:sz w:val="12"/>
              </w:rPr>
              <w:t>NA</w:t>
            </w:r>
          </w:p>
          <w:p w14:paraId="3CE7CF20" w14:textId="77777777" w:rsidR="00BA3983" w:rsidRDefault="00BA3983" w:rsidP="00C648B1">
            <w:pPr>
              <w:pStyle w:val="TableParagraph"/>
              <w:rPr>
                <w:b/>
                <w:sz w:val="14"/>
              </w:rPr>
            </w:pPr>
          </w:p>
          <w:p w14:paraId="2401DDC9" w14:textId="77777777" w:rsidR="00BA3983" w:rsidRDefault="00BA3983" w:rsidP="00C648B1">
            <w:pPr>
              <w:pStyle w:val="TableParagraph"/>
              <w:rPr>
                <w:b/>
                <w:sz w:val="14"/>
              </w:rPr>
            </w:pPr>
          </w:p>
          <w:p w14:paraId="76A635B8" w14:textId="77777777" w:rsidR="00BA3983" w:rsidRDefault="00BA3983" w:rsidP="00C648B1">
            <w:pPr>
              <w:pStyle w:val="TableParagraph"/>
              <w:rPr>
                <w:b/>
                <w:sz w:val="14"/>
              </w:rPr>
            </w:pPr>
          </w:p>
          <w:p w14:paraId="6167BB8B" w14:textId="77777777" w:rsidR="00BA3983" w:rsidRDefault="00BA3983" w:rsidP="00C648B1">
            <w:pPr>
              <w:pStyle w:val="TableParagraph"/>
              <w:rPr>
                <w:b/>
                <w:sz w:val="14"/>
              </w:rPr>
            </w:pPr>
          </w:p>
          <w:p w14:paraId="6392AC52" w14:textId="77777777" w:rsidR="00BA3983" w:rsidRDefault="00BA3983" w:rsidP="00C648B1">
            <w:pPr>
              <w:pStyle w:val="TableParagraph"/>
              <w:rPr>
                <w:b/>
                <w:sz w:val="20"/>
              </w:rPr>
            </w:pPr>
          </w:p>
          <w:p w14:paraId="0CE9A40D" w14:textId="77777777" w:rsidR="00BA3983" w:rsidRDefault="00BA3983" w:rsidP="00C648B1">
            <w:pPr>
              <w:pStyle w:val="TableParagraph"/>
              <w:spacing w:before="1"/>
              <w:ind w:left="553"/>
              <w:jc w:val="both"/>
              <w:rPr>
                <w:sz w:val="12"/>
              </w:rPr>
            </w:pPr>
            <w:r>
              <w:rPr>
                <w:w w:val="105"/>
                <w:sz w:val="12"/>
              </w:rPr>
              <w:t>10% of TEC</w:t>
            </w:r>
          </w:p>
          <w:p w14:paraId="7A474D87" w14:textId="77777777" w:rsidR="00BA3983" w:rsidRDefault="00BA3983" w:rsidP="00C648B1">
            <w:pPr>
              <w:pStyle w:val="TableParagraph"/>
              <w:spacing w:before="32"/>
              <w:ind w:left="554"/>
              <w:jc w:val="both"/>
              <w:rPr>
                <w:sz w:val="12"/>
              </w:rPr>
            </w:pPr>
            <w:r>
              <w:rPr>
                <w:w w:val="105"/>
                <w:sz w:val="12"/>
              </w:rPr>
              <w:t>10% of TEC</w:t>
            </w:r>
          </w:p>
          <w:p w14:paraId="1C7626D6" w14:textId="77777777" w:rsidR="00BA3983" w:rsidRDefault="00BA3983" w:rsidP="00C648B1">
            <w:pPr>
              <w:pStyle w:val="TableParagraph"/>
              <w:spacing w:before="32"/>
              <w:ind w:left="554"/>
              <w:jc w:val="both"/>
              <w:rPr>
                <w:sz w:val="12"/>
              </w:rPr>
            </w:pPr>
            <w:r>
              <w:rPr>
                <w:w w:val="105"/>
                <w:sz w:val="12"/>
              </w:rPr>
              <w:t>10% of TEC</w:t>
            </w:r>
          </w:p>
          <w:p w14:paraId="7BBC9DB4" w14:textId="77777777" w:rsidR="00BA3983" w:rsidRDefault="00BA3983" w:rsidP="00C648B1">
            <w:pPr>
              <w:pStyle w:val="TableParagraph"/>
              <w:spacing w:before="32"/>
              <w:ind w:left="554"/>
              <w:jc w:val="both"/>
              <w:rPr>
                <w:sz w:val="12"/>
              </w:rPr>
            </w:pPr>
            <w:r>
              <w:rPr>
                <w:w w:val="105"/>
                <w:sz w:val="12"/>
              </w:rPr>
              <w:t>3% of TEC</w:t>
            </w:r>
          </w:p>
          <w:p w14:paraId="0DFB0AEA" w14:textId="77777777" w:rsidR="00BA3983" w:rsidRDefault="00BA3983" w:rsidP="00C648B1">
            <w:pPr>
              <w:pStyle w:val="TableParagraph"/>
              <w:spacing w:before="46" w:line="321" w:lineRule="auto"/>
              <w:ind w:left="554" w:right="664"/>
              <w:rPr>
                <w:sz w:val="12"/>
              </w:rPr>
            </w:pPr>
            <w:r>
              <w:rPr>
                <w:w w:val="105"/>
                <w:sz w:val="12"/>
              </w:rPr>
              <w:t>Unit 3 modifications to accept 0.3% S fuel, FPL Data Unit 4 modifications to accept 0.3% S fuel, FPL Data</w:t>
            </w:r>
          </w:p>
          <w:p w14:paraId="72DE64AF" w14:textId="77777777" w:rsidR="00BA3983" w:rsidRDefault="00BA3983" w:rsidP="00C648B1">
            <w:pPr>
              <w:pStyle w:val="TableParagraph"/>
              <w:spacing w:before="7"/>
              <w:rPr>
                <w:b/>
                <w:sz w:val="13"/>
              </w:rPr>
            </w:pPr>
          </w:p>
          <w:p w14:paraId="58C977D2" w14:textId="77777777" w:rsidR="00BA3983" w:rsidRDefault="00BA3983" w:rsidP="00C648B1">
            <w:pPr>
              <w:pStyle w:val="TableParagraph"/>
              <w:ind w:left="554"/>
              <w:jc w:val="both"/>
              <w:rPr>
                <w:sz w:val="12"/>
              </w:rPr>
            </w:pPr>
            <w:r>
              <w:rPr>
                <w:w w:val="105"/>
                <w:sz w:val="12"/>
              </w:rPr>
              <w:t>1% of TEC</w:t>
            </w:r>
          </w:p>
          <w:p w14:paraId="4406A302" w14:textId="77777777" w:rsidR="00BA3983" w:rsidRDefault="00BA3983" w:rsidP="00C648B1">
            <w:pPr>
              <w:pStyle w:val="TableParagraph"/>
              <w:spacing w:before="32"/>
              <w:ind w:left="554"/>
              <w:jc w:val="both"/>
              <w:rPr>
                <w:sz w:val="12"/>
              </w:rPr>
            </w:pPr>
            <w:r>
              <w:rPr>
                <w:w w:val="105"/>
                <w:sz w:val="12"/>
              </w:rPr>
              <w:t>1% of TEC</w:t>
            </w:r>
          </w:p>
          <w:p w14:paraId="4DA856E5" w14:textId="77777777" w:rsidR="00BA3983" w:rsidRDefault="00BA3983" w:rsidP="00C648B1">
            <w:pPr>
              <w:pStyle w:val="TableParagraph"/>
              <w:rPr>
                <w:b/>
                <w:sz w:val="14"/>
              </w:rPr>
            </w:pPr>
          </w:p>
          <w:p w14:paraId="4E1A80DB" w14:textId="77777777" w:rsidR="00BA3983" w:rsidRDefault="00BA3983" w:rsidP="00C648B1">
            <w:pPr>
              <w:pStyle w:val="TableParagraph"/>
              <w:spacing w:before="4"/>
              <w:rPr>
                <w:b/>
                <w:sz w:val="17"/>
              </w:rPr>
            </w:pPr>
          </w:p>
          <w:p w14:paraId="69CE4073" w14:textId="77777777" w:rsidR="00BA3983" w:rsidRDefault="00BA3983" w:rsidP="00C648B1">
            <w:pPr>
              <w:pStyle w:val="TableParagraph"/>
              <w:ind w:left="551"/>
              <w:jc w:val="both"/>
              <w:rPr>
                <w:sz w:val="12"/>
              </w:rPr>
            </w:pPr>
            <w:r>
              <w:rPr>
                <w:w w:val="105"/>
                <w:sz w:val="12"/>
              </w:rPr>
              <w:t>15% of (DCC+ICC)</w:t>
            </w:r>
          </w:p>
          <w:p w14:paraId="288B7563" w14:textId="77777777" w:rsidR="00BA3983" w:rsidRDefault="00BA3983" w:rsidP="00C648B1">
            <w:pPr>
              <w:pStyle w:val="TableParagraph"/>
              <w:spacing w:before="6"/>
              <w:rPr>
                <w:b/>
                <w:sz w:val="16"/>
              </w:rPr>
            </w:pPr>
          </w:p>
          <w:p w14:paraId="0923293D" w14:textId="77777777" w:rsidR="00BA3983" w:rsidRDefault="00BA3983" w:rsidP="00C648B1">
            <w:pPr>
              <w:pStyle w:val="TableParagraph"/>
              <w:ind w:left="553"/>
              <w:jc w:val="both"/>
              <w:rPr>
                <w:sz w:val="12"/>
              </w:rPr>
            </w:pPr>
            <w:r>
              <w:rPr>
                <w:w w:val="105"/>
                <w:sz w:val="12"/>
              </w:rPr>
              <w:t xml:space="preserve">DCC + </w:t>
            </w:r>
            <w:proofErr w:type="spellStart"/>
            <w:r>
              <w:rPr>
                <w:w w:val="105"/>
                <w:sz w:val="12"/>
              </w:rPr>
              <w:t>ICC+Project</w:t>
            </w:r>
            <w:proofErr w:type="spellEnd"/>
            <w:r>
              <w:rPr>
                <w:w w:val="105"/>
                <w:sz w:val="12"/>
              </w:rPr>
              <w:t xml:space="preserve"> Contingency</w:t>
            </w:r>
          </w:p>
          <w:p w14:paraId="24F1CD92" w14:textId="77777777" w:rsidR="00BA3983" w:rsidRDefault="00BA3983" w:rsidP="00C648B1">
            <w:pPr>
              <w:pStyle w:val="TableParagraph"/>
              <w:rPr>
                <w:b/>
                <w:sz w:val="14"/>
              </w:rPr>
            </w:pPr>
          </w:p>
          <w:p w14:paraId="6B682DA8" w14:textId="77777777" w:rsidR="00BA3983" w:rsidRDefault="00BA3983" w:rsidP="00C648B1">
            <w:pPr>
              <w:pStyle w:val="TableParagraph"/>
              <w:rPr>
                <w:b/>
                <w:sz w:val="14"/>
              </w:rPr>
            </w:pPr>
          </w:p>
          <w:p w14:paraId="16AC7B26" w14:textId="77777777" w:rsidR="00BA3983" w:rsidRDefault="00BA3983" w:rsidP="00C648B1">
            <w:pPr>
              <w:pStyle w:val="TableParagraph"/>
              <w:rPr>
                <w:b/>
                <w:sz w:val="14"/>
              </w:rPr>
            </w:pPr>
          </w:p>
          <w:p w14:paraId="71FD10AE" w14:textId="77777777" w:rsidR="00BA3983" w:rsidRDefault="00BA3983" w:rsidP="00C648B1">
            <w:pPr>
              <w:pStyle w:val="TableParagraph"/>
              <w:spacing w:before="7"/>
              <w:rPr>
                <w:b/>
                <w:sz w:val="18"/>
              </w:rPr>
            </w:pPr>
          </w:p>
          <w:p w14:paraId="1475E60A" w14:textId="77777777" w:rsidR="00BA3983" w:rsidRDefault="00BA3983" w:rsidP="00C648B1">
            <w:pPr>
              <w:pStyle w:val="TableParagraph"/>
              <w:ind w:left="124"/>
              <w:rPr>
                <w:sz w:val="12"/>
              </w:rPr>
            </w:pPr>
            <w:r>
              <w:rPr>
                <w:w w:val="105"/>
                <w:sz w:val="12"/>
              </w:rPr>
              <w:t xml:space="preserve">$11.01 </w:t>
            </w:r>
            <w:r>
              <w:rPr>
                <w:w w:val="105"/>
                <w:position w:val="1"/>
                <w:sz w:val="12"/>
              </w:rPr>
              <w:t>/MMBtu and 3.1x10</w:t>
            </w:r>
            <w:r>
              <w:rPr>
                <w:w w:val="105"/>
                <w:position w:val="8"/>
                <w:sz w:val="8"/>
              </w:rPr>
              <w:t xml:space="preserve">6 </w:t>
            </w:r>
            <w:r>
              <w:rPr>
                <w:w w:val="105"/>
                <w:position w:val="1"/>
                <w:sz w:val="12"/>
              </w:rPr>
              <w:t>MMBtu</w:t>
            </w:r>
          </w:p>
          <w:p w14:paraId="0A06C6CF" w14:textId="77777777" w:rsidR="00BA3983" w:rsidRDefault="00BA3983" w:rsidP="00C648B1">
            <w:pPr>
              <w:pStyle w:val="TableParagraph"/>
              <w:spacing w:before="23" w:line="297" w:lineRule="auto"/>
              <w:ind w:left="553" w:right="1521" w:hanging="430"/>
              <w:rPr>
                <w:sz w:val="12"/>
              </w:rPr>
            </w:pPr>
            <w:r>
              <w:rPr>
                <w:w w:val="105"/>
                <w:sz w:val="12"/>
              </w:rPr>
              <w:t>$14.23 /MMBtu and 3.1x10</w:t>
            </w:r>
            <w:r>
              <w:rPr>
                <w:w w:val="105"/>
                <w:position w:val="7"/>
                <w:sz w:val="8"/>
              </w:rPr>
              <w:t xml:space="preserve">6 </w:t>
            </w:r>
            <w:r>
              <w:rPr>
                <w:w w:val="105"/>
                <w:sz w:val="12"/>
              </w:rPr>
              <w:t>MMBtu Proposed fuel cost - existing fuel cost</w:t>
            </w:r>
          </w:p>
          <w:p w14:paraId="41059704" w14:textId="77777777" w:rsidR="00BA3983" w:rsidRDefault="00BA3983" w:rsidP="00C648B1">
            <w:pPr>
              <w:pStyle w:val="TableParagraph"/>
              <w:rPr>
                <w:b/>
                <w:sz w:val="14"/>
              </w:rPr>
            </w:pPr>
          </w:p>
          <w:p w14:paraId="0E7F478D" w14:textId="77777777" w:rsidR="00BA3983" w:rsidRDefault="00BA3983" w:rsidP="00C648B1">
            <w:pPr>
              <w:pStyle w:val="TableParagraph"/>
              <w:rPr>
                <w:b/>
                <w:sz w:val="14"/>
              </w:rPr>
            </w:pPr>
          </w:p>
          <w:p w14:paraId="43E8B08F" w14:textId="77777777" w:rsidR="00BA3983" w:rsidRDefault="00BA3983" w:rsidP="00C648B1">
            <w:pPr>
              <w:pStyle w:val="TableParagraph"/>
              <w:spacing w:before="10"/>
              <w:rPr>
                <w:b/>
                <w:sz w:val="16"/>
              </w:rPr>
            </w:pPr>
          </w:p>
          <w:p w14:paraId="50CA2A9A" w14:textId="77777777" w:rsidR="00BA3983" w:rsidRDefault="00BA3983" w:rsidP="00C648B1">
            <w:pPr>
              <w:pStyle w:val="TableParagraph"/>
              <w:spacing w:line="321" w:lineRule="auto"/>
              <w:ind w:left="554" w:right="741"/>
              <w:rPr>
                <w:sz w:val="12"/>
              </w:rPr>
            </w:pPr>
            <w:r>
              <w:rPr>
                <w:w w:val="105"/>
                <w:sz w:val="12"/>
              </w:rPr>
              <w:t xml:space="preserve">60% of </w:t>
            </w:r>
            <w:proofErr w:type="spellStart"/>
            <w:r>
              <w:rPr>
                <w:w w:val="105"/>
                <w:sz w:val="12"/>
              </w:rPr>
              <w:t>oper</w:t>
            </w:r>
            <w:proofErr w:type="spellEnd"/>
            <w:r>
              <w:rPr>
                <w:w w:val="105"/>
                <w:sz w:val="12"/>
              </w:rPr>
              <w:t>. labor &amp; maintenance, CCM Chapter 2 1% of total capital investment, CCM Chapter 2</w:t>
            </w:r>
          </w:p>
          <w:p w14:paraId="76D128D0" w14:textId="77777777" w:rsidR="00BA3983" w:rsidRDefault="00BA3983" w:rsidP="00C648B1">
            <w:pPr>
              <w:pStyle w:val="TableParagraph"/>
              <w:spacing w:before="1" w:line="309" w:lineRule="auto"/>
              <w:ind w:left="554" w:right="1075"/>
              <w:jc w:val="both"/>
              <w:rPr>
                <w:sz w:val="12"/>
              </w:rPr>
            </w:pPr>
            <w:r>
              <w:rPr>
                <w:w w:val="105"/>
                <w:sz w:val="12"/>
              </w:rPr>
              <w:t>1%</w:t>
            </w:r>
            <w:r>
              <w:rPr>
                <w:spacing w:val="-10"/>
                <w:w w:val="105"/>
                <w:sz w:val="12"/>
              </w:rPr>
              <w:t xml:space="preserve"> </w:t>
            </w:r>
            <w:r>
              <w:rPr>
                <w:w w:val="105"/>
                <w:sz w:val="12"/>
              </w:rPr>
              <w:t>of</w:t>
            </w:r>
            <w:r>
              <w:rPr>
                <w:spacing w:val="-8"/>
                <w:w w:val="105"/>
                <w:sz w:val="12"/>
              </w:rPr>
              <w:t xml:space="preserve"> </w:t>
            </w:r>
            <w:r>
              <w:rPr>
                <w:w w:val="105"/>
                <w:sz w:val="12"/>
              </w:rPr>
              <w:t>total</w:t>
            </w:r>
            <w:r>
              <w:rPr>
                <w:spacing w:val="-10"/>
                <w:w w:val="105"/>
                <w:sz w:val="12"/>
              </w:rPr>
              <w:t xml:space="preserve"> </w:t>
            </w:r>
            <w:r>
              <w:rPr>
                <w:w w:val="105"/>
                <w:sz w:val="12"/>
              </w:rPr>
              <w:t>capital</w:t>
            </w:r>
            <w:r>
              <w:rPr>
                <w:spacing w:val="-10"/>
                <w:w w:val="105"/>
                <w:sz w:val="12"/>
              </w:rPr>
              <w:t xml:space="preserve"> </w:t>
            </w:r>
            <w:r>
              <w:rPr>
                <w:w w:val="105"/>
                <w:sz w:val="12"/>
              </w:rPr>
              <w:t>investment,</w:t>
            </w:r>
            <w:r>
              <w:rPr>
                <w:spacing w:val="-10"/>
                <w:w w:val="105"/>
                <w:sz w:val="12"/>
              </w:rPr>
              <w:t xml:space="preserve"> </w:t>
            </w:r>
            <w:r>
              <w:rPr>
                <w:w w:val="105"/>
                <w:sz w:val="12"/>
              </w:rPr>
              <w:t>CCM</w:t>
            </w:r>
            <w:r>
              <w:rPr>
                <w:spacing w:val="-10"/>
                <w:w w:val="105"/>
                <w:sz w:val="12"/>
              </w:rPr>
              <w:t xml:space="preserve"> </w:t>
            </w:r>
            <w:r>
              <w:rPr>
                <w:w w:val="105"/>
                <w:sz w:val="12"/>
              </w:rPr>
              <w:t>Chapter</w:t>
            </w:r>
            <w:r>
              <w:rPr>
                <w:spacing w:val="-10"/>
                <w:w w:val="105"/>
                <w:sz w:val="12"/>
              </w:rPr>
              <w:t xml:space="preserve"> </w:t>
            </w:r>
            <w:r>
              <w:rPr>
                <w:w w:val="105"/>
                <w:sz w:val="12"/>
              </w:rPr>
              <w:t>2 2%</w:t>
            </w:r>
            <w:r>
              <w:rPr>
                <w:spacing w:val="-10"/>
                <w:w w:val="105"/>
                <w:sz w:val="12"/>
              </w:rPr>
              <w:t xml:space="preserve"> </w:t>
            </w:r>
            <w:r>
              <w:rPr>
                <w:w w:val="105"/>
                <w:sz w:val="12"/>
              </w:rPr>
              <w:t>of</w:t>
            </w:r>
            <w:r>
              <w:rPr>
                <w:spacing w:val="-8"/>
                <w:w w:val="105"/>
                <w:sz w:val="12"/>
              </w:rPr>
              <w:t xml:space="preserve"> </w:t>
            </w:r>
            <w:r>
              <w:rPr>
                <w:w w:val="105"/>
                <w:sz w:val="12"/>
              </w:rPr>
              <w:t>total</w:t>
            </w:r>
            <w:r>
              <w:rPr>
                <w:spacing w:val="-11"/>
                <w:w w:val="105"/>
                <w:sz w:val="12"/>
              </w:rPr>
              <w:t xml:space="preserve"> </w:t>
            </w:r>
            <w:r>
              <w:rPr>
                <w:w w:val="105"/>
                <w:sz w:val="12"/>
              </w:rPr>
              <w:t>capital</w:t>
            </w:r>
            <w:r>
              <w:rPr>
                <w:spacing w:val="-11"/>
                <w:w w:val="105"/>
                <w:sz w:val="12"/>
              </w:rPr>
              <w:t xml:space="preserve"> </w:t>
            </w:r>
            <w:r>
              <w:rPr>
                <w:w w:val="105"/>
                <w:sz w:val="12"/>
              </w:rPr>
              <w:t>investment,</w:t>
            </w:r>
            <w:r>
              <w:rPr>
                <w:spacing w:val="-10"/>
                <w:w w:val="105"/>
                <w:sz w:val="12"/>
              </w:rPr>
              <w:t xml:space="preserve"> </w:t>
            </w:r>
            <w:r>
              <w:rPr>
                <w:w w:val="105"/>
                <w:sz w:val="12"/>
              </w:rPr>
              <w:t>CCM</w:t>
            </w:r>
            <w:r>
              <w:rPr>
                <w:spacing w:val="-10"/>
                <w:w w:val="105"/>
                <w:sz w:val="12"/>
              </w:rPr>
              <w:t xml:space="preserve"> </w:t>
            </w:r>
            <w:r>
              <w:rPr>
                <w:w w:val="105"/>
                <w:sz w:val="12"/>
              </w:rPr>
              <w:t>Chapter</w:t>
            </w:r>
            <w:r>
              <w:rPr>
                <w:spacing w:val="-10"/>
                <w:w w:val="105"/>
                <w:sz w:val="12"/>
              </w:rPr>
              <w:t xml:space="preserve"> </w:t>
            </w:r>
            <w:r>
              <w:rPr>
                <w:w w:val="105"/>
                <w:sz w:val="12"/>
              </w:rPr>
              <w:t>2 (1)</w:t>
            </w:r>
            <w:r>
              <w:rPr>
                <w:spacing w:val="-5"/>
                <w:w w:val="105"/>
                <w:sz w:val="12"/>
              </w:rPr>
              <w:t xml:space="preserve"> </w:t>
            </w:r>
            <w:r>
              <w:rPr>
                <w:w w:val="105"/>
                <w:sz w:val="12"/>
              </w:rPr>
              <w:t>+</w:t>
            </w:r>
            <w:r>
              <w:rPr>
                <w:spacing w:val="-5"/>
                <w:w w:val="105"/>
                <w:sz w:val="12"/>
              </w:rPr>
              <w:t xml:space="preserve"> </w:t>
            </w:r>
            <w:r>
              <w:rPr>
                <w:w w:val="105"/>
                <w:sz w:val="12"/>
              </w:rPr>
              <w:t>(2)</w:t>
            </w:r>
            <w:r>
              <w:rPr>
                <w:spacing w:val="-5"/>
                <w:w w:val="105"/>
                <w:sz w:val="12"/>
              </w:rPr>
              <w:t xml:space="preserve"> </w:t>
            </w:r>
            <w:r>
              <w:rPr>
                <w:w w:val="105"/>
                <w:sz w:val="12"/>
              </w:rPr>
              <w:t>+</w:t>
            </w:r>
            <w:r>
              <w:rPr>
                <w:spacing w:val="-5"/>
                <w:w w:val="105"/>
                <w:sz w:val="12"/>
              </w:rPr>
              <w:t xml:space="preserve"> </w:t>
            </w:r>
            <w:r>
              <w:rPr>
                <w:w w:val="105"/>
                <w:sz w:val="12"/>
              </w:rPr>
              <w:t>(3)</w:t>
            </w:r>
            <w:r>
              <w:rPr>
                <w:spacing w:val="-5"/>
                <w:w w:val="105"/>
                <w:sz w:val="12"/>
              </w:rPr>
              <w:t xml:space="preserve"> </w:t>
            </w:r>
            <w:r>
              <w:rPr>
                <w:w w:val="105"/>
                <w:sz w:val="12"/>
              </w:rPr>
              <w:t>+</w:t>
            </w:r>
            <w:r>
              <w:rPr>
                <w:spacing w:val="-5"/>
                <w:w w:val="105"/>
                <w:sz w:val="12"/>
              </w:rPr>
              <w:t xml:space="preserve"> </w:t>
            </w:r>
            <w:r>
              <w:rPr>
                <w:w w:val="105"/>
                <w:sz w:val="12"/>
              </w:rPr>
              <w:t>(4)</w:t>
            </w:r>
          </w:p>
          <w:p w14:paraId="5117AFB8" w14:textId="77777777" w:rsidR="00BA3983" w:rsidRDefault="00BA3983" w:rsidP="00C648B1">
            <w:pPr>
              <w:pStyle w:val="TableParagraph"/>
              <w:spacing w:before="8"/>
              <w:rPr>
                <w:b/>
                <w:sz w:val="16"/>
              </w:rPr>
            </w:pPr>
          </w:p>
          <w:p w14:paraId="14BCFEF0" w14:textId="77777777" w:rsidR="00BA3983" w:rsidRDefault="00BA3983" w:rsidP="00C648B1">
            <w:pPr>
              <w:pStyle w:val="TableParagraph"/>
              <w:spacing w:line="576" w:lineRule="auto"/>
              <w:ind w:left="551" w:right="1362" w:hanging="3"/>
              <w:rPr>
                <w:sz w:val="12"/>
              </w:rPr>
            </w:pPr>
            <w:r>
              <w:rPr>
                <w:w w:val="105"/>
                <w:sz w:val="12"/>
              </w:rPr>
              <w:t xml:space="preserve">CRF of 0.0944 times TCI (20 </w:t>
            </w:r>
            <w:proofErr w:type="spellStart"/>
            <w:r>
              <w:rPr>
                <w:w w:val="105"/>
                <w:sz w:val="12"/>
              </w:rPr>
              <w:t>yrs</w:t>
            </w:r>
            <w:proofErr w:type="spellEnd"/>
            <w:r>
              <w:rPr>
                <w:w w:val="105"/>
                <w:sz w:val="12"/>
              </w:rPr>
              <w:t xml:space="preserve"> @ 7%) DOC + IOC + CRF</w:t>
            </w:r>
          </w:p>
          <w:p w14:paraId="318CEF8A" w14:textId="77777777" w:rsidR="00BA3983" w:rsidRDefault="00BA3983" w:rsidP="00C648B1">
            <w:pPr>
              <w:pStyle w:val="TableParagraph"/>
              <w:spacing w:before="30"/>
              <w:ind w:left="554"/>
              <w:jc w:val="both"/>
              <w:rPr>
                <w:sz w:val="8"/>
              </w:rPr>
            </w:pPr>
            <w:r>
              <w:rPr>
                <w:w w:val="105"/>
                <w:sz w:val="12"/>
              </w:rPr>
              <w:t>Max. 2-year average last 5 years, 20,311.0 x10</w:t>
            </w:r>
            <w:r>
              <w:rPr>
                <w:w w:val="105"/>
                <w:position w:val="6"/>
                <w:sz w:val="8"/>
              </w:rPr>
              <w:t xml:space="preserve">3 </w:t>
            </w:r>
            <w:r>
              <w:rPr>
                <w:w w:val="105"/>
                <w:sz w:val="12"/>
              </w:rPr>
              <w:t>gal/</w:t>
            </w:r>
            <w:proofErr w:type="spellStart"/>
            <w:r>
              <w:rPr>
                <w:w w:val="105"/>
                <w:sz w:val="12"/>
              </w:rPr>
              <w:t>yr</w:t>
            </w:r>
            <w:proofErr w:type="spellEnd"/>
            <w:r>
              <w:rPr>
                <w:w w:val="105"/>
                <w:sz w:val="12"/>
              </w:rPr>
              <w:t xml:space="preserve"> (TPY) </w:t>
            </w:r>
            <w:r>
              <w:rPr>
                <w:w w:val="105"/>
                <w:position w:val="6"/>
                <w:sz w:val="8"/>
              </w:rPr>
              <w:t>d</w:t>
            </w:r>
          </w:p>
          <w:p w14:paraId="06CE5D60" w14:textId="77777777" w:rsidR="00BA3983" w:rsidRDefault="00BA3983" w:rsidP="00C648B1">
            <w:pPr>
              <w:pStyle w:val="TableParagraph"/>
              <w:spacing w:before="9"/>
              <w:ind w:left="554"/>
              <w:jc w:val="both"/>
              <w:rPr>
                <w:sz w:val="12"/>
              </w:rPr>
            </w:pPr>
            <w:r>
              <w:rPr>
                <w:w w:val="105"/>
                <w:sz w:val="12"/>
              </w:rPr>
              <w:t>20,311.0 x10</w:t>
            </w:r>
            <w:r>
              <w:rPr>
                <w:w w:val="105"/>
                <w:position w:val="6"/>
                <w:sz w:val="8"/>
              </w:rPr>
              <w:t xml:space="preserve">3 </w:t>
            </w:r>
            <w:r>
              <w:rPr>
                <w:w w:val="105"/>
                <w:sz w:val="12"/>
              </w:rPr>
              <w:t>gal/</w:t>
            </w:r>
            <w:proofErr w:type="spellStart"/>
            <w:r>
              <w:rPr>
                <w:w w:val="105"/>
                <w:sz w:val="12"/>
              </w:rPr>
              <w:t>yr</w:t>
            </w:r>
            <w:proofErr w:type="spellEnd"/>
            <w:r>
              <w:rPr>
                <w:w w:val="105"/>
                <w:sz w:val="12"/>
              </w:rPr>
              <w:t>, Future S content (TPY)</w:t>
            </w:r>
          </w:p>
          <w:p w14:paraId="35E0CFFE" w14:textId="77777777" w:rsidR="00BA3983" w:rsidRDefault="00BA3983" w:rsidP="00C648B1">
            <w:pPr>
              <w:pStyle w:val="TableParagraph"/>
              <w:spacing w:before="53" w:line="266" w:lineRule="auto"/>
              <w:ind w:left="554" w:right="1521" w:hanging="1"/>
              <w:rPr>
                <w:sz w:val="12"/>
              </w:rPr>
            </w:pPr>
            <w:r>
              <w:rPr>
                <w:w w:val="105"/>
                <w:sz w:val="12"/>
              </w:rPr>
              <w:t xml:space="preserve">Baseline - Future Projected (TPY) </w:t>
            </w:r>
            <w:r>
              <w:rPr>
                <w:sz w:val="12"/>
              </w:rPr>
              <w:t>AC/Emissions  Reduction</w:t>
            </w:r>
          </w:p>
        </w:tc>
        <w:tc>
          <w:tcPr>
            <w:tcW w:w="972" w:type="dxa"/>
            <w:tcBorders>
              <w:top w:val="single" w:sz="4" w:space="0" w:color="000000"/>
            </w:tcBorders>
          </w:tcPr>
          <w:p w14:paraId="0C980BE2" w14:textId="77777777" w:rsidR="00BA3983" w:rsidRDefault="00BA3983" w:rsidP="00C648B1">
            <w:pPr>
              <w:pStyle w:val="TableParagraph"/>
              <w:rPr>
                <w:b/>
                <w:sz w:val="14"/>
              </w:rPr>
            </w:pPr>
          </w:p>
          <w:p w14:paraId="400C90F4" w14:textId="77777777" w:rsidR="00BA3983" w:rsidRDefault="00BA3983" w:rsidP="00C648B1">
            <w:pPr>
              <w:pStyle w:val="TableParagraph"/>
              <w:rPr>
                <w:b/>
                <w:sz w:val="14"/>
              </w:rPr>
            </w:pPr>
          </w:p>
          <w:p w14:paraId="3D21AECB" w14:textId="77777777" w:rsidR="00BA3983" w:rsidRDefault="00BA3983" w:rsidP="00C648B1">
            <w:pPr>
              <w:pStyle w:val="TableParagraph"/>
              <w:spacing w:before="1"/>
              <w:rPr>
                <w:b/>
                <w:sz w:val="17"/>
              </w:rPr>
            </w:pPr>
          </w:p>
          <w:p w14:paraId="503B6688" w14:textId="77777777" w:rsidR="00BA3983" w:rsidRDefault="00BA3983" w:rsidP="00C648B1">
            <w:pPr>
              <w:pStyle w:val="TableParagraph"/>
              <w:ind w:left="183" w:right="45"/>
              <w:jc w:val="center"/>
              <w:rPr>
                <w:sz w:val="12"/>
              </w:rPr>
            </w:pPr>
            <w:r>
              <w:rPr>
                <w:w w:val="105"/>
                <w:sz w:val="12"/>
              </w:rPr>
              <w:t>$0</w:t>
            </w:r>
          </w:p>
        </w:tc>
        <w:tc>
          <w:tcPr>
            <w:tcW w:w="1208" w:type="dxa"/>
            <w:tcBorders>
              <w:top w:val="single" w:sz="4" w:space="0" w:color="000000"/>
              <w:right w:val="single" w:sz="4" w:space="0" w:color="000000"/>
            </w:tcBorders>
          </w:tcPr>
          <w:p w14:paraId="11D93F82" w14:textId="77777777" w:rsidR="00BA3983" w:rsidRDefault="00BA3983" w:rsidP="00C648B1">
            <w:pPr>
              <w:pStyle w:val="TableParagraph"/>
              <w:rPr>
                <w:b/>
                <w:sz w:val="14"/>
              </w:rPr>
            </w:pPr>
          </w:p>
          <w:p w14:paraId="5666185F" w14:textId="77777777" w:rsidR="00BA3983" w:rsidRDefault="00BA3983" w:rsidP="00C648B1">
            <w:pPr>
              <w:pStyle w:val="TableParagraph"/>
              <w:rPr>
                <w:b/>
                <w:sz w:val="14"/>
              </w:rPr>
            </w:pPr>
          </w:p>
          <w:p w14:paraId="25C1CC8E" w14:textId="77777777" w:rsidR="00BA3983" w:rsidRDefault="00BA3983" w:rsidP="00C648B1">
            <w:pPr>
              <w:pStyle w:val="TableParagraph"/>
              <w:spacing w:before="1"/>
              <w:rPr>
                <w:b/>
                <w:sz w:val="17"/>
              </w:rPr>
            </w:pPr>
          </w:p>
          <w:p w14:paraId="16D12779" w14:textId="77777777" w:rsidR="00BA3983" w:rsidRDefault="00BA3983" w:rsidP="00C648B1">
            <w:pPr>
              <w:pStyle w:val="TableParagraph"/>
              <w:ind w:left="442" w:right="508"/>
              <w:jc w:val="center"/>
              <w:rPr>
                <w:sz w:val="12"/>
              </w:rPr>
            </w:pPr>
            <w:r>
              <w:rPr>
                <w:w w:val="105"/>
                <w:sz w:val="12"/>
              </w:rPr>
              <w:t>$0</w:t>
            </w:r>
          </w:p>
        </w:tc>
      </w:tr>
      <w:tr w:rsidR="00BA3983" w14:paraId="3D5214AD" w14:textId="77777777" w:rsidTr="00C648B1">
        <w:trPr>
          <w:trHeight w:hRule="exact" w:val="158"/>
        </w:trPr>
        <w:tc>
          <w:tcPr>
            <w:tcW w:w="3274" w:type="dxa"/>
            <w:vMerge/>
            <w:tcBorders>
              <w:left w:val="single" w:sz="4" w:space="0" w:color="000000"/>
            </w:tcBorders>
          </w:tcPr>
          <w:p w14:paraId="79330E7D" w14:textId="77777777" w:rsidR="00BA3983" w:rsidRDefault="00BA3983" w:rsidP="00C648B1"/>
        </w:tc>
        <w:tc>
          <w:tcPr>
            <w:tcW w:w="4166" w:type="dxa"/>
            <w:vMerge/>
          </w:tcPr>
          <w:p w14:paraId="36BFCB52" w14:textId="77777777" w:rsidR="00BA3983" w:rsidRDefault="00BA3983" w:rsidP="00C648B1"/>
        </w:tc>
        <w:tc>
          <w:tcPr>
            <w:tcW w:w="972" w:type="dxa"/>
          </w:tcPr>
          <w:p w14:paraId="76E7D0A4" w14:textId="77777777" w:rsidR="00BA3983" w:rsidRDefault="00BA3983" w:rsidP="00C648B1">
            <w:pPr>
              <w:pStyle w:val="TableParagraph"/>
              <w:spacing w:before="10"/>
              <w:ind w:left="183" w:right="45"/>
              <w:jc w:val="center"/>
              <w:rPr>
                <w:sz w:val="12"/>
              </w:rPr>
            </w:pPr>
            <w:r>
              <w:rPr>
                <w:w w:val="105"/>
                <w:sz w:val="12"/>
              </w:rPr>
              <w:t>$0</w:t>
            </w:r>
          </w:p>
        </w:tc>
        <w:tc>
          <w:tcPr>
            <w:tcW w:w="1208" w:type="dxa"/>
            <w:tcBorders>
              <w:right w:val="single" w:sz="4" w:space="0" w:color="000000"/>
            </w:tcBorders>
          </w:tcPr>
          <w:p w14:paraId="363C2B33" w14:textId="77777777" w:rsidR="00BA3983" w:rsidRDefault="00BA3983" w:rsidP="00C648B1">
            <w:pPr>
              <w:pStyle w:val="TableParagraph"/>
              <w:spacing w:before="10"/>
              <w:ind w:left="442" w:right="509"/>
              <w:jc w:val="center"/>
              <w:rPr>
                <w:sz w:val="12"/>
              </w:rPr>
            </w:pPr>
            <w:r>
              <w:rPr>
                <w:w w:val="105"/>
                <w:sz w:val="12"/>
              </w:rPr>
              <w:t>$0</w:t>
            </w:r>
          </w:p>
        </w:tc>
      </w:tr>
      <w:tr w:rsidR="00BA3983" w14:paraId="757FDBE1" w14:textId="77777777" w:rsidTr="00C648B1">
        <w:trPr>
          <w:trHeight w:hRule="exact" w:val="158"/>
        </w:trPr>
        <w:tc>
          <w:tcPr>
            <w:tcW w:w="3274" w:type="dxa"/>
            <w:vMerge/>
            <w:tcBorders>
              <w:left w:val="single" w:sz="4" w:space="0" w:color="000000"/>
            </w:tcBorders>
          </w:tcPr>
          <w:p w14:paraId="10EFFFD3" w14:textId="77777777" w:rsidR="00BA3983" w:rsidRDefault="00BA3983" w:rsidP="00C648B1"/>
        </w:tc>
        <w:tc>
          <w:tcPr>
            <w:tcW w:w="4166" w:type="dxa"/>
            <w:vMerge/>
          </w:tcPr>
          <w:p w14:paraId="6236065C" w14:textId="77777777" w:rsidR="00BA3983" w:rsidRDefault="00BA3983" w:rsidP="00C648B1"/>
        </w:tc>
        <w:tc>
          <w:tcPr>
            <w:tcW w:w="972" w:type="dxa"/>
          </w:tcPr>
          <w:p w14:paraId="4D9EE6EA" w14:textId="77777777" w:rsidR="00BA3983" w:rsidRDefault="00BA3983" w:rsidP="00C648B1">
            <w:pPr>
              <w:pStyle w:val="TableParagraph"/>
              <w:spacing w:before="10"/>
              <w:ind w:left="183" w:right="46"/>
              <w:jc w:val="center"/>
              <w:rPr>
                <w:sz w:val="12"/>
              </w:rPr>
            </w:pPr>
            <w:r>
              <w:rPr>
                <w:w w:val="105"/>
                <w:sz w:val="12"/>
              </w:rPr>
              <w:t>$0</w:t>
            </w:r>
          </w:p>
        </w:tc>
        <w:tc>
          <w:tcPr>
            <w:tcW w:w="1208" w:type="dxa"/>
            <w:tcBorders>
              <w:right w:val="single" w:sz="4" w:space="0" w:color="000000"/>
            </w:tcBorders>
          </w:tcPr>
          <w:p w14:paraId="640D83A2" w14:textId="77777777" w:rsidR="00BA3983" w:rsidRDefault="00BA3983" w:rsidP="00C648B1">
            <w:pPr>
              <w:pStyle w:val="TableParagraph"/>
              <w:spacing w:before="10"/>
              <w:ind w:left="442" w:right="509"/>
              <w:jc w:val="center"/>
              <w:rPr>
                <w:sz w:val="12"/>
              </w:rPr>
            </w:pPr>
            <w:r>
              <w:rPr>
                <w:w w:val="105"/>
                <w:sz w:val="12"/>
              </w:rPr>
              <w:t>$0</w:t>
            </w:r>
          </w:p>
        </w:tc>
      </w:tr>
      <w:tr w:rsidR="00BA3983" w14:paraId="57098BE1" w14:textId="77777777" w:rsidTr="00C648B1">
        <w:trPr>
          <w:trHeight w:hRule="exact" w:val="158"/>
        </w:trPr>
        <w:tc>
          <w:tcPr>
            <w:tcW w:w="3274" w:type="dxa"/>
            <w:vMerge/>
            <w:tcBorders>
              <w:left w:val="single" w:sz="4" w:space="0" w:color="000000"/>
            </w:tcBorders>
          </w:tcPr>
          <w:p w14:paraId="45233482" w14:textId="77777777" w:rsidR="00BA3983" w:rsidRDefault="00BA3983" w:rsidP="00C648B1"/>
        </w:tc>
        <w:tc>
          <w:tcPr>
            <w:tcW w:w="4166" w:type="dxa"/>
            <w:vMerge/>
          </w:tcPr>
          <w:p w14:paraId="72A23D1C" w14:textId="77777777" w:rsidR="00BA3983" w:rsidRDefault="00BA3983" w:rsidP="00C648B1"/>
        </w:tc>
        <w:tc>
          <w:tcPr>
            <w:tcW w:w="972" w:type="dxa"/>
          </w:tcPr>
          <w:p w14:paraId="550F4BDD" w14:textId="77777777" w:rsidR="00BA3983" w:rsidRDefault="00BA3983" w:rsidP="00C648B1">
            <w:pPr>
              <w:pStyle w:val="TableParagraph"/>
              <w:spacing w:before="10"/>
              <w:ind w:left="183" w:right="45"/>
              <w:jc w:val="center"/>
              <w:rPr>
                <w:sz w:val="12"/>
              </w:rPr>
            </w:pPr>
            <w:r>
              <w:rPr>
                <w:w w:val="105"/>
                <w:sz w:val="12"/>
              </w:rPr>
              <w:t>$0</w:t>
            </w:r>
          </w:p>
        </w:tc>
        <w:tc>
          <w:tcPr>
            <w:tcW w:w="1208" w:type="dxa"/>
            <w:tcBorders>
              <w:right w:val="single" w:sz="4" w:space="0" w:color="000000"/>
            </w:tcBorders>
          </w:tcPr>
          <w:p w14:paraId="46DE3E51" w14:textId="77777777" w:rsidR="00BA3983" w:rsidRDefault="00BA3983" w:rsidP="00C648B1">
            <w:pPr>
              <w:pStyle w:val="TableParagraph"/>
              <w:spacing w:before="10"/>
              <w:ind w:left="442" w:right="509"/>
              <w:jc w:val="center"/>
              <w:rPr>
                <w:sz w:val="12"/>
              </w:rPr>
            </w:pPr>
            <w:r>
              <w:rPr>
                <w:w w:val="105"/>
                <w:sz w:val="12"/>
              </w:rPr>
              <w:t>$0</w:t>
            </w:r>
          </w:p>
        </w:tc>
      </w:tr>
      <w:tr w:rsidR="00BA3983" w14:paraId="6FBB5911" w14:textId="77777777" w:rsidTr="00C648B1">
        <w:trPr>
          <w:trHeight w:hRule="exact" w:val="244"/>
        </w:trPr>
        <w:tc>
          <w:tcPr>
            <w:tcW w:w="3274" w:type="dxa"/>
            <w:vMerge/>
            <w:tcBorders>
              <w:left w:val="single" w:sz="4" w:space="0" w:color="000000"/>
            </w:tcBorders>
          </w:tcPr>
          <w:p w14:paraId="24482A81" w14:textId="77777777" w:rsidR="00BA3983" w:rsidRDefault="00BA3983" w:rsidP="00C648B1"/>
        </w:tc>
        <w:tc>
          <w:tcPr>
            <w:tcW w:w="4166" w:type="dxa"/>
            <w:vMerge/>
          </w:tcPr>
          <w:p w14:paraId="7F9362B0" w14:textId="77777777" w:rsidR="00BA3983" w:rsidRDefault="00BA3983" w:rsidP="00C648B1"/>
        </w:tc>
        <w:tc>
          <w:tcPr>
            <w:tcW w:w="972" w:type="dxa"/>
          </w:tcPr>
          <w:p w14:paraId="543DF33F" w14:textId="77777777" w:rsidR="00BA3983" w:rsidRDefault="00BA3983" w:rsidP="00C648B1">
            <w:pPr>
              <w:pStyle w:val="TableParagraph"/>
              <w:spacing w:before="10"/>
              <w:ind w:left="183" w:right="45"/>
              <w:jc w:val="center"/>
              <w:rPr>
                <w:sz w:val="12"/>
              </w:rPr>
            </w:pPr>
            <w:r>
              <w:rPr>
                <w:w w:val="105"/>
                <w:sz w:val="12"/>
              </w:rPr>
              <w:t>$0</w:t>
            </w:r>
          </w:p>
        </w:tc>
        <w:tc>
          <w:tcPr>
            <w:tcW w:w="1208" w:type="dxa"/>
            <w:tcBorders>
              <w:right w:val="single" w:sz="4" w:space="0" w:color="000000"/>
            </w:tcBorders>
          </w:tcPr>
          <w:p w14:paraId="67A994B9" w14:textId="77777777" w:rsidR="00BA3983" w:rsidRDefault="00BA3983" w:rsidP="00C648B1">
            <w:pPr>
              <w:pStyle w:val="TableParagraph"/>
              <w:spacing w:before="10"/>
              <w:ind w:left="442" w:right="508"/>
              <w:jc w:val="center"/>
              <w:rPr>
                <w:sz w:val="12"/>
              </w:rPr>
            </w:pPr>
            <w:r>
              <w:rPr>
                <w:w w:val="105"/>
                <w:sz w:val="12"/>
              </w:rPr>
              <w:t>$0</w:t>
            </w:r>
          </w:p>
        </w:tc>
      </w:tr>
      <w:tr w:rsidR="00BA3983" w14:paraId="3FAEF5F1" w14:textId="77777777" w:rsidTr="00C648B1">
        <w:trPr>
          <w:trHeight w:hRule="exact" w:val="335"/>
        </w:trPr>
        <w:tc>
          <w:tcPr>
            <w:tcW w:w="3274" w:type="dxa"/>
            <w:vMerge/>
            <w:tcBorders>
              <w:left w:val="single" w:sz="4" w:space="0" w:color="000000"/>
            </w:tcBorders>
          </w:tcPr>
          <w:p w14:paraId="0154D58B" w14:textId="77777777" w:rsidR="00BA3983" w:rsidRDefault="00BA3983" w:rsidP="00C648B1"/>
        </w:tc>
        <w:tc>
          <w:tcPr>
            <w:tcW w:w="4166" w:type="dxa"/>
            <w:vMerge/>
          </w:tcPr>
          <w:p w14:paraId="2E90EC6C" w14:textId="77777777" w:rsidR="00BA3983" w:rsidRDefault="00BA3983" w:rsidP="00C648B1"/>
        </w:tc>
        <w:tc>
          <w:tcPr>
            <w:tcW w:w="972" w:type="dxa"/>
          </w:tcPr>
          <w:p w14:paraId="08CAA42F" w14:textId="77777777" w:rsidR="00BA3983" w:rsidRDefault="00BA3983" w:rsidP="00C648B1">
            <w:pPr>
              <w:pStyle w:val="TableParagraph"/>
              <w:spacing w:before="95"/>
              <w:ind w:left="183" w:right="46"/>
              <w:jc w:val="center"/>
              <w:rPr>
                <w:sz w:val="12"/>
              </w:rPr>
            </w:pPr>
            <w:r>
              <w:rPr>
                <w:w w:val="105"/>
                <w:sz w:val="12"/>
              </w:rPr>
              <w:t>$0</w:t>
            </w:r>
          </w:p>
        </w:tc>
        <w:tc>
          <w:tcPr>
            <w:tcW w:w="1208" w:type="dxa"/>
            <w:tcBorders>
              <w:right w:val="single" w:sz="4" w:space="0" w:color="000000"/>
            </w:tcBorders>
          </w:tcPr>
          <w:p w14:paraId="61095FD9" w14:textId="77777777" w:rsidR="00BA3983" w:rsidRDefault="00BA3983" w:rsidP="00C648B1">
            <w:pPr>
              <w:pStyle w:val="TableParagraph"/>
              <w:spacing w:before="95"/>
              <w:ind w:left="442" w:right="509"/>
              <w:jc w:val="center"/>
              <w:rPr>
                <w:sz w:val="12"/>
              </w:rPr>
            </w:pPr>
            <w:r>
              <w:rPr>
                <w:w w:val="105"/>
                <w:sz w:val="12"/>
              </w:rPr>
              <w:t>$0</w:t>
            </w:r>
          </w:p>
        </w:tc>
      </w:tr>
      <w:tr w:rsidR="00BA3983" w14:paraId="4BA277BF" w14:textId="77777777" w:rsidTr="00C648B1">
        <w:trPr>
          <w:trHeight w:hRule="exact" w:val="506"/>
        </w:trPr>
        <w:tc>
          <w:tcPr>
            <w:tcW w:w="3274" w:type="dxa"/>
            <w:vMerge/>
            <w:tcBorders>
              <w:left w:val="single" w:sz="4" w:space="0" w:color="000000"/>
            </w:tcBorders>
          </w:tcPr>
          <w:p w14:paraId="361DE223" w14:textId="77777777" w:rsidR="00BA3983" w:rsidRDefault="00BA3983" w:rsidP="00C648B1"/>
        </w:tc>
        <w:tc>
          <w:tcPr>
            <w:tcW w:w="4166" w:type="dxa"/>
            <w:vMerge/>
          </w:tcPr>
          <w:p w14:paraId="33792C69" w14:textId="77777777" w:rsidR="00BA3983" w:rsidRDefault="00BA3983" w:rsidP="00C648B1"/>
        </w:tc>
        <w:tc>
          <w:tcPr>
            <w:tcW w:w="972" w:type="dxa"/>
          </w:tcPr>
          <w:p w14:paraId="4AA98DDD" w14:textId="77777777" w:rsidR="00BA3983" w:rsidRDefault="00BA3983" w:rsidP="00C648B1">
            <w:pPr>
              <w:pStyle w:val="TableParagraph"/>
              <w:spacing w:before="101"/>
              <w:ind w:left="183" w:right="45"/>
              <w:jc w:val="center"/>
              <w:rPr>
                <w:sz w:val="12"/>
              </w:rPr>
            </w:pPr>
            <w:r>
              <w:rPr>
                <w:w w:val="105"/>
                <w:sz w:val="12"/>
              </w:rPr>
              <w:t>$0</w:t>
            </w:r>
          </w:p>
        </w:tc>
        <w:tc>
          <w:tcPr>
            <w:tcW w:w="1208" w:type="dxa"/>
            <w:tcBorders>
              <w:right w:val="single" w:sz="4" w:space="0" w:color="000000"/>
            </w:tcBorders>
          </w:tcPr>
          <w:p w14:paraId="65B42954" w14:textId="77777777" w:rsidR="00BA3983" w:rsidRDefault="00BA3983" w:rsidP="00C648B1">
            <w:pPr>
              <w:pStyle w:val="TableParagraph"/>
              <w:spacing w:before="101"/>
              <w:ind w:left="442" w:right="508"/>
              <w:jc w:val="center"/>
              <w:rPr>
                <w:sz w:val="12"/>
              </w:rPr>
            </w:pPr>
            <w:r>
              <w:rPr>
                <w:w w:val="105"/>
                <w:sz w:val="12"/>
              </w:rPr>
              <w:t>$0</w:t>
            </w:r>
          </w:p>
        </w:tc>
      </w:tr>
      <w:tr w:rsidR="00BA3983" w14:paraId="7C362E71" w14:textId="77777777" w:rsidTr="00C648B1">
        <w:trPr>
          <w:trHeight w:hRule="exact" w:val="421"/>
        </w:trPr>
        <w:tc>
          <w:tcPr>
            <w:tcW w:w="3274" w:type="dxa"/>
            <w:vMerge/>
            <w:tcBorders>
              <w:left w:val="single" w:sz="4" w:space="0" w:color="000000"/>
            </w:tcBorders>
          </w:tcPr>
          <w:p w14:paraId="32D8BA5F" w14:textId="77777777" w:rsidR="00BA3983" w:rsidRDefault="00BA3983" w:rsidP="00C648B1"/>
        </w:tc>
        <w:tc>
          <w:tcPr>
            <w:tcW w:w="4166" w:type="dxa"/>
            <w:vMerge/>
          </w:tcPr>
          <w:p w14:paraId="3F729C23" w14:textId="77777777" w:rsidR="00BA3983" w:rsidRDefault="00BA3983" w:rsidP="00C648B1"/>
        </w:tc>
        <w:tc>
          <w:tcPr>
            <w:tcW w:w="972" w:type="dxa"/>
          </w:tcPr>
          <w:p w14:paraId="2ADCCB73" w14:textId="77777777" w:rsidR="00BA3983" w:rsidRDefault="00BA3983" w:rsidP="00C648B1">
            <w:pPr>
              <w:pStyle w:val="TableParagraph"/>
              <w:rPr>
                <w:b/>
                <w:sz w:val="14"/>
              </w:rPr>
            </w:pPr>
          </w:p>
          <w:p w14:paraId="7375C15B" w14:textId="77777777" w:rsidR="00BA3983" w:rsidRDefault="00BA3983" w:rsidP="00C648B1">
            <w:pPr>
              <w:pStyle w:val="TableParagraph"/>
              <w:spacing w:before="105"/>
              <w:ind w:left="183" w:right="46"/>
              <w:jc w:val="center"/>
              <w:rPr>
                <w:sz w:val="12"/>
              </w:rPr>
            </w:pPr>
            <w:r>
              <w:rPr>
                <w:w w:val="105"/>
                <w:sz w:val="12"/>
              </w:rPr>
              <w:t>$0</w:t>
            </w:r>
          </w:p>
        </w:tc>
        <w:tc>
          <w:tcPr>
            <w:tcW w:w="1208" w:type="dxa"/>
            <w:tcBorders>
              <w:right w:val="single" w:sz="4" w:space="0" w:color="000000"/>
            </w:tcBorders>
          </w:tcPr>
          <w:p w14:paraId="0787C450" w14:textId="77777777" w:rsidR="00BA3983" w:rsidRDefault="00BA3983" w:rsidP="00C648B1">
            <w:pPr>
              <w:pStyle w:val="TableParagraph"/>
              <w:rPr>
                <w:b/>
                <w:sz w:val="14"/>
              </w:rPr>
            </w:pPr>
          </w:p>
          <w:p w14:paraId="7E82D519" w14:textId="77777777" w:rsidR="00BA3983" w:rsidRDefault="00BA3983" w:rsidP="00C648B1">
            <w:pPr>
              <w:pStyle w:val="TableParagraph"/>
              <w:spacing w:before="105"/>
              <w:ind w:left="442" w:right="509"/>
              <w:jc w:val="center"/>
              <w:rPr>
                <w:sz w:val="12"/>
              </w:rPr>
            </w:pPr>
            <w:r>
              <w:rPr>
                <w:w w:val="105"/>
                <w:sz w:val="12"/>
              </w:rPr>
              <w:t>$0</w:t>
            </w:r>
          </w:p>
        </w:tc>
      </w:tr>
      <w:tr w:rsidR="00BA3983" w14:paraId="0C972A1C" w14:textId="77777777" w:rsidTr="00C648B1">
        <w:trPr>
          <w:trHeight w:hRule="exact" w:val="170"/>
        </w:trPr>
        <w:tc>
          <w:tcPr>
            <w:tcW w:w="3274" w:type="dxa"/>
            <w:vMerge/>
            <w:tcBorders>
              <w:left w:val="single" w:sz="4" w:space="0" w:color="000000"/>
            </w:tcBorders>
          </w:tcPr>
          <w:p w14:paraId="45A0A9C0" w14:textId="77777777" w:rsidR="00BA3983" w:rsidRDefault="00BA3983" w:rsidP="00C648B1"/>
        </w:tc>
        <w:tc>
          <w:tcPr>
            <w:tcW w:w="4166" w:type="dxa"/>
            <w:vMerge/>
          </w:tcPr>
          <w:p w14:paraId="3F9CF89A" w14:textId="77777777" w:rsidR="00BA3983" w:rsidRDefault="00BA3983" w:rsidP="00C648B1"/>
        </w:tc>
        <w:tc>
          <w:tcPr>
            <w:tcW w:w="972" w:type="dxa"/>
          </w:tcPr>
          <w:p w14:paraId="03F9FB39" w14:textId="77777777" w:rsidR="00BA3983" w:rsidRDefault="00BA3983" w:rsidP="00C648B1">
            <w:pPr>
              <w:pStyle w:val="TableParagraph"/>
              <w:spacing w:before="16"/>
              <w:ind w:left="183" w:right="45"/>
              <w:jc w:val="center"/>
              <w:rPr>
                <w:sz w:val="12"/>
              </w:rPr>
            </w:pPr>
            <w:r>
              <w:rPr>
                <w:w w:val="105"/>
                <w:sz w:val="12"/>
              </w:rPr>
              <w:t>$0</w:t>
            </w:r>
          </w:p>
        </w:tc>
        <w:tc>
          <w:tcPr>
            <w:tcW w:w="1208" w:type="dxa"/>
            <w:tcBorders>
              <w:right w:val="single" w:sz="4" w:space="0" w:color="000000"/>
            </w:tcBorders>
          </w:tcPr>
          <w:p w14:paraId="282773EE" w14:textId="77777777" w:rsidR="00BA3983" w:rsidRDefault="00BA3983" w:rsidP="00C648B1">
            <w:pPr>
              <w:pStyle w:val="TableParagraph"/>
              <w:spacing w:before="16"/>
              <w:ind w:left="442" w:right="508"/>
              <w:jc w:val="center"/>
              <w:rPr>
                <w:sz w:val="12"/>
              </w:rPr>
            </w:pPr>
            <w:r>
              <w:rPr>
                <w:w w:val="105"/>
                <w:sz w:val="12"/>
              </w:rPr>
              <w:t>$0</w:t>
            </w:r>
          </w:p>
        </w:tc>
      </w:tr>
      <w:tr w:rsidR="00BA3983" w14:paraId="13196FBD" w14:textId="77777777" w:rsidTr="00C648B1">
        <w:trPr>
          <w:trHeight w:hRule="exact" w:val="170"/>
        </w:trPr>
        <w:tc>
          <w:tcPr>
            <w:tcW w:w="3274" w:type="dxa"/>
            <w:vMerge/>
            <w:tcBorders>
              <w:left w:val="single" w:sz="4" w:space="0" w:color="000000"/>
            </w:tcBorders>
          </w:tcPr>
          <w:p w14:paraId="1E3733F0" w14:textId="77777777" w:rsidR="00BA3983" w:rsidRDefault="00BA3983" w:rsidP="00C648B1"/>
        </w:tc>
        <w:tc>
          <w:tcPr>
            <w:tcW w:w="4166" w:type="dxa"/>
            <w:vMerge/>
          </w:tcPr>
          <w:p w14:paraId="46D047C4" w14:textId="77777777" w:rsidR="00BA3983" w:rsidRDefault="00BA3983" w:rsidP="00C648B1"/>
        </w:tc>
        <w:tc>
          <w:tcPr>
            <w:tcW w:w="972" w:type="dxa"/>
          </w:tcPr>
          <w:p w14:paraId="3F5E1247" w14:textId="77777777" w:rsidR="00BA3983" w:rsidRDefault="00BA3983" w:rsidP="00C648B1">
            <w:pPr>
              <w:pStyle w:val="TableParagraph"/>
              <w:spacing w:before="16"/>
              <w:ind w:left="183" w:right="45"/>
              <w:jc w:val="center"/>
              <w:rPr>
                <w:sz w:val="12"/>
              </w:rPr>
            </w:pPr>
            <w:r>
              <w:rPr>
                <w:w w:val="105"/>
                <w:sz w:val="12"/>
              </w:rPr>
              <w:t>$0</w:t>
            </w:r>
          </w:p>
        </w:tc>
        <w:tc>
          <w:tcPr>
            <w:tcW w:w="1208" w:type="dxa"/>
            <w:tcBorders>
              <w:right w:val="single" w:sz="4" w:space="0" w:color="000000"/>
            </w:tcBorders>
          </w:tcPr>
          <w:p w14:paraId="16F01319" w14:textId="77777777" w:rsidR="00BA3983" w:rsidRDefault="00BA3983" w:rsidP="00C648B1">
            <w:pPr>
              <w:pStyle w:val="TableParagraph"/>
              <w:spacing w:before="16"/>
              <w:ind w:left="442" w:right="508"/>
              <w:jc w:val="center"/>
              <w:rPr>
                <w:sz w:val="12"/>
              </w:rPr>
            </w:pPr>
            <w:r>
              <w:rPr>
                <w:w w:val="105"/>
                <w:sz w:val="12"/>
              </w:rPr>
              <w:t>$0</w:t>
            </w:r>
          </w:p>
        </w:tc>
      </w:tr>
      <w:tr w:rsidR="00BA3983" w14:paraId="0E083EB4" w14:textId="77777777" w:rsidTr="00C648B1">
        <w:trPr>
          <w:trHeight w:hRule="exact" w:val="178"/>
        </w:trPr>
        <w:tc>
          <w:tcPr>
            <w:tcW w:w="3274" w:type="dxa"/>
            <w:vMerge/>
            <w:tcBorders>
              <w:left w:val="single" w:sz="4" w:space="0" w:color="000000"/>
            </w:tcBorders>
          </w:tcPr>
          <w:p w14:paraId="51E06E57" w14:textId="77777777" w:rsidR="00BA3983" w:rsidRDefault="00BA3983" w:rsidP="00C648B1"/>
        </w:tc>
        <w:tc>
          <w:tcPr>
            <w:tcW w:w="4166" w:type="dxa"/>
            <w:vMerge/>
          </w:tcPr>
          <w:p w14:paraId="29F5E0CA" w14:textId="77777777" w:rsidR="00BA3983" w:rsidRDefault="00BA3983" w:rsidP="00C648B1"/>
        </w:tc>
        <w:tc>
          <w:tcPr>
            <w:tcW w:w="972" w:type="dxa"/>
          </w:tcPr>
          <w:p w14:paraId="58BD6F69" w14:textId="77777777" w:rsidR="00BA3983" w:rsidRDefault="00BA3983" w:rsidP="00C648B1">
            <w:pPr>
              <w:pStyle w:val="TableParagraph"/>
              <w:spacing w:before="16"/>
              <w:ind w:left="183" w:right="45"/>
              <w:jc w:val="center"/>
              <w:rPr>
                <w:sz w:val="12"/>
              </w:rPr>
            </w:pPr>
            <w:r>
              <w:rPr>
                <w:w w:val="105"/>
                <w:sz w:val="12"/>
              </w:rPr>
              <w:t>$0</w:t>
            </w:r>
          </w:p>
        </w:tc>
        <w:tc>
          <w:tcPr>
            <w:tcW w:w="1208" w:type="dxa"/>
            <w:tcBorders>
              <w:right w:val="single" w:sz="4" w:space="0" w:color="000000"/>
            </w:tcBorders>
          </w:tcPr>
          <w:p w14:paraId="7667FAAA" w14:textId="77777777" w:rsidR="00BA3983" w:rsidRDefault="00BA3983" w:rsidP="00C648B1">
            <w:pPr>
              <w:pStyle w:val="TableParagraph"/>
              <w:spacing w:before="16"/>
              <w:ind w:left="442" w:right="508"/>
              <w:jc w:val="center"/>
              <w:rPr>
                <w:sz w:val="12"/>
              </w:rPr>
            </w:pPr>
            <w:r>
              <w:rPr>
                <w:w w:val="105"/>
                <w:sz w:val="12"/>
              </w:rPr>
              <w:t>$0</w:t>
            </w:r>
          </w:p>
        </w:tc>
      </w:tr>
      <w:tr w:rsidR="00BA3983" w14:paraId="65212FD3" w14:textId="77777777" w:rsidTr="00C648B1">
        <w:trPr>
          <w:trHeight w:hRule="exact" w:val="185"/>
        </w:trPr>
        <w:tc>
          <w:tcPr>
            <w:tcW w:w="3274" w:type="dxa"/>
            <w:vMerge/>
            <w:tcBorders>
              <w:left w:val="single" w:sz="4" w:space="0" w:color="000000"/>
            </w:tcBorders>
          </w:tcPr>
          <w:p w14:paraId="6D5A2514" w14:textId="77777777" w:rsidR="00BA3983" w:rsidRDefault="00BA3983" w:rsidP="00C648B1"/>
        </w:tc>
        <w:tc>
          <w:tcPr>
            <w:tcW w:w="4166" w:type="dxa"/>
            <w:vMerge/>
          </w:tcPr>
          <w:p w14:paraId="364D581E" w14:textId="77777777" w:rsidR="00BA3983" w:rsidRDefault="00BA3983" w:rsidP="00C648B1"/>
        </w:tc>
        <w:tc>
          <w:tcPr>
            <w:tcW w:w="972" w:type="dxa"/>
          </w:tcPr>
          <w:p w14:paraId="503A4772" w14:textId="77777777" w:rsidR="00BA3983" w:rsidRDefault="00BA3983" w:rsidP="00C648B1">
            <w:pPr>
              <w:pStyle w:val="TableParagraph"/>
              <w:spacing w:before="23"/>
              <w:ind w:left="183" w:right="45"/>
              <w:jc w:val="center"/>
              <w:rPr>
                <w:sz w:val="12"/>
              </w:rPr>
            </w:pPr>
            <w:r>
              <w:rPr>
                <w:w w:val="105"/>
                <w:sz w:val="12"/>
              </w:rPr>
              <w:t>$0</w:t>
            </w:r>
          </w:p>
        </w:tc>
        <w:tc>
          <w:tcPr>
            <w:tcW w:w="1208" w:type="dxa"/>
            <w:tcBorders>
              <w:right w:val="single" w:sz="4" w:space="0" w:color="000000"/>
            </w:tcBorders>
          </w:tcPr>
          <w:p w14:paraId="66D3C45E" w14:textId="77777777" w:rsidR="00BA3983" w:rsidRDefault="00BA3983" w:rsidP="00C648B1">
            <w:pPr>
              <w:pStyle w:val="TableParagraph"/>
              <w:spacing w:before="23"/>
              <w:ind w:right="322"/>
              <w:jc w:val="right"/>
              <w:rPr>
                <w:sz w:val="12"/>
              </w:rPr>
            </w:pPr>
            <w:r>
              <w:rPr>
                <w:sz w:val="12"/>
              </w:rPr>
              <w:t>$1,000,000</w:t>
            </w:r>
          </w:p>
        </w:tc>
      </w:tr>
      <w:tr w:rsidR="00BA3983" w14:paraId="358B5D72" w14:textId="77777777" w:rsidTr="00C648B1">
        <w:trPr>
          <w:trHeight w:hRule="exact" w:val="263"/>
        </w:trPr>
        <w:tc>
          <w:tcPr>
            <w:tcW w:w="3274" w:type="dxa"/>
            <w:vMerge/>
            <w:tcBorders>
              <w:left w:val="single" w:sz="4" w:space="0" w:color="000000"/>
            </w:tcBorders>
          </w:tcPr>
          <w:p w14:paraId="45349E26" w14:textId="77777777" w:rsidR="00BA3983" w:rsidRDefault="00BA3983" w:rsidP="00C648B1"/>
        </w:tc>
        <w:tc>
          <w:tcPr>
            <w:tcW w:w="4166" w:type="dxa"/>
            <w:vMerge/>
          </w:tcPr>
          <w:p w14:paraId="0EA3F23F" w14:textId="77777777" w:rsidR="00BA3983" w:rsidRDefault="00BA3983" w:rsidP="00C648B1"/>
        </w:tc>
        <w:tc>
          <w:tcPr>
            <w:tcW w:w="972" w:type="dxa"/>
          </w:tcPr>
          <w:p w14:paraId="42911794" w14:textId="77777777" w:rsidR="00BA3983" w:rsidRDefault="00BA3983" w:rsidP="00C648B1">
            <w:pPr>
              <w:pStyle w:val="TableParagraph"/>
              <w:spacing w:before="23"/>
              <w:ind w:left="183" w:right="45"/>
              <w:jc w:val="center"/>
              <w:rPr>
                <w:sz w:val="12"/>
              </w:rPr>
            </w:pPr>
            <w:r>
              <w:rPr>
                <w:w w:val="105"/>
                <w:sz w:val="12"/>
              </w:rPr>
              <w:t>$0</w:t>
            </w:r>
          </w:p>
        </w:tc>
        <w:tc>
          <w:tcPr>
            <w:tcW w:w="1208" w:type="dxa"/>
            <w:tcBorders>
              <w:right w:val="single" w:sz="4" w:space="0" w:color="000000"/>
            </w:tcBorders>
          </w:tcPr>
          <w:p w14:paraId="5342678D" w14:textId="77777777" w:rsidR="00BA3983" w:rsidRDefault="00BA3983" w:rsidP="00C648B1">
            <w:pPr>
              <w:pStyle w:val="TableParagraph"/>
              <w:spacing w:before="23"/>
              <w:ind w:right="322"/>
              <w:jc w:val="right"/>
              <w:rPr>
                <w:sz w:val="12"/>
              </w:rPr>
            </w:pPr>
            <w:r>
              <w:rPr>
                <w:sz w:val="12"/>
              </w:rPr>
              <w:t>$1,000,000</w:t>
            </w:r>
          </w:p>
        </w:tc>
      </w:tr>
      <w:tr w:rsidR="00BA3983" w14:paraId="374D2394" w14:textId="77777777" w:rsidTr="00C648B1">
        <w:trPr>
          <w:trHeight w:hRule="exact" w:val="256"/>
        </w:trPr>
        <w:tc>
          <w:tcPr>
            <w:tcW w:w="3274" w:type="dxa"/>
            <w:vMerge/>
            <w:tcBorders>
              <w:left w:val="single" w:sz="4" w:space="0" w:color="000000"/>
            </w:tcBorders>
          </w:tcPr>
          <w:p w14:paraId="3E8CB45B" w14:textId="77777777" w:rsidR="00BA3983" w:rsidRDefault="00BA3983" w:rsidP="00C648B1"/>
        </w:tc>
        <w:tc>
          <w:tcPr>
            <w:tcW w:w="4166" w:type="dxa"/>
            <w:vMerge/>
          </w:tcPr>
          <w:p w14:paraId="36EFEE03" w14:textId="77777777" w:rsidR="00BA3983" w:rsidRDefault="00BA3983" w:rsidP="00C648B1"/>
        </w:tc>
        <w:tc>
          <w:tcPr>
            <w:tcW w:w="972" w:type="dxa"/>
          </w:tcPr>
          <w:p w14:paraId="2D8AB299" w14:textId="77777777" w:rsidR="00BA3983" w:rsidRDefault="00BA3983" w:rsidP="00C648B1">
            <w:pPr>
              <w:pStyle w:val="TableParagraph"/>
              <w:spacing w:before="101"/>
              <w:ind w:left="183" w:right="45"/>
              <w:jc w:val="center"/>
              <w:rPr>
                <w:sz w:val="12"/>
              </w:rPr>
            </w:pPr>
            <w:r>
              <w:rPr>
                <w:w w:val="105"/>
                <w:sz w:val="12"/>
              </w:rPr>
              <w:t>$0</w:t>
            </w:r>
          </w:p>
        </w:tc>
        <w:tc>
          <w:tcPr>
            <w:tcW w:w="1208" w:type="dxa"/>
            <w:tcBorders>
              <w:right w:val="single" w:sz="4" w:space="0" w:color="000000"/>
            </w:tcBorders>
          </w:tcPr>
          <w:p w14:paraId="3CF25254" w14:textId="77777777" w:rsidR="00BA3983" w:rsidRDefault="00BA3983" w:rsidP="00C648B1">
            <w:pPr>
              <w:pStyle w:val="TableParagraph"/>
              <w:spacing w:before="101"/>
              <w:ind w:left="442" w:right="508"/>
              <w:jc w:val="center"/>
              <w:rPr>
                <w:sz w:val="12"/>
              </w:rPr>
            </w:pPr>
            <w:r>
              <w:rPr>
                <w:w w:val="105"/>
                <w:sz w:val="12"/>
              </w:rPr>
              <w:t>$0</w:t>
            </w:r>
          </w:p>
        </w:tc>
      </w:tr>
      <w:tr w:rsidR="00BA3983" w14:paraId="12205BB2" w14:textId="77777777" w:rsidTr="00C648B1">
        <w:trPr>
          <w:trHeight w:hRule="exact" w:val="170"/>
        </w:trPr>
        <w:tc>
          <w:tcPr>
            <w:tcW w:w="3274" w:type="dxa"/>
            <w:vMerge/>
            <w:tcBorders>
              <w:left w:val="single" w:sz="4" w:space="0" w:color="000000"/>
            </w:tcBorders>
          </w:tcPr>
          <w:p w14:paraId="255AAE0C" w14:textId="77777777" w:rsidR="00BA3983" w:rsidRDefault="00BA3983" w:rsidP="00C648B1"/>
        </w:tc>
        <w:tc>
          <w:tcPr>
            <w:tcW w:w="4166" w:type="dxa"/>
            <w:vMerge/>
          </w:tcPr>
          <w:p w14:paraId="22D3CE90" w14:textId="77777777" w:rsidR="00BA3983" w:rsidRDefault="00BA3983" w:rsidP="00C648B1"/>
        </w:tc>
        <w:tc>
          <w:tcPr>
            <w:tcW w:w="972" w:type="dxa"/>
          </w:tcPr>
          <w:p w14:paraId="32A839BD" w14:textId="77777777" w:rsidR="00BA3983" w:rsidRDefault="00BA3983" w:rsidP="00C648B1">
            <w:pPr>
              <w:pStyle w:val="TableParagraph"/>
              <w:spacing w:before="16"/>
              <w:ind w:left="183" w:right="45"/>
              <w:jc w:val="center"/>
              <w:rPr>
                <w:sz w:val="12"/>
              </w:rPr>
            </w:pPr>
            <w:r>
              <w:rPr>
                <w:w w:val="105"/>
                <w:sz w:val="12"/>
              </w:rPr>
              <w:t>$0</w:t>
            </w:r>
          </w:p>
        </w:tc>
        <w:tc>
          <w:tcPr>
            <w:tcW w:w="1208" w:type="dxa"/>
            <w:tcBorders>
              <w:right w:val="single" w:sz="4" w:space="0" w:color="000000"/>
            </w:tcBorders>
          </w:tcPr>
          <w:p w14:paraId="7ABBCFD0" w14:textId="77777777" w:rsidR="00BA3983" w:rsidRDefault="00BA3983" w:rsidP="00C648B1">
            <w:pPr>
              <w:pStyle w:val="TableParagraph"/>
              <w:spacing w:before="16"/>
              <w:ind w:left="442" w:right="508"/>
              <w:jc w:val="center"/>
              <w:rPr>
                <w:sz w:val="12"/>
              </w:rPr>
            </w:pPr>
            <w:r>
              <w:rPr>
                <w:w w:val="105"/>
                <w:sz w:val="12"/>
              </w:rPr>
              <w:t>$0</w:t>
            </w:r>
          </w:p>
        </w:tc>
      </w:tr>
      <w:tr w:rsidR="00BA3983" w14:paraId="69916BD0" w14:textId="77777777" w:rsidTr="00C648B1">
        <w:trPr>
          <w:trHeight w:hRule="exact" w:val="250"/>
        </w:trPr>
        <w:tc>
          <w:tcPr>
            <w:tcW w:w="3274" w:type="dxa"/>
            <w:vMerge/>
            <w:tcBorders>
              <w:left w:val="single" w:sz="4" w:space="0" w:color="000000"/>
            </w:tcBorders>
          </w:tcPr>
          <w:p w14:paraId="7E6A7C53" w14:textId="77777777" w:rsidR="00BA3983" w:rsidRDefault="00BA3983" w:rsidP="00C648B1"/>
        </w:tc>
        <w:tc>
          <w:tcPr>
            <w:tcW w:w="4166" w:type="dxa"/>
            <w:vMerge/>
          </w:tcPr>
          <w:p w14:paraId="563072FD" w14:textId="77777777" w:rsidR="00BA3983" w:rsidRDefault="00BA3983" w:rsidP="00C648B1"/>
        </w:tc>
        <w:tc>
          <w:tcPr>
            <w:tcW w:w="972" w:type="dxa"/>
          </w:tcPr>
          <w:p w14:paraId="1BB8310C" w14:textId="77777777" w:rsidR="00BA3983" w:rsidRDefault="00BA3983" w:rsidP="00C648B1">
            <w:pPr>
              <w:pStyle w:val="TableParagraph"/>
              <w:spacing w:before="16"/>
              <w:ind w:left="183" w:right="45"/>
              <w:jc w:val="center"/>
              <w:rPr>
                <w:sz w:val="12"/>
              </w:rPr>
            </w:pPr>
            <w:r>
              <w:rPr>
                <w:w w:val="105"/>
                <w:sz w:val="12"/>
              </w:rPr>
              <w:t>$0</w:t>
            </w:r>
          </w:p>
        </w:tc>
        <w:tc>
          <w:tcPr>
            <w:tcW w:w="1208" w:type="dxa"/>
            <w:tcBorders>
              <w:right w:val="single" w:sz="4" w:space="0" w:color="000000"/>
            </w:tcBorders>
          </w:tcPr>
          <w:p w14:paraId="043E6ABC" w14:textId="77777777" w:rsidR="00BA3983" w:rsidRDefault="00BA3983" w:rsidP="00C648B1">
            <w:pPr>
              <w:pStyle w:val="TableParagraph"/>
              <w:spacing w:before="16"/>
              <w:ind w:right="322"/>
              <w:jc w:val="right"/>
              <w:rPr>
                <w:sz w:val="12"/>
              </w:rPr>
            </w:pPr>
            <w:r>
              <w:rPr>
                <w:sz w:val="12"/>
              </w:rPr>
              <w:t>$2,000,000</w:t>
            </w:r>
          </w:p>
        </w:tc>
      </w:tr>
      <w:tr w:rsidR="00BA3983" w14:paraId="7CDBE6C5" w14:textId="77777777" w:rsidTr="00C648B1">
        <w:trPr>
          <w:trHeight w:hRule="exact" w:val="329"/>
        </w:trPr>
        <w:tc>
          <w:tcPr>
            <w:tcW w:w="3274" w:type="dxa"/>
            <w:vMerge/>
            <w:tcBorders>
              <w:left w:val="single" w:sz="4" w:space="0" w:color="000000"/>
            </w:tcBorders>
          </w:tcPr>
          <w:p w14:paraId="0AE1E947" w14:textId="77777777" w:rsidR="00BA3983" w:rsidRDefault="00BA3983" w:rsidP="00C648B1"/>
        </w:tc>
        <w:tc>
          <w:tcPr>
            <w:tcW w:w="4166" w:type="dxa"/>
            <w:vMerge/>
          </w:tcPr>
          <w:p w14:paraId="17BEECB0" w14:textId="77777777" w:rsidR="00BA3983" w:rsidRDefault="00BA3983" w:rsidP="00C648B1"/>
        </w:tc>
        <w:tc>
          <w:tcPr>
            <w:tcW w:w="972" w:type="dxa"/>
          </w:tcPr>
          <w:p w14:paraId="128ACFA4" w14:textId="77777777" w:rsidR="00BA3983" w:rsidRDefault="00BA3983" w:rsidP="00C648B1">
            <w:pPr>
              <w:pStyle w:val="TableParagraph"/>
              <w:spacing w:before="95"/>
              <w:ind w:left="178" w:right="47"/>
              <w:jc w:val="center"/>
              <w:rPr>
                <w:sz w:val="12"/>
              </w:rPr>
            </w:pPr>
            <w:r>
              <w:rPr>
                <w:w w:val="105"/>
                <w:sz w:val="12"/>
              </w:rPr>
              <w:t>$0</w:t>
            </w:r>
          </w:p>
        </w:tc>
        <w:tc>
          <w:tcPr>
            <w:tcW w:w="1208" w:type="dxa"/>
            <w:tcBorders>
              <w:right w:val="single" w:sz="4" w:space="0" w:color="000000"/>
            </w:tcBorders>
          </w:tcPr>
          <w:p w14:paraId="724C86CA" w14:textId="77777777" w:rsidR="00BA3983" w:rsidRDefault="00BA3983" w:rsidP="00C648B1">
            <w:pPr>
              <w:pStyle w:val="TableParagraph"/>
              <w:spacing w:before="95"/>
              <w:ind w:right="374"/>
              <w:jc w:val="right"/>
              <w:rPr>
                <w:sz w:val="12"/>
              </w:rPr>
            </w:pPr>
            <w:r>
              <w:rPr>
                <w:w w:val="105"/>
                <w:sz w:val="12"/>
              </w:rPr>
              <w:t>$300,000</w:t>
            </w:r>
          </w:p>
        </w:tc>
      </w:tr>
      <w:tr w:rsidR="00BA3983" w14:paraId="48D03E13" w14:textId="77777777" w:rsidTr="00C648B1">
        <w:trPr>
          <w:trHeight w:hRule="exact" w:val="420"/>
        </w:trPr>
        <w:tc>
          <w:tcPr>
            <w:tcW w:w="3274" w:type="dxa"/>
            <w:vMerge/>
            <w:tcBorders>
              <w:left w:val="single" w:sz="4" w:space="0" w:color="000000"/>
            </w:tcBorders>
          </w:tcPr>
          <w:p w14:paraId="1B310948" w14:textId="77777777" w:rsidR="00BA3983" w:rsidRDefault="00BA3983" w:rsidP="00C648B1"/>
        </w:tc>
        <w:tc>
          <w:tcPr>
            <w:tcW w:w="4166" w:type="dxa"/>
            <w:vMerge/>
          </w:tcPr>
          <w:p w14:paraId="433DD06B" w14:textId="77777777" w:rsidR="00BA3983" w:rsidRDefault="00BA3983" w:rsidP="00C648B1"/>
        </w:tc>
        <w:tc>
          <w:tcPr>
            <w:tcW w:w="972" w:type="dxa"/>
          </w:tcPr>
          <w:p w14:paraId="35717ABA" w14:textId="77777777" w:rsidR="00BA3983" w:rsidRDefault="00BA3983" w:rsidP="00C648B1">
            <w:pPr>
              <w:pStyle w:val="TableParagraph"/>
              <w:spacing w:before="95"/>
              <w:ind w:left="178" w:right="47"/>
              <w:jc w:val="center"/>
              <w:rPr>
                <w:sz w:val="12"/>
              </w:rPr>
            </w:pPr>
            <w:r>
              <w:rPr>
                <w:w w:val="105"/>
                <w:sz w:val="12"/>
              </w:rPr>
              <w:t>$0</w:t>
            </w:r>
          </w:p>
        </w:tc>
        <w:tc>
          <w:tcPr>
            <w:tcW w:w="1208" w:type="dxa"/>
            <w:tcBorders>
              <w:right w:val="single" w:sz="4" w:space="0" w:color="000000"/>
            </w:tcBorders>
          </w:tcPr>
          <w:p w14:paraId="5D7E13F3" w14:textId="77777777" w:rsidR="00BA3983" w:rsidRDefault="00BA3983" w:rsidP="00C648B1">
            <w:pPr>
              <w:pStyle w:val="TableParagraph"/>
              <w:spacing w:before="95"/>
              <w:ind w:right="322"/>
              <w:jc w:val="right"/>
              <w:rPr>
                <w:sz w:val="12"/>
              </w:rPr>
            </w:pPr>
            <w:r>
              <w:rPr>
                <w:sz w:val="12"/>
              </w:rPr>
              <w:t>$2,300,000</w:t>
            </w:r>
          </w:p>
        </w:tc>
      </w:tr>
      <w:tr w:rsidR="00BA3983" w14:paraId="2C5DDD6E" w14:textId="77777777" w:rsidTr="00C648B1">
        <w:trPr>
          <w:trHeight w:hRule="exact" w:val="439"/>
        </w:trPr>
        <w:tc>
          <w:tcPr>
            <w:tcW w:w="3274" w:type="dxa"/>
            <w:vMerge/>
            <w:tcBorders>
              <w:left w:val="single" w:sz="4" w:space="0" w:color="000000"/>
            </w:tcBorders>
          </w:tcPr>
          <w:p w14:paraId="77EA2ED9" w14:textId="77777777" w:rsidR="00BA3983" w:rsidRDefault="00BA3983" w:rsidP="00C648B1"/>
        </w:tc>
        <w:tc>
          <w:tcPr>
            <w:tcW w:w="4166" w:type="dxa"/>
            <w:vMerge/>
          </w:tcPr>
          <w:p w14:paraId="6E1433C4" w14:textId="77777777" w:rsidR="00BA3983" w:rsidRDefault="00BA3983" w:rsidP="00C648B1"/>
        </w:tc>
        <w:tc>
          <w:tcPr>
            <w:tcW w:w="972" w:type="dxa"/>
          </w:tcPr>
          <w:p w14:paraId="1812C6A3" w14:textId="77777777" w:rsidR="00BA3983" w:rsidRDefault="00BA3983" w:rsidP="00C648B1">
            <w:pPr>
              <w:pStyle w:val="TableParagraph"/>
              <w:spacing w:before="2"/>
              <w:rPr>
                <w:b/>
                <w:sz w:val="16"/>
              </w:rPr>
            </w:pPr>
          </w:p>
          <w:p w14:paraId="235B2C5D" w14:textId="77777777" w:rsidR="00BA3983" w:rsidRDefault="00BA3983" w:rsidP="00C648B1">
            <w:pPr>
              <w:pStyle w:val="TableParagraph"/>
              <w:ind w:left="183" w:right="45"/>
              <w:jc w:val="center"/>
              <w:rPr>
                <w:sz w:val="12"/>
              </w:rPr>
            </w:pPr>
            <w:r>
              <w:rPr>
                <w:w w:val="105"/>
                <w:sz w:val="12"/>
              </w:rPr>
              <w:t>$0</w:t>
            </w:r>
          </w:p>
        </w:tc>
        <w:tc>
          <w:tcPr>
            <w:tcW w:w="1208" w:type="dxa"/>
            <w:tcBorders>
              <w:right w:val="single" w:sz="4" w:space="0" w:color="000000"/>
            </w:tcBorders>
          </w:tcPr>
          <w:p w14:paraId="7BC1BAC2" w14:textId="77777777" w:rsidR="00BA3983" w:rsidRDefault="00BA3983" w:rsidP="00C648B1">
            <w:pPr>
              <w:pStyle w:val="TableParagraph"/>
              <w:spacing w:before="2"/>
              <w:rPr>
                <w:b/>
                <w:sz w:val="16"/>
              </w:rPr>
            </w:pPr>
          </w:p>
          <w:p w14:paraId="52268F8C" w14:textId="77777777" w:rsidR="00BA3983" w:rsidRDefault="00BA3983" w:rsidP="00C648B1">
            <w:pPr>
              <w:pStyle w:val="TableParagraph"/>
              <w:ind w:left="442" w:right="508"/>
              <w:jc w:val="center"/>
              <w:rPr>
                <w:sz w:val="12"/>
              </w:rPr>
            </w:pPr>
            <w:r>
              <w:rPr>
                <w:w w:val="105"/>
                <w:sz w:val="12"/>
              </w:rPr>
              <w:t>$0</w:t>
            </w:r>
          </w:p>
        </w:tc>
      </w:tr>
      <w:tr w:rsidR="00BA3983" w14:paraId="01571497" w14:textId="77777777" w:rsidTr="00C648B1">
        <w:trPr>
          <w:trHeight w:hRule="exact" w:val="281"/>
        </w:trPr>
        <w:tc>
          <w:tcPr>
            <w:tcW w:w="3274" w:type="dxa"/>
            <w:vMerge/>
            <w:tcBorders>
              <w:left w:val="single" w:sz="4" w:space="0" w:color="000000"/>
            </w:tcBorders>
          </w:tcPr>
          <w:p w14:paraId="28048A32" w14:textId="77777777" w:rsidR="00BA3983" w:rsidRDefault="00BA3983" w:rsidP="00C648B1"/>
        </w:tc>
        <w:tc>
          <w:tcPr>
            <w:tcW w:w="4166" w:type="dxa"/>
            <w:vMerge/>
          </w:tcPr>
          <w:p w14:paraId="513673B5" w14:textId="77777777" w:rsidR="00BA3983" w:rsidRDefault="00BA3983" w:rsidP="00C648B1"/>
        </w:tc>
        <w:tc>
          <w:tcPr>
            <w:tcW w:w="972" w:type="dxa"/>
          </w:tcPr>
          <w:p w14:paraId="3101D4E6" w14:textId="77777777" w:rsidR="00BA3983" w:rsidRDefault="00BA3983" w:rsidP="00C648B1">
            <w:pPr>
              <w:pStyle w:val="TableParagraph"/>
              <w:spacing w:before="114"/>
              <w:ind w:left="183" w:right="47"/>
              <w:jc w:val="center"/>
              <w:rPr>
                <w:sz w:val="12"/>
              </w:rPr>
            </w:pPr>
            <w:r>
              <w:rPr>
                <w:w w:val="105"/>
                <w:sz w:val="12"/>
              </w:rPr>
              <w:t>$34,126,653</w:t>
            </w:r>
          </w:p>
        </w:tc>
        <w:tc>
          <w:tcPr>
            <w:tcW w:w="1208" w:type="dxa"/>
            <w:tcBorders>
              <w:right w:val="single" w:sz="4" w:space="0" w:color="000000"/>
            </w:tcBorders>
          </w:tcPr>
          <w:p w14:paraId="2E5155D8" w14:textId="77777777" w:rsidR="00BA3983" w:rsidRDefault="00BA3983" w:rsidP="00C648B1">
            <w:pPr>
              <w:pStyle w:val="TableParagraph"/>
              <w:spacing w:before="114"/>
              <w:ind w:left="442" w:right="507"/>
              <w:jc w:val="center"/>
              <w:rPr>
                <w:sz w:val="12"/>
              </w:rPr>
            </w:pPr>
            <w:r>
              <w:rPr>
                <w:w w:val="105"/>
                <w:sz w:val="12"/>
              </w:rPr>
              <w:t>--</w:t>
            </w:r>
          </w:p>
        </w:tc>
      </w:tr>
      <w:tr w:rsidR="00BA3983" w14:paraId="1B73CD78" w14:textId="77777777" w:rsidTr="00C648B1">
        <w:trPr>
          <w:trHeight w:hRule="exact" w:val="182"/>
        </w:trPr>
        <w:tc>
          <w:tcPr>
            <w:tcW w:w="3274" w:type="dxa"/>
            <w:vMerge/>
            <w:tcBorders>
              <w:left w:val="single" w:sz="4" w:space="0" w:color="000000"/>
            </w:tcBorders>
          </w:tcPr>
          <w:p w14:paraId="04BDA586" w14:textId="77777777" w:rsidR="00BA3983" w:rsidRDefault="00BA3983" w:rsidP="00C648B1"/>
        </w:tc>
        <w:tc>
          <w:tcPr>
            <w:tcW w:w="4166" w:type="dxa"/>
            <w:vMerge/>
          </w:tcPr>
          <w:p w14:paraId="7A83AFCA" w14:textId="77777777" w:rsidR="00BA3983" w:rsidRDefault="00BA3983" w:rsidP="00C648B1"/>
        </w:tc>
        <w:tc>
          <w:tcPr>
            <w:tcW w:w="972" w:type="dxa"/>
          </w:tcPr>
          <w:p w14:paraId="28FBC0DE" w14:textId="77777777" w:rsidR="00BA3983" w:rsidRDefault="00BA3983" w:rsidP="00C648B1">
            <w:pPr>
              <w:pStyle w:val="TableParagraph"/>
              <w:spacing w:before="28"/>
              <w:ind w:left="183" w:right="44"/>
              <w:jc w:val="center"/>
              <w:rPr>
                <w:sz w:val="12"/>
              </w:rPr>
            </w:pPr>
            <w:r>
              <w:rPr>
                <w:w w:val="105"/>
                <w:sz w:val="12"/>
              </w:rPr>
              <w:t>--</w:t>
            </w:r>
          </w:p>
        </w:tc>
        <w:tc>
          <w:tcPr>
            <w:tcW w:w="1208" w:type="dxa"/>
            <w:tcBorders>
              <w:right w:val="single" w:sz="4" w:space="0" w:color="000000"/>
            </w:tcBorders>
          </w:tcPr>
          <w:p w14:paraId="5D22CF33" w14:textId="77777777" w:rsidR="00BA3983" w:rsidRDefault="00BA3983" w:rsidP="00C648B1">
            <w:pPr>
              <w:pStyle w:val="TableParagraph"/>
              <w:spacing w:before="28"/>
              <w:ind w:right="288"/>
              <w:jc w:val="right"/>
              <w:rPr>
                <w:sz w:val="12"/>
              </w:rPr>
            </w:pPr>
            <w:r>
              <w:rPr>
                <w:sz w:val="12"/>
              </w:rPr>
              <w:t>$44,111,442</w:t>
            </w:r>
          </w:p>
        </w:tc>
      </w:tr>
      <w:tr w:rsidR="00BA3983" w14:paraId="376849F2" w14:textId="77777777" w:rsidTr="00C648B1">
        <w:trPr>
          <w:trHeight w:hRule="exact" w:val="164"/>
        </w:trPr>
        <w:tc>
          <w:tcPr>
            <w:tcW w:w="3274" w:type="dxa"/>
            <w:vMerge/>
            <w:tcBorders>
              <w:left w:val="single" w:sz="4" w:space="0" w:color="000000"/>
            </w:tcBorders>
          </w:tcPr>
          <w:p w14:paraId="449E2453" w14:textId="77777777" w:rsidR="00BA3983" w:rsidRDefault="00BA3983" w:rsidP="00C648B1"/>
        </w:tc>
        <w:tc>
          <w:tcPr>
            <w:tcW w:w="4166" w:type="dxa"/>
            <w:vMerge/>
          </w:tcPr>
          <w:p w14:paraId="01E452AE" w14:textId="77777777" w:rsidR="00BA3983" w:rsidRDefault="00BA3983" w:rsidP="00C648B1"/>
        </w:tc>
        <w:tc>
          <w:tcPr>
            <w:tcW w:w="972" w:type="dxa"/>
          </w:tcPr>
          <w:p w14:paraId="2F449E7A" w14:textId="77777777" w:rsidR="00BA3983" w:rsidRDefault="00BA3983" w:rsidP="00C648B1">
            <w:pPr>
              <w:pStyle w:val="TableParagraph"/>
              <w:spacing w:before="16"/>
              <w:ind w:left="183" w:right="44"/>
              <w:jc w:val="center"/>
              <w:rPr>
                <w:sz w:val="12"/>
              </w:rPr>
            </w:pPr>
            <w:r>
              <w:rPr>
                <w:w w:val="105"/>
                <w:sz w:val="12"/>
              </w:rPr>
              <w:t>--</w:t>
            </w:r>
          </w:p>
        </w:tc>
        <w:tc>
          <w:tcPr>
            <w:tcW w:w="1208" w:type="dxa"/>
            <w:tcBorders>
              <w:right w:val="single" w:sz="4" w:space="0" w:color="000000"/>
            </w:tcBorders>
          </w:tcPr>
          <w:p w14:paraId="768069D0" w14:textId="77777777" w:rsidR="00BA3983" w:rsidRDefault="00BA3983" w:rsidP="00C648B1">
            <w:pPr>
              <w:pStyle w:val="TableParagraph"/>
              <w:spacing w:before="16"/>
              <w:ind w:right="322"/>
              <w:jc w:val="right"/>
              <w:rPr>
                <w:sz w:val="12"/>
              </w:rPr>
            </w:pPr>
            <w:r>
              <w:rPr>
                <w:sz w:val="12"/>
              </w:rPr>
              <w:t>$9,984,788</w:t>
            </w:r>
          </w:p>
        </w:tc>
      </w:tr>
      <w:tr w:rsidR="00BA3983" w14:paraId="3C15DD55" w14:textId="77777777" w:rsidTr="00C648B1">
        <w:trPr>
          <w:trHeight w:hRule="exact" w:val="343"/>
        </w:trPr>
        <w:tc>
          <w:tcPr>
            <w:tcW w:w="3274" w:type="dxa"/>
            <w:vMerge/>
            <w:tcBorders>
              <w:left w:val="single" w:sz="4" w:space="0" w:color="000000"/>
            </w:tcBorders>
          </w:tcPr>
          <w:p w14:paraId="36E9ACA5" w14:textId="77777777" w:rsidR="00BA3983" w:rsidRDefault="00BA3983" w:rsidP="00C648B1"/>
        </w:tc>
        <w:tc>
          <w:tcPr>
            <w:tcW w:w="4166" w:type="dxa"/>
            <w:vMerge/>
          </w:tcPr>
          <w:p w14:paraId="3D9106B7" w14:textId="77777777" w:rsidR="00BA3983" w:rsidRDefault="00BA3983" w:rsidP="00C648B1"/>
        </w:tc>
        <w:tc>
          <w:tcPr>
            <w:tcW w:w="972" w:type="dxa"/>
          </w:tcPr>
          <w:p w14:paraId="7FBB6CF9" w14:textId="77777777" w:rsidR="00BA3983" w:rsidRDefault="00BA3983" w:rsidP="00C648B1"/>
        </w:tc>
        <w:tc>
          <w:tcPr>
            <w:tcW w:w="1208" w:type="dxa"/>
            <w:tcBorders>
              <w:right w:val="single" w:sz="4" w:space="0" w:color="000000"/>
            </w:tcBorders>
          </w:tcPr>
          <w:p w14:paraId="54508C22" w14:textId="77777777" w:rsidR="00BA3983" w:rsidRDefault="00BA3983" w:rsidP="00C648B1">
            <w:pPr>
              <w:pStyle w:val="TableParagraph"/>
              <w:spacing w:line="20" w:lineRule="exact"/>
              <w:ind w:left="65"/>
              <w:rPr>
                <w:sz w:val="2"/>
              </w:rPr>
            </w:pPr>
            <w:r>
              <w:rPr>
                <w:noProof/>
                <w:sz w:val="2"/>
              </w:rPr>
              <mc:AlternateContent>
                <mc:Choice Requires="wpg">
                  <w:drawing>
                    <wp:inline distT="0" distB="0" distL="0" distR="0" wp14:anchorId="5031120B" wp14:editId="058E0E90">
                      <wp:extent cx="633095" cy="6350"/>
                      <wp:effectExtent l="1905" t="8255" r="3175" b="444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 cy="6350"/>
                                <a:chOff x="0" y="0"/>
                                <a:chExt cx="997" cy="10"/>
                              </a:xfrm>
                            </wpg:grpSpPr>
                            <wps:wsp>
                              <wps:cNvPr id="29" name="Line 14"/>
                              <wps:cNvCnPr>
                                <a:cxnSpLocks noChangeShapeType="1"/>
                              </wps:cNvCnPr>
                              <wps:spPr bwMode="auto">
                                <a:xfrm>
                                  <a:off x="5" y="5"/>
                                  <a:ext cx="9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109579" id="Group 28" o:spid="_x0000_s1026" style="width:49.85pt;height:.5pt;mso-position-horizontal-relative:char;mso-position-vertical-relative:line" coordsize="9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">
                      <v:line id="Line 14" o:spid="_x0000_s1027" style="position:absolute;visibility:visible;mso-wrap-style:square" from="5,5" to="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anchorlock/>
                    </v:group>
                  </w:pict>
                </mc:Fallback>
              </mc:AlternateContent>
            </w:r>
          </w:p>
          <w:p w14:paraId="311CE1F9" w14:textId="77777777" w:rsidR="00BA3983" w:rsidRDefault="00BA3983" w:rsidP="00C648B1">
            <w:pPr>
              <w:pStyle w:val="TableParagraph"/>
              <w:ind w:right="322"/>
              <w:jc w:val="right"/>
              <w:rPr>
                <w:sz w:val="12"/>
              </w:rPr>
            </w:pPr>
            <w:r>
              <w:rPr>
                <w:sz w:val="12"/>
              </w:rPr>
              <w:t>$9,984,788</w:t>
            </w:r>
          </w:p>
        </w:tc>
      </w:tr>
      <w:tr w:rsidR="00BA3983" w14:paraId="60441425" w14:textId="77777777" w:rsidTr="00C648B1">
        <w:trPr>
          <w:trHeight w:hRule="exact" w:val="356"/>
        </w:trPr>
        <w:tc>
          <w:tcPr>
            <w:tcW w:w="3274" w:type="dxa"/>
            <w:vMerge/>
            <w:tcBorders>
              <w:left w:val="single" w:sz="4" w:space="0" w:color="000000"/>
            </w:tcBorders>
          </w:tcPr>
          <w:p w14:paraId="2DD8D17C" w14:textId="77777777" w:rsidR="00BA3983" w:rsidRDefault="00BA3983" w:rsidP="00C648B1"/>
        </w:tc>
        <w:tc>
          <w:tcPr>
            <w:tcW w:w="4166" w:type="dxa"/>
            <w:vMerge/>
          </w:tcPr>
          <w:p w14:paraId="71E94016" w14:textId="77777777" w:rsidR="00BA3983" w:rsidRDefault="00BA3983" w:rsidP="00C648B1"/>
        </w:tc>
        <w:tc>
          <w:tcPr>
            <w:tcW w:w="972" w:type="dxa"/>
          </w:tcPr>
          <w:p w14:paraId="1C4C751E" w14:textId="77777777" w:rsidR="00BA3983" w:rsidRDefault="00BA3983" w:rsidP="00C648B1">
            <w:pPr>
              <w:pStyle w:val="TableParagraph"/>
              <w:spacing w:before="10"/>
              <w:rPr>
                <w:b/>
                <w:sz w:val="16"/>
              </w:rPr>
            </w:pPr>
          </w:p>
          <w:p w14:paraId="3C35D3BE" w14:textId="77777777" w:rsidR="00BA3983" w:rsidRDefault="00BA3983" w:rsidP="00C648B1">
            <w:pPr>
              <w:pStyle w:val="TableParagraph"/>
              <w:ind w:left="183" w:right="46"/>
              <w:jc w:val="center"/>
              <w:rPr>
                <w:sz w:val="12"/>
              </w:rPr>
            </w:pPr>
            <w:r>
              <w:rPr>
                <w:w w:val="105"/>
                <w:sz w:val="12"/>
              </w:rPr>
              <w:t>$0</w:t>
            </w:r>
          </w:p>
        </w:tc>
        <w:tc>
          <w:tcPr>
            <w:tcW w:w="1208" w:type="dxa"/>
            <w:tcBorders>
              <w:right w:val="single" w:sz="4" w:space="0" w:color="000000"/>
            </w:tcBorders>
          </w:tcPr>
          <w:p w14:paraId="780903AD" w14:textId="77777777" w:rsidR="00BA3983" w:rsidRDefault="00BA3983" w:rsidP="00C648B1">
            <w:pPr>
              <w:pStyle w:val="TableParagraph"/>
              <w:spacing w:before="10"/>
              <w:rPr>
                <w:b/>
                <w:sz w:val="16"/>
              </w:rPr>
            </w:pPr>
          </w:p>
          <w:p w14:paraId="0CDEF405" w14:textId="77777777" w:rsidR="00BA3983" w:rsidRDefault="00BA3983" w:rsidP="00C648B1">
            <w:pPr>
              <w:pStyle w:val="TableParagraph"/>
              <w:ind w:left="442" w:right="509"/>
              <w:jc w:val="center"/>
              <w:rPr>
                <w:sz w:val="12"/>
              </w:rPr>
            </w:pPr>
            <w:r>
              <w:rPr>
                <w:w w:val="105"/>
                <w:sz w:val="12"/>
              </w:rPr>
              <w:t>$0</w:t>
            </w:r>
          </w:p>
        </w:tc>
      </w:tr>
      <w:tr w:rsidR="00BA3983" w14:paraId="7CB95F1B" w14:textId="77777777" w:rsidTr="00C648B1">
        <w:trPr>
          <w:trHeight w:hRule="exact" w:val="185"/>
        </w:trPr>
        <w:tc>
          <w:tcPr>
            <w:tcW w:w="3274" w:type="dxa"/>
            <w:vMerge/>
            <w:tcBorders>
              <w:left w:val="single" w:sz="4" w:space="0" w:color="000000"/>
            </w:tcBorders>
          </w:tcPr>
          <w:p w14:paraId="2EC5AF5A" w14:textId="77777777" w:rsidR="00BA3983" w:rsidRDefault="00BA3983" w:rsidP="00C648B1"/>
        </w:tc>
        <w:tc>
          <w:tcPr>
            <w:tcW w:w="4166" w:type="dxa"/>
            <w:vMerge/>
          </w:tcPr>
          <w:p w14:paraId="70E4D65A" w14:textId="77777777" w:rsidR="00BA3983" w:rsidRDefault="00BA3983" w:rsidP="00C648B1"/>
        </w:tc>
        <w:tc>
          <w:tcPr>
            <w:tcW w:w="972" w:type="dxa"/>
          </w:tcPr>
          <w:p w14:paraId="16001F8D" w14:textId="77777777" w:rsidR="00BA3983" w:rsidRDefault="00BA3983" w:rsidP="00C648B1">
            <w:pPr>
              <w:pStyle w:val="TableParagraph"/>
              <w:spacing w:before="23"/>
              <w:ind w:left="183" w:right="45"/>
              <w:jc w:val="center"/>
              <w:rPr>
                <w:sz w:val="12"/>
              </w:rPr>
            </w:pPr>
            <w:r>
              <w:rPr>
                <w:w w:val="105"/>
                <w:sz w:val="12"/>
              </w:rPr>
              <w:t>$0</w:t>
            </w:r>
          </w:p>
        </w:tc>
        <w:tc>
          <w:tcPr>
            <w:tcW w:w="1208" w:type="dxa"/>
            <w:tcBorders>
              <w:right w:val="single" w:sz="4" w:space="0" w:color="000000"/>
            </w:tcBorders>
          </w:tcPr>
          <w:p w14:paraId="1DC72A95" w14:textId="77777777" w:rsidR="00BA3983" w:rsidRDefault="00BA3983" w:rsidP="00C648B1">
            <w:pPr>
              <w:pStyle w:val="TableParagraph"/>
              <w:spacing w:before="23"/>
              <w:ind w:left="341"/>
              <w:rPr>
                <w:sz w:val="12"/>
              </w:rPr>
            </w:pPr>
            <w:r>
              <w:rPr>
                <w:w w:val="105"/>
                <w:sz w:val="12"/>
              </w:rPr>
              <w:t>$23,000</w:t>
            </w:r>
          </w:p>
        </w:tc>
      </w:tr>
      <w:tr w:rsidR="00BA3983" w14:paraId="6584A9BE" w14:textId="77777777" w:rsidTr="00C648B1">
        <w:trPr>
          <w:trHeight w:hRule="exact" w:val="178"/>
        </w:trPr>
        <w:tc>
          <w:tcPr>
            <w:tcW w:w="3274" w:type="dxa"/>
            <w:vMerge/>
            <w:tcBorders>
              <w:left w:val="single" w:sz="4" w:space="0" w:color="000000"/>
            </w:tcBorders>
          </w:tcPr>
          <w:p w14:paraId="6E828BDD" w14:textId="77777777" w:rsidR="00BA3983" w:rsidRDefault="00BA3983" w:rsidP="00C648B1"/>
        </w:tc>
        <w:tc>
          <w:tcPr>
            <w:tcW w:w="4166" w:type="dxa"/>
            <w:vMerge/>
          </w:tcPr>
          <w:p w14:paraId="213C7D45" w14:textId="77777777" w:rsidR="00BA3983" w:rsidRDefault="00BA3983" w:rsidP="00C648B1"/>
        </w:tc>
        <w:tc>
          <w:tcPr>
            <w:tcW w:w="972" w:type="dxa"/>
          </w:tcPr>
          <w:p w14:paraId="289E8DC5" w14:textId="77777777" w:rsidR="00BA3983" w:rsidRDefault="00BA3983" w:rsidP="00C648B1">
            <w:pPr>
              <w:pStyle w:val="TableParagraph"/>
              <w:spacing w:before="23"/>
              <w:ind w:left="183" w:right="45"/>
              <w:jc w:val="center"/>
              <w:rPr>
                <w:sz w:val="12"/>
              </w:rPr>
            </w:pPr>
            <w:r>
              <w:rPr>
                <w:w w:val="105"/>
                <w:sz w:val="12"/>
              </w:rPr>
              <w:t>$0</w:t>
            </w:r>
          </w:p>
        </w:tc>
        <w:tc>
          <w:tcPr>
            <w:tcW w:w="1208" w:type="dxa"/>
            <w:tcBorders>
              <w:right w:val="single" w:sz="4" w:space="0" w:color="000000"/>
            </w:tcBorders>
          </w:tcPr>
          <w:p w14:paraId="65B17FE7" w14:textId="77777777" w:rsidR="00BA3983" w:rsidRDefault="00BA3983" w:rsidP="00C648B1">
            <w:pPr>
              <w:pStyle w:val="TableParagraph"/>
              <w:spacing w:before="23"/>
              <w:ind w:left="341"/>
              <w:rPr>
                <w:sz w:val="12"/>
              </w:rPr>
            </w:pPr>
            <w:r>
              <w:rPr>
                <w:w w:val="105"/>
                <w:sz w:val="12"/>
              </w:rPr>
              <w:t>$23,000</w:t>
            </w:r>
          </w:p>
        </w:tc>
      </w:tr>
      <w:tr w:rsidR="00BA3983" w14:paraId="3C85F7E5" w14:textId="77777777" w:rsidTr="00C648B1">
        <w:trPr>
          <w:trHeight w:hRule="exact" w:val="178"/>
        </w:trPr>
        <w:tc>
          <w:tcPr>
            <w:tcW w:w="3274" w:type="dxa"/>
            <w:vMerge/>
            <w:tcBorders>
              <w:left w:val="single" w:sz="4" w:space="0" w:color="000000"/>
            </w:tcBorders>
          </w:tcPr>
          <w:p w14:paraId="2D70BC49" w14:textId="77777777" w:rsidR="00BA3983" w:rsidRDefault="00BA3983" w:rsidP="00C648B1"/>
        </w:tc>
        <w:tc>
          <w:tcPr>
            <w:tcW w:w="4166" w:type="dxa"/>
            <w:vMerge/>
          </w:tcPr>
          <w:p w14:paraId="58F40353" w14:textId="77777777" w:rsidR="00BA3983" w:rsidRDefault="00BA3983" w:rsidP="00C648B1"/>
        </w:tc>
        <w:tc>
          <w:tcPr>
            <w:tcW w:w="972" w:type="dxa"/>
          </w:tcPr>
          <w:p w14:paraId="243079F2" w14:textId="77777777" w:rsidR="00BA3983" w:rsidRDefault="00BA3983" w:rsidP="00C648B1">
            <w:pPr>
              <w:pStyle w:val="TableParagraph"/>
              <w:spacing w:before="16"/>
              <w:ind w:left="183" w:right="46"/>
              <w:jc w:val="center"/>
              <w:rPr>
                <w:sz w:val="12"/>
              </w:rPr>
            </w:pPr>
            <w:r>
              <w:rPr>
                <w:w w:val="105"/>
                <w:sz w:val="12"/>
              </w:rPr>
              <w:t>$0</w:t>
            </w:r>
          </w:p>
        </w:tc>
        <w:tc>
          <w:tcPr>
            <w:tcW w:w="1208" w:type="dxa"/>
            <w:tcBorders>
              <w:right w:val="single" w:sz="4" w:space="0" w:color="000000"/>
            </w:tcBorders>
          </w:tcPr>
          <w:p w14:paraId="72C2F6E1" w14:textId="77777777" w:rsidR="00BA3983" w:rsidRDefault="00BA3983" w:rsidP="00C648B1">
            <w:pPr>
              <w:pStyle w:val="TableParagraph"/>
              <w:spacing w:before="16"/>
              <w:ind w:left="341"/>
              <w:rPr>
                <w:sz w:val="12"/>
              </w:rPr>
            </w:pPr>
            <w:r>
              <w:rPr>
                <w:w w:val="105"/>
                <w:sz w:val="12"/>
              </w:rPr>
              <w:t>$46,000</w:t>
            </w:r>
          </w:p>
        </w:tc>
      </w:tr>
      <w:tr w:rsidR="00BA3983" w14:paraId="7A08F627" w14:textId="77777777" w:rsidTr="00C648B1">
        <w:trPr>
          <w:trHeight w:hRule="exact" w:val="277"/>
        </w:trPr>
        <w:tc>
          <w:tcPr>
            <w:tcW w:w="3274" w:type="dxa"/>
            <w:vMerge/>
            <w:tcBorders>
              <w:left w:val="single" w:sz="4" w:space="0" w:color="000000"/>
            </w:tcBorders>
          </w:tcPr>
          <w:p w14:paraId="7A83E43B" w14:textId="77777777" w:rsidR="00BA3983" w:rsidRDefault="00BA3983" w:rsidP="00C648B1"/>
        </w:tc>
        <w:tc>
          <w:tcPr>
            <w:tcW w:w="4166" w:type="dxa"/>
            <w:vMerge/>
          </w:tcPr>
          <w:p w14:paraId="30D795AF" w14:textId="77777777" w:rsidR="00BA3983" w:rsidRDefault="00BA3983" w:rsidP="00C648B1"/>
        </w:tc>
        <w:tc>
          <w:tcPr>
            <w:tcW w:w="972" w:type="dxa"/>
          </w:tcPr>
          <w:p w14:paraId="599623EE" w14:textId="77777777" w:rsidR="00BA3983" w:rsidRDefault="00BA3983" w:rsidP="00C648B1">
            <w:pPr>
              <w:pStyle w:val="TableParagraph"/>
              <w:spacing w:before="23"/>
              <w:ind w:left="183" w:right="44"/>
              <w:jc w:val="center"/>
              <w:rPr>
                <w:sz w:val="12"/>
              </w:rPr>
            </w:pPr>
            <w:r>
              <w:rPr>
                <w:w w:val="105"/>
                <w:sz w:val="12"/>
              </w:rPr>
              <w:t>$0</w:t>
            </w:r>
          </w:p>
        </w:tc>
        <w:tc>
          <w:tcPr>
            <w:tcW w:w="1208" w:type="dxa"/>
            <w:tcBorders>
              <w:right w:val="single" w:sz="4" w:space="0" w:color="000000"/>
            </w:tcBorders>
          </w:tcPr>
          <w:p w14:paraId="6FED34A1" w14:textId="77777777" w:rsidR="00BA3983" w:rsidRDefault="00BA3983" w:rsidP="00C648B1">
            <w:pPr>
              <w:pStyle w:val="TableParagraph"/>
              <w:spacing w:before="23"/>
              <w:ind w:left="342"/>
              <w:rPr>
                <w:sz w:val="12"/>
              </w:rPr>
            </w:pPr>
            <w:r>
              <w:rPr>
                <w:w w:val="105"/>
                <w:sz w:val="12"/>
              </w:rPr>
              <w:t>$92,000</w:t>
            </w:r>
          </w:p>
        </w:tc>
      </w:tr>
      <w:tr w:rsidR="00BA3983" w14:paraId="44E3BC97" w14:textId="77777777" w:rsidTr="00C648B1">
        <w:trPr>
          <w:trHeight w:hRule="exact" w:val="350"/>
        </w:trPr>
        <w:tc>
          <w:tcPr>
            <w:tcW w:w="3274" w:type="dxa"/>
            <w:vMerge/>
            <w:tcBorders>
              <w:left w:val="single" w:sz="4" w:space="0" w:color="000000"/>
            </w:tcBorders>
          </w:tcPr>
          <w:p w14:paraId="44D82523" w14:textId="77777777" w:rsidR="00BA3983" w:rsidRDefault="00BA3983" w:rsidP="00C648B1"/>
        </w:tc>
        <w:tc>
          <w:tcPr>
            <w:tcW w:w="4166" w:type="dxa"/>
            <w:vMerge/>
          </w:tcPr>
          <w:p w14:paraId="33158A01" w14:textId="77777777" w:rsidR="00BA3983" w:rsidRDefault="00BA3983" w:rsidP="00C648B1"/>
        </w:tc>
        <w:tc>
          <w:tcPr>
            <w:tcW w:w="972" w:type="dxa"/>
          </w:tcPr>
          <w:p w14:paraId="5C5C1D7B" w14:textId="77777777" w:rsidR="00BA3983" w:rsidRDefault="00BA3983" w:rsidP="00C648B1">
            <w:pPr>
              <w:pStyle w:val="TableParagraph"/>
              <w:spacing w:before="115"/>
              <w:ind w:left="179" w:right="47"/>
              <w:jc w:val="center"/>
              <w:rPr>
                <w:sz w:val="12"/>
              </w:rPr>
            </w:pPr>
            <w:r>
              <w:rPr>
                <w:w w:val="105"/>
                <w:sz w:val="12"/>
              </w:rPr>
              <w:t>$0</w:t>
            </w:r>
          </w:p>
        </w:tc>
        <w:tc>
          <w:tcPr>
            <w:tcW w:w="1208" w:type="dxa"/>
            <w:tcBorders>
              <w:right w:val="single" w:sz="4" w:space="0" w:color="000000"/>
            </w:tcBorders>
          </w:tcPr>
          <w:p w14:paraId="54E3DEB6" w14:textId="77777777" w:rsidR="00BA3983" w:rsidRDefault="00BA3983" w:rsidP="00C648B1">
            <w:pPr>
              <w:pStyle w:val="TableParagraph"/>
              <w:spacing w:before="115"/>
              <w:ind w:right="375"/>
              <w:jc w:val="right"/>
              <w:rPr>
                <w:sz w:val="12"/>
              </w:rPr>
            </w:pPr>
            <w:r>
              <w:rPr>
                <w:w w:val="105"/>
                <w:sz w:val="12"/>
              </w:rPr>
              <w:t>$217,120</w:t>
            </w:r>
          </w:p>
        </w:tc>
      </w:tr>
      <w:tr w:rsidR="00BA3983" w14:paraId="51317984" w14:textId="77777777" w:rsidTr="00C648B1">
        <w:trPr>
          <w:trHeight w:hRule="exact" w:val="358"/>
        </w:trPr>
        <w:tc>
          <w:tcPr>
            <w:tcW w:w="3274" w:type="dxa"/>
            <w:vMerge/>
            <w:tcBorders>
              <w:left w:val="single" w:sz="4" w:space="0" w:color="000000"/>
            </w:tcBorders>
          </w:tcPr>
          <w:p w14:paraId="6FC6C9D7" w14:textId="77777777" w:rsidR="00BA3983" w:rsidRDefault="00BA3983" w:rsidP="00C648B1"/>
        </w:tc>
        <w:tc>
          <w:tcPr>
            <w:tcW w:w="4166" w:type="dxa"/>
            <w:vMerge/>
          </w:tcPr>
          <w:p w14:paraId="383A26E8" w14:textId="77777777" w:rsidR="00BA3983" w:rsidRDefault="00BA3983" w:rsidP="00C648B1"/>
        </w:tc>
        <w:tc>
          <w:tcPr>
            <w:tcW w:w="972" w:type="dxa"/>
          </w:tcPr>
          <w:p w14:paraId="29F3580B" w14:textId="77777777" w:rsidR="00BA3983" w:rsidRDefault="00BA3983" w:rsidP="00C648B1">
            <w:pPr>
              <w:pStyle w:val="TableParagraph"/>
              <w:spacing w:before="96"/>
              <w:ind w:left="178" w:right="47"/>
              <w:jc w:val="center"/>
              <w:rPr>
                <w:sz w:val="12"/>
              </w:rPr>
            </w:pPr>
            <w:r>
              <w:rPr>
                <w:w w:val="105"/>
                <w:sz w:val="12"/>
              </w:rPr>
              <w:t>$0</w:t>
            </w:r>
          </w:p>
        </w:tc>
        <w:tc>
          <w:tcPr>
            <w:tcW w:w="1208" w:type="dxa"/>
            <w:tcBorders>
              <w:right w:val="single" w:sz="4" w:space="0" w:color="000000"/>
            </w:tcBorders>
          </w:tcPr>
          <w:p w14:paraId="77855597" w14:textId="77777777" w:rsidR="00BA3983" w:rsidRDefault="00BA3983" w:rsidP="00C648B1">
            <w:pPr>
              <w:pStyle w:val="TableParagraph"/>
              <w:spacing w:before="96"/>
              <w:ind w:right="287"/>
              <w:jc w:val="right"/>
              <w:rPr>
                <w:sz w:val="12"/>
              </w:rPr>
            </w:pPr>
            <w:r>
              <w:rPr>
                <w:sz w:val="12"/>
              </w:rPr>
              <w:t>$10,293,908</w:t>
            </w:r>
          </w:p>
        </w:tc>
      </w:tr>
      <w:tr w:rsidR="00BA3983" w14:paraId="61FD6D13" w14:textId="77777777" w:rsidTr="00C648B1">
        <w:trPr>
          <w:trHeight w:hRule="exact" w:val="284"/>
        </w:trPr>
        <w:tc>
          <w:tcPr>
            <w:tcW w:w="3274" w:type="dxa"/>
            <w:vMerge/>
            <w:tcBorders>
              <w:left w:val="single" w:sz="4" w:space="0" w:color="000000"/>
            </w:tcBorders>
          </w:tcPr>
          <w:p w14:paraId="720F99F0" w14:textId="77777777" w:rsidR="00BA3983" w:rsidRDefault="00BA3983" w:rsidP="00C648B1"/>
        </w:tc>
        <w:tc>
          <w:tcPr>
            <w:tcW w:w="4166" w:type="dxa"/>
            <w:vMerge/>
          </w:tcPr>
          <w:p w14:paraId="5B9175FC" w14:textId="77777777" w:rsidR="00BA3983" w:rsidRDefault="00BA3983" w:rsidP="00C648B1"/>
        </w:tc>
        <w:tc>
          <w:tcPr>
            <w:tcW w:w="972" w:type="dxa"/>
          </w:tcPr>
          <w:p w14:paraId="766830AA" w14:textId="77777777" w:rsidR="00BA3983" w:rsidRDefault="00BA3983" w:rsidP="00C648B1">
            <w:pPr>
              <w:pStyle w:val="TableParagraph"/>
              <w:spacing w:before="122"/>
              <w:ind w:left="182" w:right="47"/>
              <w:jc w:val="center"/>
              <w:rPr>
                <w:sz w:val="12"/>
              </w:rPr>
            </w:pPr>
            <w:r>
              <w:rPr>
                <w:w w:val="105"/>
                <w:sz w:val="12"/>
              </w:rPr>
              <w:t>1,014.7</w:t>
            </w:r>
          </w:p>
        </w:tc>
        <w:tc>
          <w:tcPr>
            <w:tcW w:w="1208" w:type="dxa"/>
            <w:tcBorders>
              <w:right w:val="single" w:sz="4" w:space="0" w:color="000000"/>
            </w:tcBorders>
          </w:tcPr>
          <w:p w14:paraId="161FEE16" w14:textId="77777777" w:rsidR="00BA3983" w:rsidRDefault="00BA3983" w:rsidP="00C648B1">
            <w:pPr>
              <w:pStyle w:val="TableParagraph"/>
              <w:spacing w:before="122"/>
              <w:ind w:left="358"/>
              <w:rPr>
                <w:sz w:val="12"/>
              </w:rPr>
            </w:pPr>
            <w:r>
              <w:rPr>
                <w:w w:val="105"/>
                <w:sz w:val="12"/>
              </w:rPr>
              <w:t>1,014.7</w:t>
            </w:r>
          </w:p>
        </w:tc>
      </w:tr>
      <w:tr w:rsidR="00BA3983" w14:paraId="5A188F93" w14:textId="77777777" w:rsidTr="00C648B1">
        <w:trPr>
          <w:trHeight w:hRule="exact" w:val="179"/>
        </w:trPr>
        <w:tc>
          <w:tcPr>
            <w:tcW w:w="3274" w:type="dxa"/>
            <w:vMerge/>
            <w:tcBorders>
              <w:left w:val="single" w:sz="4" w:space="0" w:color="000000"/>
            </w:tcBorders>
          </w:tcPr>
          <w:p w14:paraId="524E5CC0" w14:textId="77777777" w:rsidR="00BA3983" w:rsidRDefault="00BA3983" w:rsidP="00C648B1"/>
        </w:tc>
        <w:tc>
          <w:tcPr>
            <w:tcW w:w="4166" w:type="dxa"/>
            <w:vMerge/>
          </w:tcPr>
          <w:p w14:paraId="23490C57" w14:textId="77777777" w:rsidR="00BA3983" w:rsidRDefault="00BA3983" w:rsidP="00C648B1"/>
        </w:tc>
        <w:tc>
          <w:tcPr>
            <w:tcW w:w="972" w:type="dxa"/>
          </w:tcPr>
          <w:p w14:paraId="446B303C" w14:textId="77777777" w:rsidR="00BA3983" w:rsidRDefault="00BA3983" w:rsidP="00C648B1">
            <w:pPr>
              <w:pStyle w:val="TableParagraph"/>
              <w:spacing w:before="23"/>
              <w:ind w:left="183" w:right="44"/>
              <w:jc w:val="center"/>
              <w:rPr>
                <w:sz w:val="12"/>
              </w:rPr>
            </w:pPr>
            <w:r>
              <w:rPr>
                <w:w w:val="105"/>
                <w:sz w:val="12"/>
              </w:rPr>
              <w:t>--</w:t>
            </w:r>
          </w:p>
        </w:tc>
        <w:tc>
          <w:tcPr>
            <w:tcW w:w="1208" w:type="dxa"/>
            <w:tcBorders>
              <w:right w:val="single" w:sz="4" w:space="0" w:color="000000"/>
            </w:tcBorders>
          </w:tcPr>
          <w:p w14:paraId="5F264456" w14:textId="77777777" w:rsidR="00BA3983" w:rsidRDefault="00BA3983" w:rsidP="00C648B1">
            <w:pPr>
              <w:pStyle w:val="TableParagraph"/>
              <w:spacing w:before="23"/>
              <w:ind w:left="442" w:right="511"/>
              <w:jc w:val="center"/>
              <w:rPr>
                <w:sz w:val="12"/>
              </w:rPr>
            </w:pPr>
            <w:r>
              <w:rPr>
                <w:w w:val="105"/>
                <w:sz w:val="12"/>
              </w:rPr>
              <w:t>506</w:t>
            </w:r>
          </w:p>
        </w:tc>
      </w:tr>
      <w:tr w:rsidR="00BA3983" w14:paraId="04E2705F" w14:textId="77777777" w:rsidTr="00C648B1">
        <w:trPr>
          <w:trHeight w:hRule="exact" w:val="163"/>
        </w:trPr>
        <w:tc>
          <w:tcPr>
            <w:tcW w:w="3274" w:type="dxa"/>
            <w:vMerge/>
            <w:tcBorders>
              <w:left w:val="single" w:sz="4" w:space="0" w:color="000000"/>
            </w:tcBorders>
          </w:tcPr>
          <w:p w14:paraId="7B48EFA9" w14:textId="77777777" w:rsidR="00BA3983" w:rsidRDefault="00BA3983" w:rsidP="00C648B1"/>
        </w:tc>
        <w:tc>
          <w:tcPr>
            <w:tcW w:w="4166" w:type="dxa"/>
            <w:vMerge/>
          </w:tcPr>
          <w:p w14:paraId="381F30DD" w14:textId="77777777" w:rsidR="00BA3983" w:rsidRDefault="00BA3983" w:rsidP="00C648B1"/>
        </w:tc>
        <w:tc>
          <w:tcPr>
            <w:tcW w:w="972" w:type="dxa"/>
          </w:tcPr>
          <w:p w14:paraId="1FA25B8A" w14:textId="77777777" w:rsidR="00BA3983" w:rsidRDefault="00BA3983" w:rsidP="00C648B1">
            <w:pPr>
              <w:pStyle w:val="TableParagraph"/>
              <w:spacing w:before="17"/>
              <w:ind w:left="135"/>
              <w:jc w:val="center"/>
              <w:rPr>
                <w:sz w:val="12"/>
              </w:rPr>
            </w:pPr>
            <w:r>
              <w:rPr>
                <w:w w:val="103"/>
                <w:sz w:val="12"/>
              </w:rPr>
              <w:t>0</w:t>
            </w:r>
          </w:p>
        </w:tc>
        <w:tc>
          <w:tcPr>
            <w:tcW w:w="1208" w:type="dxa"/>
            <w:tcBorders>
              <w:right w:val="single" w:sz="4" w:space="0" w:color="000000"/>
            </w:tcBorders>
          </w:tcPr>
          <w:p w14:paraId="329E7B06" w14:textId="77777777" w:rsidR="00BA3983" w:rsidRDefault="00BA3983" w:rsidP="00C648B1">
            <w:pPr>
              <w:pStyle w:val="TableParagraph"/>
              <w:spacing w:before="17"/>
              <w:ind w:left="442" w:right="511"/>
              <w:jc w:val="center"/>
              <w:rPr>
                <w:sz w:val="12"/>
              </w:rPr>
            </w:pPr>
            <w:r>
              <w:rPr>
                <w:w w:val="105"/>
                <w:sz w:val="12"/>
              </w:rPr>
              <w:t>509</w:t>
            </w:r>
          </w:p>
        </w:tc>
      </w:tr>
      <w:tr w:rsidR="00BA3983" w14:paraId="6C6186D6" w14:textId="77777777" w:rsidTr="00C648B1">
        <w:trPr>
          <w:trHeight w:hRule="exact" w:val="331"/>
        </w:trPr>
        <w:tc>
          <w:tcPr>
            <w:tcW w:w="3274" w:type="dxa"/>
            <w:vMerge/>
            <w:tcBorders>
              <w:left w:val="single" w:sz="4" w:space="0" w:color="000000"/>
              <w:bottom w:val="single" w:sz="4" w:space="0" w:color="000000"/>
            </w:tcBorders>
          </w:tcPr>
          <w:p w14:paraId="7DFDA228" w14:textId="77777777" w:rsidR="00BA3983" w:rsidRDefault="00BA3983" w:rsidP="00C648B1"/>
        </w:tc>
        <w:tc>
          <w:tcPr>
            <w:tcW w:w="4166" w:type="dxa"/>
            <w:vMerge/>
            <w:tcBorders>
              <w:bottom w:val="single" w:sz="4" w:space="0" w:color="000000"/>
            </w:tcBorders>
          </w:tcPr>
          <w:p w14:paraId="0642DAD6" w14:textId="77777777" w:rsidR="00BA3983" w:rsidRDefault="00BA3983" w:rsidP="00C648B1"/>
        </w:tc>
        <w:tc>
          <w:tcPr>
            <w:tcW w:w="972" w:type="dxa"/>
            <w:tcBorders>
              <w:bottom w:val="single" w:sz="4" w:space="0" w:color="000000"/>
            </w:tcBorders>
          </w:tcPr>
          <w:p w14:paraId="4DD1F26C" w14:textId="77777777" w:rsidR="00BA3983" w:rsidRDefault="00BA3983" w:rsidP="00C648B1">
            <w:pPr>
              <w:pStyle w:val="TableParagraph"/>
              <w:spacing w:before="7"/>
              <w:ind w:left="183" w:right="44"/>
              <w:jc w:val="center"/>
              <w:rPr>
                <w:sz w:val="12"/>
              </w:rPr>
            </w:pPr>
            <w:r>
              <w:rPr>
                <w:w w:val="105"/>
                <w:sz w:val="12"/>
              </w:rPr>
              <w:t>--</w:t>
            </w:r>
          </w:p>
        </w:tc>
        <w:tc>
          <w:tcPr>
            <w:tcW w:w="1208" w:type="dxa"/>
            <w:tcBorders>
              <w:bottom w:val="single" w:sz="4" w:space="0" w:color="000000"/>
              <w:right w:val="single" w:sz="4" w:space="0" w:color="000000"/>
            </w:tcBorders>
          </w:tcPr>
          <w:p w14:paraId="0A4DF94C" w14:textId="77777777" w:rsidR="00BA3983" w:rsidRDefault="00BA3983" w:rsidP="00C648B1">
            <w:pPr>
              <w:pStyle w:val="TableParagraph"/>
              <w:spacing w:before="7"/>
              <w:ind w:left="341"/>
              <w:rPr>
                <w:sz w:val="12"/>
              </w:rPr>
            </w:pPr>
            <w:r>
              <w:rPr>
                <w:w w:val="105"/>
                <w:sz w:val="12"/>
              </w:rPr>
              <w:t>$20,226</w:t>
            </w:r>
          </w:p>
        </w:tc>
      </w:tr>
    </w:tbl>
    <w:p w14:paraId="747EC2B7" w14:textId="77777777" w:rsidR="00BA3983" w:rsidRDefault="00BA3983" w:rsidP="00BA3983">
      <w:pPr>
        <w:pStyle w:val="BodyText"/>
        <w:spacing w:before="10"/>
        <w:rPr>
          <w:b/>
          <w:sz w:val="15"/>
        </w:rPr>
      </w:pPr>
    </w:p>
    <w:p w14:paraId="3E00D3CD" w14:textId="77777777" w:rsidR="00BA3983" w:rsidRPr="00B05CA9" w:rsidRDefault="00BA3983" w:rsidP="00B05CA9">
      <w:pPr>
        <w:ind w:left="720" w:hanging="270"/>
        <w:rPr>
          <w:sz w:val="16"/>
          <w:szCs w:val="28"/>
        </w:rPr>
      </w:pPr>
      <w:r w:rsidRPr="00B05CA9">
        <w:rPr>
          <w:noProof/>
          <w:sz w:val="28"/>
          <w:szCs w:val="28"/>
        </w:rPr>
        <mc:AlternateContent>
          <mc:Choice Requires="wpg">
            <w:drawing>
              <wp:anchor distT="0" distB="0" distL="114300" distR="114300" simplePos="0" relativeHeight="251677696" behindDoc="1" locked="0" layoutInCell="1" allowOverlap="1" wp14:anchorId="35D15745" wp14:editId="3B0DCB4E">
                <wp:simplePos x="0" y="0"/>
                <wp:positionH relativeFrom="page">
                  <wp:posOffset>6199505</wp:posOffset>
                </wp:positionH>
                <wp:positionV relativeFrom="paragraph">
                  <wp:posOffset>-332740</wp:posOffset>
                </wp:positionV>
                <wp:extent cx="634365" cy="116205"/>
                <wp:effectExtent l="8255" t="8255" r="5080" b="889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116205"/>
                          <a:chOff x="9763" y="-524"/>
                          <a:chExt cx="999" cy="183"/>
                        </a:xfrm>
                      </wpg:grpSpPr>
                      <wps:wsp>
                        <wps:cNvPr id="26" name="AutoShape 51"/>
                        <wps:cNvSpPr>
                          <a:spLocks/>
                        </wps:cNvSpPr>
                        <wps:spPr bwMode="auto">
                          <a:xfrm>
                            <a:off x="9768" y="-519"/>
                            <a:ext cx="984" cy="173"/>
                          </a:xfrm>
                          <a:custGeom>
                            <a:avLst/>
                            <a:gdLst>
                              <a:gd name="T0" fmla="+- 0 9768 9768"/>
                              <a:gd name="T1" fmla="*/ T0 w 984"/>
                              <a:gd name="T2" fmla="+- 0 -519 -519"/>
                              <a:gd name="T3" fmla="*/ -519 h 173"/>
                              <a:gd name="T4" fmla="+- 0 9768 9768"/>
                              <a:gd name="T5" fmla="*/ T4 w 984"/>
                              <a:gd name="T6" fmla="+- 0 -346 -519"/>
                              <a:gd name="T7" fmla="*/ -346 h 173"/>
                              <a:gd name="T8" fmla="+- 0 10752 9768"/>
                              <a:gd name="T9" fmla="*/ T8 w 984"/>
                              <a:gd name="T10" fmla="+- 0 -509 -519"/>
                              <a:gd name="T11" fmla="*/ -509 h 173"/>
                              <a:gd name="T12" fmla="+- 0 10752 9768"/>
                              <a:gd name="T13" fmla="*/ T12 w 984"/>
                              <a:gd name="T14" fmla="+- 0 -346 -519"/>
                              <a:gd name="T15" fmla="*/ -346 h 173"/>
                            </a:gdLst>
                            <a:ahLst/>
                            <a:cxnLst>
                              <a:cxn ang="0">
                                <a:pos x="T1" y="T3"/>
                              </a:cxn>
                              <a:cxn ang="0">
                                <a:pos x="T5" y="T7"/>
                              </a:cxn>
                              <a:cxn ang="0">
                                <a:pos x="T9" y="T11"/>
                              </a:cxn>
                              <a:cxn ang="0">
                                <a:pos x="T13" y="T15"/>
                              </a:cxn>
                            </a:cxnLst>
                            <a:rect l="0" t="0" r="r" b="b"/>
                            <a:pathLst>
                              <a:path w="984" h="173">
                                <a:moveTo>
                                  <a:pt x="0" y="0"/>
                                </a:moveTo>
                                <a:lnTo>
                                  <a:pt x="0" y="173"/>
                                </a:lnTo>
                                <a:moveTo>
                                  <a:pt x="984" y="10"/>
                                </a:moveTo>
                                <a:lnTo>
                                  <a:pt x="984" y="17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52"/>
                        <wps:cNvSpPr>
                          <a:spLocks/>
                        </wps:cNvSpPr>
                        <wps:spPr bwMode="auto">
                          <a:xfrm>
                            <a:off x="9773" y="-514"/>
                            <a:ext cx="984" cy="164"/>
                          </a:xfrm>
                          <a:custGeom>
                            <a:avLst/>
                            <a:gdLst>
                              <a:gd name="T0" fmla="+- 0 9773 9773"/>
                              <a:gd name="T1" fmla="*/ T0 w 984"/>
                              <a:gd name="T2" fmla="+- 0 -514 -514"/>
                              <a:gd name="T3" fmla="*/ -514 h 164"/>
                              <a:gd name="T4" fmla="+- 0 10757 9773"/>
                              <a:gd name="T5" fmla="*/ T4 w 984"/>
                              <a:gd name="T6" fmla="+- 0 -514 -514"/>
                              <a:gd name="T7" fmla="*/ -514 h 164"/>
                              <a:gd name="T8" fmla="+- 0 9773 9773"/>
                              <a:gd name="T9" fmla="*/ T8 w 984"/>
                              <a:gd name="T10" fmla="+- 0 -351 -514"/>
                              <a:gd name="T11" fmla="*/ -351 h 164"/>
                              <a:gd name="T12" fmla="+- 0 10757 9773"/>
                              <a:gd name="T13" fmla="*/ T12 w 984"/>
                              <a:gd name="T14" fmla="+- 0 -351 -514"/>
                              <a:gd name="T15" fmla="*/ -351 h 164"/>
                            </a:gdLst>
                            <a:ahLst/>
                            <a:cxnLst>
                              <a:cxn ang="0">
                                <a:pos x="T1" y="T3"/>
                              </a:cxn>
                              <a:cxn ang="0">
                                <a:pos x="T5" y="T7"/>
                              </a:cxn>
                              <a:cxn ang="0">
                                <a:pos x="T9" y="T11"/>
                              </a:cxn>
                              <a:cxn ang="0">
                                <a:pos x="T13" y="T15"/>
                              </a:cxn>
                            </a:cxnLst>
                            <a:rect l="0" t="0" r="r" b="b"/>
                            <a:pathLst>
                              <a:path w="984" h="164">
                                <a:moveTo>
                                  <a:pt x="0" y="0"/>
                                </a:moveTo>
                                <a:lnTo>
                                  <a:pt x="984" y="0"/>
                                </a:lnTo>
                                <a:moveTo>
                                  <a:pt x="0" y="163"/>
                                </a:moveTo>
                                <a:lnTo>
                                  <a:pt x="984" y="16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C860C" id="Group 25" o:spid="_x0000_s1026" style="position:absolute;margin-left:488.15pt;margin-top:-26.2pt;width:49.95pt;height:9.15pt;z-index:-251638784;mso-position-horizontal-relative:page" coordorigin="9763,-524" coordsize="99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">
                <v:shape id="AutoShape 51" o:spid="_x0000_s1027" style="position:absolute;left:9768;top:-519;width:984;height:173;visibility:visible;mso-wrap-style:square;v-text-anchor:top" coordsize="98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" path="m,l,173m984,10r,163e" filled="f" strokeweight=".48pt">
                  <v:path arrowok="t" o:connecttype="custom" o:connectlocs="0,-519;0,-346;984,-509;984,-346" o:connectangles="0,0,0,0"/>
                </v:shape>
                <v:shape id="AutoShape 52" o:spid="_x0000_s1028" style="position:absolute;left:9773;top:-514;width:984;height:164;visibility:visible;mso-wrap-style:square;v-text-anchor:top" coordsize="98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" path="m,l984,m,163r984,e" filled="f" strokeweight=".48pt">
                  <v:path arrowok="t" o:connecttype="custom" o:connectlocs="0,-514;984,-514;0,-351;984,-351" o:connectangles="0,0,0,0"/>
                </v:shape>
                <w10:wrap anchorx="page"/>
              </v:group>
            </w:pict>
          </mc:Fallback>
        </mc:AlternateContent>
      </w:r>
      <w:r w:rsidRPr="00B05CA9">
        <w:rPr>
          <w:noProof/>
          <w:sz w:val="28"/>
          <w:szCs w:val="28"/>
        </w:rPr>
        <mc:AlternateContent>
          <mc:Choice Requires="wps">
            <w:drawing>
              <wp:anchor distT="0" distB="0" distL="114300" distR="114300" simplePos="0" relativeHeight="251680768" behindDoc="1" locked="0" layoutInCell="1" allowOverlap="1" wp14:anchorId="1B3D55FE" wp14:editId="1B189EE8">
                <wp:simplePos x="0" y="0"/>
                <wp:positionH relativeFrom="page">
                  <wp:posOffset>5577840</wp:posOffset>
                </wp:positionH>
                <wp:positionV relativeFrom="paragraph">
                  <wp:posOffset>-1359535</wp:posOffset>
                </wp:positionV>
                <wp:extent cx="1250950" cy="0"/>
                <wp:effectExtent l="5715" t="10160" r="10160" b="889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2AC48" id="Straight Connector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9.2pt,-107.05pt" to="537.7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" strokeweight=".48pt">
                <w10:wrap anchorx="page"/>
              </v:line>
            </w:pict>
          </mc:Fallback>
        </mc:AlternateContent>
      </w:r>
      <w:r w:rsidRPr="00B05CA9">
        <w:rPr>
          <w:w w:val="105"/>
          <w:sz w:val="16"/>
          <w:szCs w:val="28"/>
        </w:rPr>
        <w:t>Notes:</w:t>
      </w:r>
    </w:p>
    <w:p w14:paraId="40CA39E9" w14:textId="77777777" w:rsidR="00BA3983" w:rsidRPr="00B05CA9" w:rsidRDefault="00BA3983" w:rsidP="00B05CA9">
      <w:pPr>
        <w:spacing w:before="24"/>
        <w:ind w:left="720" w:hanging="270"/>
        <w:rPr>
          <w:sz w:val="16"/>
          <w:szCs w:val="16"/>
        </w:rPr>
      </w:pPr>
      <w:r w:rsidRPr="00B05CA9">
        <w:rPr>
          <w:w w:val="105"/>
          <w:position w:val="7"/>
          <w:sz w:val="16"/>
          <w:szCs w:val="16"/>
        </w:rPr>
        <w:t xml:space="preserve">a    </w:t>
      </w:r>
      <w:r w:rsidRPr="00B05CA9">
        <w:rPr>
          <w:w w:val="105"/>
          <w:sz w:val="16"/>
          <w:szCs w:val="16"/>
        </w:rPr>
        <w:t>Factors and cost estimates reflect OAQPS Cost Manual, 6th Edition, January 2002.</w:t>
      </w:r>
    </w:p>
    <w:p w14:paraId="291C82B4" w14:textId="77777777" w:rsidR="00BA3983" w:rsidRPr="00B05CA9" w:rsidRDefault="00BA3983" w:rsidP="00B05CA9">
      <w:pPr>
        <w:spacing w:before="24"/>
        <w:ind w:left="720" w:hanging="270"/>
        <w:rPr>
          <w:sz w:val="16"/>
          <w:szCs w:val="16"/>
        </w:rPr>
      </w:pPr>
      <w:r w:rsidRPr="00B05CA9">
        <w:rPr>
          <w:w w:val="105"/>
          <w:position w:val="6"/>
          <w:sz w:val="16"/>
          <w:szCs w:val="16"/>
        </w:rPr>
        <w:t xml:space="preserve">b    </w:t>
      </w:r>
      <w:r w:rsidRPr="00B05CA9">
        <w:rPr>
          <w:w w:val="105"/>
          <w:sz w:val="16"/>
          <w:szCs w:val="16"/>
        </w:rPr>
        <w:t>Since Wyman only has 1 fuel tank, Unit 3 will need to be modified in addition to Unit 4 to accept the 0.3% S fuel.</w:t>
      </w:r>
    </w:p>
    <w:p w14:paraId="45CEEBD0" w14:textId="77777777" w:rsidR="00BA3983" w:rsidRPr="00B05CA9" w:rsidRDefault="00BA3983" w:rsidP="00B05CA9">
      <w:pPr>
        <w:spacing w:before="24"/>
        <w:ind w:left="720" w:hanging="270"/>
        <w:rPr>
          <w:sz w:val="16"/>
          <w:szCs w:val="16"/>
        </w:rPr>
      </w:pPr>
      <w:r w:rsidRPr="00B05CA9">
        <w:rPr>
          <w:w w:val="105"/>
          <w:position w:val="6"/>
          <w:sz w:val="16"/>
          <w:szCs w:val="16"/>
        </w:rPr>
        <w:t xml:space="preserve">c    </w:t>
      </w:r>
      <w:r w:rsidRPr="00B05CA9">
        <w:rPr>
          <w:w w:val="105"/>
          <w:sz w:val="16"/>
          <w:szCs w:val="16"/>
        </w:rPr>
        <w:t>Based on information provided by FPL and Oil Price Information Services (August 8, 2018)</w:t>
      </w:r>
    </w:p>
    <w:p w14:paraId="2E395BC9" w14:textId="018A60F7" w:rsidR="00BA3983" w:rsidRPr="00B05CA9" w:rsidRDefault="00BA3983" w:rsidP="00B05CA9">
      <w:pPr>
        <w:spacing w:before="19"/>
        <w:ind w:left="720" w:hanging="270"/>
        <w:rPr>
          <w:sz w:val="16"/>
          <w:szCs w:val="16"/>
        </w:rPr>
      </w:pPr>
      <w:r w:rsidRPr="00B05CA9">
        <w:rPr>
          <w:w w:val="105"/>
          <w:position w:val="6"/>
          <w:sz w:val="16"/>
          <w:szCs w:val="16"/>
        </w:rPr>
        <w:t xml:space="preserve">d    </w:t>
      </w:r>
      <w:r w:rsidRPr="00B05CA9">
        <w:rPr>
          <w:w w:val="105"/>
          <w:sz w:val="16"/>
          <w:szCs w:val="16"/>
        </w:rPr>
        <w:t>Maximum 2-year average actual SO</w:t>
      </w:r>
      <w:r w:rsidRPr="00B05CA9">
        <w:rPr>
          <w:w w:val="105"/>
          <w:position w:val="-1"/>
          <w:sz w:val="16"/>
          <w:szCs w:val="16"/>
        </w:rPr>
        <w:t xml:space="preserve">2 </w:t>
      </w:r>
      <w:r w:rsidRPr="00B05CA9">
        <w:rPr>
          <w:w w:val="105"/>
          <w:sz w:val="16"/>
          <w:szCs w:val="16"/>
        </w:rPr>
        <w:t>emissions for the period 2014-2015. Note that up to 0.7%S content fuel oil was permitted until December</w:t>
      </w:r>
      <w:r w:rsidR="00B05CA9">
        <w:rPr>
          <w:w w:val="105"/>
          <w:sz w:val="16"/>
          <w:szCs w:val="16"/>
        </w:rPr>
        <w:t> </w:t>
      </w:r>
      <w:r w:rsidRPr="00B05CA9">
        <w:rPr>
          <w:w w:val="105"/>
          <w:sz w:val="16"/>
          <w:szCs w:val="16"/>
        </w:rPr>
        <w:t>31, 2017.</w:t>
      </w:r>
    </w:p>
    <w:p w14:paraId="698303F6" w14:textId="77777777" w:rsidR="00BA3983" w:rsidRDefault="00BA3983" w:rsidP="00BA3983">
      <w:pPr>
        <w:pStyle w:val="BodyText"/>
      </w:pPr>
    </w:p>
    <w:p w14:paraId="2D4B7E1F" w14:textId="77777777" w:rsidR="00BA3983" w:rsidRDefault="00BA3983" w:rsidP="00BA3983">
      <w:pPr>
        <w:pStyle w:val="BodyText"/>
      </w:pPr>
    </w:p>
    <w:p w14:paraId="4432348B" w14:textId="77777777" w:rsidR="00BA3983" w:rsidRDefault="00BA3983" w:rsidP="00BA3983">
      <w:pPr>
        <w:pStyle w:val="BodyText"/>
      </w:pPr>
    </w:p>
    <w:p w14:paraId="551684B2" w14:textId="77777777" w:rsidR="00BA3983" w:rsidRDefault="00BA3983" w:rsidP="00BA3983">
      <w:pPr>
        <w:pStyle w:val="BodyText"/>
      </w:pPr>
    </w:p>
    <w:p w14:paraId="5BED9673" w14:textId="77777777" w:rsidR="00BA3983" w:rsidRDefault="00BA3983" w:rsidP="00BA3983">
      <w:pPr>
        <w:pStyle w:val="BodyText"/>
      </w:pPr>
    </w:p>
    <w:p w14:paraId="44B1A84C" w14:textId="77777777" w:rsidR="00BA3983" w:rsidRDefault="00BA3983" w:rsidP="00BA3983">
      <w:pPr>
        <w:pStyle w:val="BodyText"/>
        <w:rPr>
          <w:sz w:val="12"/>
        </w:rPr>
      </w:pPr>
    </w:p>
    <w:p w14:paraId="6E924260" w14:textId="77777777" w:rsidR="00BA3983" w:rsidRDefault="00BA3983" w:rsidP="00BA3983">
      <w:pPr>
        <w:jc w:val="right"/>
        <w:rPr>
          <w:rFonts w:ascii="Times New Roman"/>
          <w:sz w:val="12"/>
        </w:rPr>
        <w:sectPr w:rsidR="00BA3983">
          <w:headerReference w:type="default" r:id="rId17"/>
          <w:footerReference w:type="default" r:id="rId18"/>
          <w:pgSz w:w="12240" w:h="15840"/>
          <w:pgMar w:top="340" w:right="900" w:bottom="280" w:left="860" w:header="0" w:footer="0" w:gutter="0"/>
          <w:cols w:space="720"/>
        </w:sectPr>
      </w:pPr>
    </w:p>
    <w:p w14:paraId="0A7905BA" w14:textId="0F43E236" w:rsidR="00BA3983" w:rsidRPr="00155B0F" w:rsidRDefault="00BA3983" w:rsidP="00960E21">
      <w:pPr>
        <w:pStyle w:val="Heading3"/>
        <w:numPr>
          <w:ilvl w:val="0"/>
          <w:numId w:val="0"/>
        </w:numPr>
        <w:ind w:left="720"/>
        <w:jc w:val="left"/>
        <w:rPr>
          <w:b/>
          <w:szCs w:val="24"/>
        </w:rPr>
      </w:pPr>
      <w:r w:rsidRPr="00155B0F">
        <w:rPr>
          <w:b/>
          <w:szCs w:val="24"/>
        </w:rPr>
        <w:lastRenderedPageBreak/>
        <w:t xml:space="preserve">Table 3-5:  Cost Effectiveness of </w:t>
      </w:r>
      <w:r w:rsidR="00B82E23" w:rsidRPr="00155B0F">
        <w:rPr>
          <w:b/>
          <w:szCs w:val="24"/>
        </w:rPr>
        <w:t>NO</w:t>
      </w:r>
      <w:r w:rsidR="00B82E23">
        <w:rPr>
          <w:b/>
          <w:szCs w:val="24"/>
          <w:vertAlign w:val="subscript"/>
        </w:rPr>
        <w:t>X</w:t>
      </w:r>
      <w:r w:rsidR="00B82E23" w:rsidRPr="00155B0F">
        <w:rPr>
          <w:b/>
          <w:szCs w:val="24"/>
        </w:rPr>
        <w:t xml:space="preserve"> </w:t>
      </w:r>
      <w:r w:rsidRPr="00155B0F">
        <w:rPr>
          <w:b/>
          <w:szCs w:val="24"/>
        </w:rPr>
        <w:t>Control Alternatives, Wyman Unit 4</w:t>
      </w:r>
    </w:p>
    <w:p w14:paraId="5FDD767A" w14:textId="77777777" w:rsidR="00BA3983" w:rsidRDefault="00BA3983" w:rsidP="00BA3983">
      <w:pPr>
        <w:pStyle w:val="BodyText"/>
        <w:spacing w:before="5"/>
        <w:rPr>
          <w:b/>
          <w:sz w:val="19"/>
        </w:rPr>
      </w:pPr>
    </w:p>
    <w:tbl>
      <w:tblPr>
        <w:tblW w:w="0" w:type="auto"/>
        <w:tblInd w:w="62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325"/>
        <w:gridCol w:w="4476"/>
        <w:gridCol w:w="1644"/>
      </w:tblGrid>
      <w:tr w:rsidR="00BA3983" w14:paraId="39E8336A" w14:textId="77777777" w:rsidTr="00C648B1">
        <w:trPr>
          <w:trHeight w:hRule="exact" w:val="622"/>
        </w:trPr>
        <w:tc>
          <w:tcPr>
            <w:tcW w:w="3325" w:type="dxa"/>
            <w:tcBorders>
              <w:top w:val="single" w:sz="5" w:space="0" w:color="000000"/>
              <w:left w:val="single" w:sz="5" w:space="0" w:color="000000"/>
              <w:bottom w:val="single" w:sz="5" w:space="0" w:color="000000"/>
            </w:tcBorders>
          </w:tcPr>
          <w:p w14:paraId="4E171237" w14:textId="77777777" w:rsidR="00BA3983" w:rsidRDefault="00BA3983" w:rsidP="00C648B1">
            <w:pPr>
              <w:pStyle w:val="TableParagraph"/>
              <w:rPr>
                <w:b/>
                <w:sz w:val="14"/>
              </w:rPr>
            </w:pPr>
          </w:p>
          <w:p w14:paraId="6622B766" w14:textId="77777777" w:rsidR="00BA3983" w:rsidRDefault="00BA3983" w:rsidP="00C648B1">
            <w:pPr>
              <w:pStyle w:val="TableParagraph"/>
              <w:spacing w:before="108"/>
              <w:ind w:left="112"/>
              <w:rPr>
                <w:sz w:val="12"/>
              </w:rPr>
            </w:pPr>
            <w:r>
              <w:rPr>
                <w:sz w:val="12"/>
              </w:rPr>
              <w:t>Cost Items</w:t>
            </w:r>
          </w:p>
        </w:tc>
        <w:tc>
          <w:tcPr>
            <w:tcW w:w="4476" w:type="dxa"/>
            <w:tcBorders>
              <w:top w:val="single" w:sz="5" w:space="0" w:color="000000"/>
              <w:bottom w:val="single" w:sz="5" w:space="0" w:color="000000"/>
            </w:tcBorders>
          </w:tcPr>
          <w:p w14:paraId="5CE2A1B7" w14:textId="77777777" w:rsidR="00BA3983" w:rsidRDefault="00BA3983" w:rsidP="00C648B1">
            <w:pPr>
              <w:pStyle w:val="TableParagraph"/>
              <w:rPr>
                <w:b/>
                <w:sz w:val="14"/>
              </w:rPr>
            </w:pPr>
          </w:p>
          <w:p w14:paraId="7D62C544" w14:textId="77777777" w:rsidR="00BA3983" w:rsidRDefault="00BA3983" w:rsidP="00C648B1">
            <w:pPr>
              <w:pStyle w:val="TableParagraph"/>
              <w:spacing w:before="108"/>
              <w:ind w:left="224"/>
              <w:rPr>
                <w:sz w:val="12"/>
              </w:rPr>
            </w:pPr>
            <w:r>
              <w:rPr>
                <w:sz w:val="12"/>
              </w:rPr>
              <w:t>Cost Factors</w:t>
            </w:r>
          </w:p>
        </w:tc>
        <w:tc>
          <w:tcPr>
            <w:tcW w:w="1644" w:type="dxa"/>
            <w:tcBorders>
              <w:top w:val="single" w:sz="5" w:space="0" w:color="000000"/>
              <w:bottom w:val="single" w:sz="5" w:space="0" w:color="000000"/>
              <w:right w:val="single" w:sz="5" w:space="0" w:color="000000"/>
            </w:tcBorders>
          </w:tcPr>
          <w:p w14:paraId="5136AF19" w14:textId="77777777" w:rsidR="00BA3983" w:rsidRDefault="00BA3983" w:rsidP="00C648B1">
            <w:pPr>
              <w:pStyle w:val="TableParagraph"/>
              <w:spacing w:before="86" w:line="314" w:lineRule="auto"/>
              <w:ind w:left="377" w:right="469" w:firstLine="2"/>
              <w:jc w:val="center"/>
              <w:rPr>
                <w:sz w:val="12"/>
              </w:rPr>
            </w:pPr>
            <w:r>
              <w:rPr>
                <w:sz w:val="12"/>
              </w:rPr>
              <w:t>Boiler Unit 4 RSCR System Cost ($)</w:t>
            </w:r>
          </w:p>
        </w:tc>
      </w:tr>
      <w:tr w:rsidR="00BA3983" w14:paraId="7E17D1D4" w14:textId="77777777" w:rsidTr="00C648B1">
        <w:trPr>
          <w:trHeight w:hRule="exact" w:val="562"/>
        </w:trPr>
        <w:tc>
          <w:tcPr>
            <w:tcW w:w="3325" w:type="dxa"/>
            <w:vMerge w:val="restart"/>
            <w:tcBorders>
              <w:top w:val="single" w:sz="5" w:space="0" w:color="000000"/>
              <w:left w:val="single" w:sz="5" w:space="0" w:color="000000"/>
            </w:tcBorders>
          </w:tcPr>
          <w:p w14:paraId="1C09417A" w14:textId="77777777" w:rsidR="00BA3983" w:rsidRDefault="00BA3983" w:rsidP="00C648B1">
            <w:pPr>
              <w:pStyle w:val="TableParagraph"/>
              <w:spacing w:before="2"/>
              <w:rPr>
                <w:b/>
                <w:sz w:val="18"/>
              </w:rPr>
            </w:pPr>
          </w:p>
          <w:p w14:paraId="2A21A23D" w14:textId="77777777" w:rsidR="00BA3983" w:rsidRDefault="00BA3983" w:rsidP="00C648B1">
            <w:pPr>
              <w:pStyle w:val="TableParagraph"/>
              <w:ind w:left="16"/>
              <w:rPr>
                <w:sz w:val="12"/>
              </w:rPr>
            </w:pPr>
            <w:r>
              <w:rPr>
                <w:sz w:val="12"/>
              </w:rPr>
              <w:t>DIRECT CAPITAL COSTS (DCC):</w:t>
            </w:r>
          </w:p>
          <w:p w14:paraId="6759CB7C" w14:textId="77777777" w:rsidR="00BA3983" w:rsidRDefault="00BA3983" w:rsidP="00BA3983">
            <w:pPr>
              <w:pStyle w:val="TableParagraph"/>
              <w:numPr>
                <w:ilvl w:val="0"/>
                <w:numId w:val="18"/>
              </w:numPr>
              <w:tabs>
                <w:tab w:val="left" w:pos="586"/>
              </w:tabs>
              <w:spacing w:before="54" w:line="295" w:lineRule="auto"/>
              <w:ind w:right="1007"/>
              <w:rPr>
                <w:sz w:val="12"/>
              </w:rPr>
            </w:pPr>
            <w:r>
              <w:rPr>
                <w:sz w:val="12"/>
              </w:rPr>
              <w:t>RSCR Equipment and Materials Emission</w:t>
            </w:r>
            <w:r>
              <w:rPr>
                <w:spacing w:val="12"/>
                <w:sz w:val="12"/>
              </w:rPr>
              <w:t xml:space="preserve"> </w:t>
            </w:r>
            <w:r>
              <w:rPr>
                <w:sz w:val="12"/>
              </w:rPr>
              <w:t>Monitoring</w:t>
            </w:r>
          </w:p>
          <w:p w14:paraId="7AE03F44" w14:textId="77777777" w:rsidR="00BA3983" w:rsidRDefault="00BA3983" w:rsidP="00C648B1">
            <w:pPr>
              <w:pStyle w:val="TableParagraph"/>
              <w:spacing w:before="1" w:line="295" w:lineRule="auto"/>
              <w:ind w:left="585" w:right="1126"/>
              <w:rPr>
                <w:sz w:val="12"/>
              </w:rPr>
            </w:pPr>
            <w:r>
              <w:rPr>
                <w:sz w:val="12"/>
              </w:rPr>
              <w:t>Ammonia Storage System Flue Gas Booster Fan</w:t>
            </w:r>
          </w:p>
          <w:p w14:paraId="07E81123" w14:textId="77777777" w:rsidR="00BA3983" w:rsidRDefault="00BA3983" w:rsidP="00C648B1">
            <w:pPr>
              <w:pStyle w:val="TableParagraph"/>
              <w:spacing w:before="1" w:line="295" w:lineRule="auto"/>
              <w:ind w:left="585" w:right="713"/>
              <w:rPr>
                <w:sz w:val="12"/>
              </w:rPr>
            </w:pPr>
            <w:r>
              <w:rPr>
                <w:sz w:val="12"/>
              </w:rPr>
              <w:t>Transition Ducts to and from SCR Duct Insulation</w:t>
            </w:r>
          </w:p>
          <w:p w14:paraId="6CE621E3" w14:textId="77777777" w:rsidR="00BA3983" w:rsidRDefault="00BA3983" w:rsidP="00C648B1">
            <w:pPr>
              <w:pStyle w:val="TableParagraph"/>
              <w:spacing w:line="135" w:lineRule="exact"/>
              <w:ind w:left="585"/>
              <w:rPr>
                <w:sz w:val="12"/>
              </w:rPr>
            </w:pPr>
            <w:r>
              <w:rPr>
                <w:sz w:val="12"/>
              </w:rPr>
              <w:t>Water wash system</w:t>
            </w:r>
          </w:p>
          <w:p w14:paraId="53AEE7D1" w14:textId="77777777" w:rsidR="00BA3983" w:rsidRDefault="00BA3983" w:rsidP="00BA3983">
            <w:pPr>
              <w:pStyle w:val="TableParagraph"/>
              <w:numPr>
                <w:ilvl w:val="0"/>
                <w:numId w:val="18"/>
              </w:numPr>
              <w:tabs>
                <w:tab w:val="left" w:pos="586"/>
              </w:tabs>
              <w:spacing w:before="39"/>
              <w:rPr>
                <w:sz w:val="12"/>
              </w:rPr>
            </w:pPr>
            <w:r>
              <w:rPr>
                <w:sz w:val="12"/>
              </w:rPr>
              <w:t>Sales</w:t>
            </w:r>
            <w:r>
              <w:rPr>
                <w:spacing w:val="4"/>
                <w:sz w:val="12"/>
              </w:rPr>
              <w:t xml:space="preserve"> </w:t>
            </w:r>
            <w:r>
              <w:rPr>
                <w:sz w:val="12"/>
              </w:rPr>
              <w:t>Tax</w:t>
            </w:r>
          </w:p>
          <w:p w14:paraId="78001B8F" w14:textId="77777777" w:rsidR="00BA3983" w:rsidRDefault="00BA3983" w:rsidP="00C648B1">
            <w:pPr>
              <w:pStyle w:val="TableParagraph"/>
              <w:spacing w:before="39"/>
              <w:ind w:left="256"/>
              <w:rPr>
                <w:sz w:val="12"/>
              </w:rPr>
            </w:pPr>
            <w:r>
              <w:rPr>
                <w:sz w:val="12"/>
              </w:rPr>
              <w:t>Subtotal: Total Equipment Cost (TEC)</w:t>
            </w:r>
          </w:p>
          <w:p w14:paraId="372E2699" w14:textId="77777777" w:rsidR="00BA3983" w:rsidRDefault="00BA3983" w:rsidP="00C648B1">
            <w:pPr>
              <w:pStyle w:val="TableParagraph"/>
              <w:rPr>
                <w:b/>
                <w:sz w:val="14"/>
              </w:rPr>
            </w:pPr>
          </w:p>
          <w:p w14:paraId="008B99EC" w14:textId="77777777" w:rsidR="00BA3983" w:rsidRDefault="00BA3983" w:rsidP="00BA3983">
            <w:pPr>
              <w:pStyle w:val="TableParagraph"/>
              <w:numPr>
                <w:ilvl w:val="0"/>
                <w:numId w:val="18"/>
              </w:numPr>
              <w:tabs>
                <w:tab w:val="left" w:pos="586"/>
              </w:tabs>
              <w:spacing w:before="104"/>
              <w:rPr>
                <w:sz w:val="12"/>
              </w:rPr>
            </w:pPr>
            <w:r>
              <w:rPr>
                <w:sz w:val="12"/>
              </w:rPr>
              <w:t>Installation</w:t>
            </w:r>
            <w:r>
              <w:rPr>
                <w:spacing w:val="4"/>
                <w:sz w:val="12"/>
              </w:rPr>
              <w:t xml:space="preserve"> </w:t>
            </w:r>
            <w:r>
              <w:rPr>
                <w:sz w:val="12"/>
              </w:rPr>
              <w:t>Costs</w:t>
            </w:r>
          </w:p>
          <w:p w14:paraId="069C9A27" w14:textId="77777777" w:rsidR="00BA3983" w:rsidRDefault="00BA3983" w:rsidP="00BA3983">
            <w:pPr>
              <w:pStyle w:val="TableParagraph"/>
              <w:numPr>
                <w:ilvl w:val="1"/>
                <w:numId w:val="18"/>
              </w:numPr>
              <w:tabs>
                <w:tab w:val="left" w:pos="802"/>
              </w:tabs>
              <w:spacing w:before="32"/>
              <w:rPr>
                <w:sz w:val="12"/>
              </w:rPr>
            </w:pPr>
            <w:r>
              <w:rPr>
                <w:sz w:val="12"/>
              </w:rPr>
              <w:t>Direct SCR</w:t>
            </w:r>
            <w:r>
              <w:rPr>
                <w:spacing w:val="8"/>
                <w:sz w:val="12"/>
              </w:rPr>
              <w:t xml:space="preserve"> </w:t>
            </w:r>
            <w:r>
              <w:rPr>
                <w:sz w:val="12"/>
              </w:rPr>
              <w:t>Installation</w:t>
            </w:r>
          </w:p>
          <w:p w14:paraId="40D26C1D" w14:textId="77777777" w:rsidR="00BA3983" w:rsidRDefault="00BA3983" w:rsidP="00BA3983">
            <w:pPr>
              <w:pStyle w:val="TableParagraph"/>
              <w:numPr>
                <w:ilvl w:val="1"/>
                <w:numId w:val="18"/>
              </w:numPr>
              <w:tabs>
                <w:tab w:val="left" w:pos="802"/>
              </w:tabs>
              <w:spacing w:before="32"/>
              <w:rPr>
                <w:sz w:val="12"/>
              </w:rPr>
            </w:pPr>
            <w:r>
              <w:rPr>
                <w:sz w:val="12"/>
              </w:rPr>
              <w:t>Tank Foundation and Structural</w:t>
            </w:r>
            <w:r>
              <w:rPr>
                <w:spacing w:val="13"/>
                <w:sz w:val="12"/>
              </w:rPr>
              <w:t xml:space="preserve"> </w:t>
            </w:r>
            <w:r>
              <w:rPr>
                <w:sz w:val="12"/>
              </w:rPr>
              <w:t>Support</w:t>
            </w:r>
          </w:p>
          <w:p w14:paraId="638A5E5F" w14:textId="77777777" w:rsidR="00BA3983" w:rsidRDefault="00BA3983" w:rsidP="00BA3983">
            <w:pPr>
              <w:pStyle w:val="TableParagraph"/>
              <w:numPr>
                <w:ilvl w:val="1"/>
                <w:numId w:val="18"/>
              </w:numPr>
              <w:tabs>
                <w:tab w:val="left" w:pos="797"/>
              </w:tabs>
              <w:spacing w:before="32"/>
              <w:ind w:left="796" w:hanging="211"/>
              <w:rPr>
                <w:sz w:val="12"/>
              </w:rPr>
            </w:pPr>
            <w:r>
              <w:rPr>
                <w:sz w:val="12"/>
              </w:rPr>
              <w:t>Piping and</w:t>
            </w:r>
            <w:r>
              <w:rPr>
                <w:spacing w:val="9"/>
                <w:sz w:val="12"/>
              </w:rPr>
              <w:t xml:space="preserve"> </w:t>
            </w:r>
            <w:r>
              <w:rPr>
                <w:sz w:val="12"/>
              </w:rPr>
              <w:t>Wiring</w:t>
            </w:r>
          </w:p>
          <w:p w14:paraId="4E534830" w14:textId="77777777" w:rsidR="00BA3983" w:rsidRDefault="00BA3983" w:rsidP="00BA3983">
            <w:pPr>
              <w:pStyle w:val="TableParagraph"/>
              <w:numPr>
                <w:ilvl w:val="1"/>
                <w:numId w:val="18"/>
              </w:numPr>
              <w:tabs>
                <w:tab w:val="left" w:pos="802"/>
              </w:tabs>
              <w:spacing w:before="32"/>
              <w:rPr>
                <w:sz w:val="12"/>
              </w:rPr>
            </w:pPr>
            <w:r>
              <w:rPr>
                <w:sz w:val="12"/>
              </w:rPr>
              <w:t>Electrical and</w:t>
            </w:r>
            <w:r>
              <w:rPr>
                <w:spacing w:val="9"/>
                <w:sz w:val="12"/>
              </w:rPr>
              <w:t xml:space="preserve"> </w:t>
            </w:r>
            <w:r>
              <w:rPr>
                <w:sz w:val="12"/>
              </w:rPr>
              <w:t>Controls</w:t>
            </w:r>
          </w:p>
          <w:p w14:paraId="6C0545EE" w14:textId="77777777" w:rsidR="00BA3983" w:rsidRDefault="00BA3983" w:rsidP="00C648B1">
            <w:pPr>
              <w:pStyle w:val="TableParagraph"/>
              <w:spacing w:before="27" w:line="316" w:lineRule="auto"/>
              <w:ind w:left="256" w:right="1126" w:firstLine="328"/>
              <w:rPr>
                <w:sz w:val="12"/>
              </w:rPr>
            </w:pPr>
            <w:r>
              <w:rPr>
                <w:sz w:val="12"/>
              </w:rPr>
              <w:t>(h) Reagent Supply - First Fill Total DCC:</w:t>
            </w:r>
          </w:p>
          <w:p w14:paraId="2158BC44" w14:textId="77777777" w:rsidR="00BA3983" w:rsidRDefault="00BA3983" w:rsidP="00C648B1">
            <w:pPr>
              <w:pStyle w:val="TableParagraph"/>
              <w:spacing w:before="8"/>
              <w:rPr>
                <w:b/>
                <w:sz w:val="12"/>
              </w:rPr>
            </w:pPr>
          </w:p>
          <w:p w14:paraId="643B3978" w14:textId="77777777" w:rsidR="00BA3983" w:rsidRDefault="00BA3983" w:rsidP="00C648B1">
            <w:pPr>
              <w:pStyle w:val="TableParagraph"/>
              <w:ind w:left="16"/>
              <w:rPr>
                <w:sz w:val="8"/>
              </w:rPr>
            </w:pPr>
            <w:r>
              <w:rPr>
                <w:sz w:val="12"/>
              </w:rPr>
              <w:t xml:space="preserve">INDIRECT CAPITAL COSTS (ICC): </w:t>
            </w:r>
            <w:r>
              <w:rPr>
                <w:position w:val="6"/>
                <w:sz w:val="8"/>
              </w:rPr>
              <w:t>(b)</w:t>
            </w:r>
          </w:p>
          <w:p w14:paraId="4F189659" w14:textId="77777777" w:rsidR="00BA3983" w:rsidRDefault="00BA3983" w:rsidP="00BA3983">
            <w:pPr>
              <w:pStyle w:val="TableParagraph"/>
              <w:numPr>
                <w:ilvl w:val="0"/>
                <w:numId w:val="17"/>
              </w:numPr>
              <w:tabs>
                <w:tab w:val="left" w:pos="586"/>
              </w:tabs>
              <w:spacing w:before="80"/>
              <w:rPr>
                <w:sz w:val="12"/>
              </w:rPr>
            </w:pPr>
            <w:r>
              <w:rPr>
                <w:sz w:val="12"/>
              </w:rPr>
              <w:t>Indirect Installation</w:t>
            </w:r>
            <w:r>
              <w:rPr>
                <w:spacing w:val="5"/>
                <w:sz w:val="12"/>
              </w:rPr>
              <w:t xml:space="preserve"> </w:t>
            </w:r>
            <w:r>
              <w:rPr>
                <w:sz w:val="12"/>
              </w:rPr>
              <w:t>Costs</w:t>
            </w:r>
          </w:p>
          <w:p w14:paraId="7D4CA16E" w14:textId="77777777" w:rsidR="00BA3983" w:rsidRDefault="00BA3983" w:rsidP="00BA3983">
            <w:pPr>
              <w:pStyle w:val="TableParagraph"/>
              <w:numPr>
                <w:ilvl w:val="1"/>
                <w:numId w:val="17"/>
              </w:numPr>
              <w:tabs>
                <w:tab w:val="left" w:pos="802"/>
              </w:tabs>
              <w:spacing w:before="32"/>
              <w:rPr>
                <w:sz w:val="12"/>
              </w:rPr>
            </w:pPr>
            <w:r>
              <w:rPr>
                <w:sz w:val="12"/>
              </w:rPr>
              <w:t>General</w:t>
            </w:r>
            <w:r>
              <w:rPr>
                <w:spacing w:val="4"/>
                <w:sz w:val="12"/>
              </w:rPr>
              <w:t xml:space="preserve"> </w:t>
            </w:r>
            <w:r>
              <w:rPr>
                <w:sz w:val="12"/>
              </w:rPr>
              <w:t>Facilities</w:t>
            </w:r>
          </w:p>
          <w:p w14:paraId="7FD9F5A3" w14:textId="77777777" w:rsidR="00BA3983" w:rsidRDefault="00BA3983" w:rsidP="00BA3983">
            <w:pPr>
              <w:pStyle w:val="TableParagraph"/>
              <w:numPr>
                <w:ilvl w:val="1"/>
                <w:numId w:val="17"/>
              </w:numPr>
              <w:tabs>
                <w:tab w:val="left" w:pos="802"/>
              </w:tabs>
              <w:spacing w:before="32"/>
              <w:rPr>
                <w:sz w:val="12"/>
              </w:rPr>
            </w:pPr>
            <w:r>
              <w:rPr>
                <w:sz w:val="12"/>
              </w:rPr>
              <w:t>Engineering and Home Office</w:t>
            </w:r>
            <w:r>
              <w:rPr>
                <w:spacing w:val="14"/>
                <w:sz w:val="12"/>
              </w:rPr>
              <w:t xml:space="preserve"> </w:t>
            </w:r>
            <w:r>
              <w:rPr>
                <w:sz w:val="12"/>
              </w:rPr>
              <w:t>Fees</w:t>
            </w:r>
          </w:p>
          <w:p w14:paraId="67B17802" w14:textId="77777777" w:rsidR="00BA3983" w:rsidRDefault="00BA3983" w:rsidP="00BA3983">
            <w:pPr>
              <w:pStyle w:val="TableParagraph"/>
              <w:numPr>
                <w:ilvl w:val="1"/>
                <w:numId w:val="17"/>
              </w:numPr>
              <w:tabs>
                <w:tab w:val="left" w:pos="797"/>
              </w:tabs>
              <w:spacing w:before="32"/>
              <w:ind w:left="796" w:hanging="211"/>
              <w:rPr>
                <w:sz w:val="12"/>
              </w:rPr>
            </w:pPr>
            <w:r>
              <w:rPr>
                <w:sz w:val="12"/>
              </w:rPr>
              <w:t>Process</w:t>
            </w:r>
            <w:r>
              <w:rPr>
                <w:spacing w:val="15"/>
                <w:sz w:val="12"/>
              </w:rPr>
              <w:t xml:space="preserve"> </w:t>
            </w:r>
            <w:r>
              <w:rPr>
                <w:sz w:val="12"/>
              </w:rPr>
              <w:t>Contingency</w:t>
            </w:r>
          </w:p>
          <w:p w14:paraId="1E55C011" w14:textId="77777777" w:rsidR="00BA3983" w:rsidRDefault="00BA3983" w:rsidP="00BA3983">
            <w:pPr>
              <w:pStyle w:val="TableParagraph"/>
              <w:numPr>
                <w:ilvl w:val="0"/>
                <w:numId w:val="17"/>
              </w:numPr>
              <w:tabs>
                <w:tab w:val="left" w:pos="586"/>
              </w:tabs>
              <w:spacing w:before="32"/>
              <w:rPr>
                <w:sz w:val="12"/>
              </w:rPr>
            </w:pPr>
            <w:r>
              <w:rPr>
                <w:sz w:val="12"/>
              </w:rPr>
              <w:t>Other Indirect</w:t>
            </w:r>
            <w:r>
              <w:rPr>
                <w:spacing w:val="8"/>
                <w:sz w:val="12"/>
              </w:rPr>
              <w:t xml:space="preserve"> </w:t>
            </w:r>
            <w:r>
              <w:rPr>
                <w:sz w:val="12"/>
              </w:rPr>
              <w:t>Costs</w:t>
            </w:r>
          </w:p>
          <w:p w14:paraId="5AB60FC3" w14:textId="77777777" w:rsidR="00BA3983" w:rsidRDefault="00BA3983" w:rsidP="00BA3983">
            <w:pPr>
              <w:pStyle w:val="TableParagraph"/>
              <w:numPr>
                <w:ilvl w:val="1"/>
                <w:numId w:val="17"/>
              </w:numPr>
              <w:tabs>
                <w:tab w:val="left" w:pos="802"/>
              </w:tabs>
              <w:spacing w:before="27"/>
              <w:ind w:left="256" w:firstLine="329"/>
              <w:rPr>
                <w:sz w:val="12"/>
              </w:rPr>
            </w:pPr>
            <w:r>
              <w:rPr>
                <w:sz w:val="12"/>
              </w:rPr>
              <w:t>Emissions</w:t>
            </w:r>
            <w:r>
              <w:rPr>
                <w:spacing w:val="14"/>
                <w:sz w:val="12"/>
              </w:rPr>
              <w:t xml:space="preserve"> </w:t>
            </w:r>
            <w:r>
              <w:rPr>
                <w:sz w:val="12"/>
              </w:rPr>
              <w:t>Monitoring</w:t>
            </w:r>
          </w:p>
          <w:p w14:paraId="15877F8A" w14:textId="77777777" w:rsidR="00BA3983" w:rsidRDefault="00BA3983" w:rsidP="00BA3983">
            <w:pPr>
              <w:pStyle w:val="TableParagraph"/>
              <w:numPr>
                <w:ilvl w:val="1"/>
                <w:numId w:val="17"/>
              </w:numPr>
              <w:tabs>
                <w:tab w:val="left" w:pos="802"/>
              </w:tabs>
              <w:spacing w:before="43"/>
              <w:rPr>
                <w:sz w:val="12"/>
              </w:rPr>
            </w:pPr>
            <w:r>
              <w:rPr>
                <w:sz w:val="12"/>
              </w:rPr>
              <w:t>Performance</w:t>
            </w:r>
            <w:r>
              <w:rPr>
                <w:spacing w:val="12"/>
                <w:sz w:val="12"/>
              </w:rPr>
              <w:t xml:space="preserve"> </w:t>
            </w:r>
            <w:r>
              <w:rPr>
                <w:sz w:val="12"/>
              </w:rPr>
              <w:t>Testing</w:t>
            </w:r>
          </w:p>
          <w:p w14:paraId="0A34807E" w14:textId="77777777" w:rsidR="00BA3983" w:rsidRDefault="00BA3983" w:rsidP="00BA3983">
            <w:pPr>
              <w:pStyle w:val="TableParagraph"/>
              <w:numPr>
                <w:ilvl w:val="1"/>
                <w:numId w:val="17"/>
              </w:numPr>
              <w:tabs>
                <w:tab w:val="left" w:pos="797"/>
              </w:tabs>
              <w:spacing w:before="27"/>
              <w:ind w:left="796" w:hanging="211"/>
              <w:rPr>
                <w:sz w:val="12"/>
              </w:rPr>
            </w:pPr>
            <w:r>
              <w:rPr>
                <w:sz w:val="12"/>
              </w:rPr>
              <w:t>Spare</w:t>
            </w:r>
            <w:r>
              <w:rPr>
                <w:spacing w:val="6"/>
                <w:sz w:val="12"/>
              </w:rPr>
              <w:t xml:space="preserve"> </w:t>
            </w:r>
            <w:r>
              <w:rPr>
                <w:sz w:val="12"/>
              </w:rPr>
              <w:t>Parts</w:t>
            </w:r>
          </w:p>
          <w:p w14:paraId="1B320D76" w14:textId="77777777" w:rsidR="00BA3983" w:rsidRDefault="00BA3983" w:rsidP="00BA3983">
            <w:pPr>
              <w:pStyle w:val="TableParagraph"/>
              <w:numPr>
                <w:ilvl w:val="1"/>
                <w:numId w:val="17"/>
              </w:numPr>
              <w:tabs>
                <w:tab w:val="left" w:pos="802"/>
              </w:tabs>
              <w:spacing w:before="68" w:line="338" w:lineRule="auto"/>
              <w:ind w:left="256" w:right="1643" w:firstLine="329"/>
              <w:rPr>
                <w:sz w:val="12"/>
              </w:rPr>
            </w:pPr>
            <w:r>
              <w:rPr>
                <w:sz w:val="12"/>
              </w:rPr>
              <w:t>Contractor Fees Total</w:t>
            </w:r>
            <w:r>
              <w:rPr>
                <w:spacing w:val="2"/>
                <w:sz w:val="12"/>
              </w:rPr>
              <w:t xml:space="preserve"> </w:t>
            </w:r>
            <w:r>
              <w:rPr>
                <w:sz w:val="12"/>
              </w:rPr>
              <w:t>ICC:</w:t>
            </w:r>
          </w:p>
          <w:p w14:paraId="6A3B175F" w14:textId="77777777" w:rsidR="00BA3983" w:rsidRDefault="00BA3983" w:rsidP="00C648B1">
            <w:pPr>
              <w:pStyle w:val="TableParagraph"/>
              <w:spacing w:before="6"/>
              <w:rPr>
                <w:b/>
                <w:sz w:val="16"/>
              </w:rPr>
            </w:pPr>
          </w:p>
          <w:p w14:paraId="77FC777E" w14:textId="77777777" w:rsidR="00BA3983" w:rsidRDefault="00BA3983" w:rsidP="00C648B1">
            <w:pPr>
              <w:pStyle w:val="TableParagraph"/>
              <w:ind w:left="16"/>
              <w:rPr>
                <w:sz w:val="12"/>
              </w:rPr>
            </w:pPr>
            <w:r>
              <w:rPr>
                <w:sz w:val="12"/>
              </w:rPr>
              <w:t>PROJECT CONTINGENCY</w:t>
            </w:r>
          </w:p>
          <w:p w14:paraId="2B8110C4" w14:textId="77777777" w:rsidR="00BA3983" w:rsidRDefault="00BA3983" w:rsidP="00C648B1">
            <w:pPr>
              <w:pStyle w:val="TableParagraph"/>
              <w:spacing w:line="372" w:lineRule="exact"/>
              <w:ind w:left="16"/>
              <w:rPr>
                <w:sz w:val="8"/>
              </w:rPr>
            </w:pPr>
            <w:r>
              <w:rPr>
                <w:sz w:val="12"/>
              </w:rPr>
              <w:t xml:space="preserve">TOTAL CAPITAL INVESTMENT (Total Plant Cost) (TCI): DIRECT OPERATING COSTS (DOC): </w:t>
            </w:r>
            <w:r>
              <w:rPr>
                <w:position w:val="6"/>
                <w:sz w:val="8"/>
              </w:rPr>
              <w:t>(b)</w:t>
            </w:r>
          </w:p>
          <w:p w14:paraId="116CE993" w14:textId="77777777" w:rsidR="00BA3983" w:rsidRDefault="00BA3983" w:rsidP="00BA3983">
            <w:pPr>
              <w:pStyle w:val="TableParagraph"/>
              <w:numPr>
                <w:ilvl w:val="0"/>
                <w:numId w:val="16"/>
              </w:numPr>
              <w:tabs>
                <w:tab w:val="left" w:pos="586"/>
              </w:tabs>
              <w:spacing w:before="19" w:line="355" w:lineRule="auto"/>
              <w:ind w:right="1856"/>
              <w:rPr>
                <w:sz w:val="12"/>
              </w:rPr>
            </w:pPr>
            <w:r>
              <w:rPr>
                <w:sz w:val="12"/>
              </w:rPr>
              <w:t>Operating Labor Operator Supervisor</w:t>
            </w:r>
          </w:p>
          <w:p w14:paraId="1A4972FD" w14:textId="77777777" w:rsidR="00BA3983" w:rsidRDefault="00BA3983" w:rsidP="00BA3983">
            <w:pPr>
              <w:pStyle w:val="TableParagraph"/>
              <w:numPr>
                <w:ilvl w:val="0"/>
                <w:numId w:val="16"/>
              </w:numPr>
              <w:tabs>
                <w:tab w:val="left" w:pos="586"/>
              </w:tabs>
              <w:spacing w:line="125" w:lineRule="exact"/>
              <w:rPr>
                <w:sz w:val="12"/>
              </w:rPr>
            </w:pPr>
            <w:r>
              <w:rPr>
                <w:sz w:val="12"/>
              </w:rPr>
              <w:t>Maintenance (labor and</w:t>
            </w:r>
            <w:r>
              <w:rPr>
                <w:spacing w:val="12"/>
                <w:sz w:val="12"/>
              </w:rPr>
              <w:t xml:space="preserve"> </w:t>
            </w:r>
            <w:r>
              <w:rPr>
                <w:sz w:val="12"/>
              </w:rPr>
              <w:t>material)</w:t>
            </w:r>
          </w:p>
          <w:p w14:paraId="0ECD0B6F" w14:textId="77777777" w:rsidR="00BA3983" w:rsidRDefault="00BA3983" w:rsidP="00BA3983">
            <w:pPr>
              <w:pStyle w:val="TableParagraph"/>
              <w:numPr>
                <w:ilvl w:val="0"/>
                <w:numId w:val="16"/>
              </w:numPr>
              <w:tabs>
                <w:tab w:val="left" w:pos="586"/>
              </w:tabs>
              <w:spacing w:before="32"/>
              <w:rPr>
                <w:sz w:val="12"/>
              </w:rPr>
            </w:pPr>
            <w:r>
              <w:rPr>
                <w:sz w:val="12"/>
              </w:rPr>
              <w:t>Aqueous Ammonia (19%)</w:t>
            </w:r>
            <w:r>
              <w:rPr>
                <w:spacing w:val="21"/>
                <w:sz w:val="12"/>
              </w:rPr>
              <w:t xml:space="preserve"> </w:t>
            </w:r>
            <w:r>
              <w:rPr>
                <w:sz w:val="12"/>
              </w:rPr>
              <w:t>Cost</w:t>
            </w:r>
          </w:p>
          <w:p w14:paraId="6B3C6BA7" w14:textId="77777777" w:rsidR="00BA3983" w:rsidRDefault="00BA3983" w:rsidP="00BA3983">
            <w:pPr>
              <w:pStyle w:val="TableParagraph"/>
              <w:numPr>
                <w:ilvl w:val="0"/>
                <w:numId w:val="16"/>
              </w:numPr>
              <w:tabs>
                <w:tab w:val="left" w:pos="586"/>
              </w:tabs>
              <w:spacing w:before="31"/>
              <w:rPr>
                <w:sz w:val="12"/>
              </w:rPr>
            </w:pPr>
            <w:r>
              <w:rPr>
                <w:sz w:val="12"/>
              </w:rPr>
              <w:t>RSCR Energy</w:t>
            </w:r>
            <w:r>
              <w:rPr>
                <w:spacing w:val="16"/>
                <w:sz w:val="12"/>
              </w:rPr>
              <w:t xml:space="preserve"> </w:t>
            </w:r>
            <w:r>
              <w:rPr>
                <w:sz w:val="12"/>
              </w:rPr>
              <w:t>Requirement</w:t>
            </w:r>
          </w:p>
          <w:p w14:paraId="07FAC6B4" w14:textId="77777777" w:rsidR="00BA3983" w:rsidRDefault="00BA3983" w:rsidP="00BA3983">
            <w:pPr>
              <w:pStyle w:val="TableParagraph"/>
              <w:numPr>
                <w:ilvl w:val="0"/>
                <w:numId w:val="16"/>
              </w:numPr>
              <w:tabs>
                <w:tab w:val="left" w:pos="586"/>
              </w:tabs>
              <w:spacing w:before="31"/>
              <w:rPr>
                <w:sz w:val="12"/>
              </w:rPr>
            </w:pPr>
            <w:r>
              <w:rPr>
                <w:sz w:val="12"/>
              </w:rPr>
              <w:t>Auxiliary Power</w:t>
            </w:r>
            <w:r>
              <w:rPr>
                <w:spacing w:val="14"/>
                <w:sz w:val="12"/>
              </w:rPr>
              <w:t xml:space="preserve"> </w:t>
            </w:r>
            <w:r>
              <w:rPr>
                <w:sz w:val="12"/>
              </w:rPr>
              <w:t>Requirement</w:t>
            </w:r>
          </w:p>
          <w:p w14:paraId="3AA5A38F" w14:textId="77777777" w:rsidR="00BA3983" w:rsidRDefault="00BA3983" w:rsidP="00BA3983">
            <w:pPr>
              <w:pStyle w:val="TableParagraph"/>
              <w:numPr>
                <w:ilvl w:val="0"/>
                <w:numId w:val="16"/>
              </w:numPr>
              <w:tabs>
                <w:tab w:val="left" w:pos="586"/>
              </w:tabs>
              <w:spacing w:before="31"/>
              <w:rPr>
                <w:sz w:val="12"/>
              </w:rPr>
            </w:pPr>
            <w:r>
              <w:rPr>
                <w:sz w:val="12"/>
              </w:rPr>
              <w:t>Auxiliary Fuel Heat</w:t>
            </w:r>
            <w:r>
              <w:rPr>
                <w:spacing w:val="4"/>
                <w:sz w:val="12"/>
              </w:rPr>
              <w:t xml:space="preserve"> </w:t>
            </w:r>
            <w:r>
              <w:rPr>
                <w:sz w:val="12"/>
              </w:rPr>
              <w:t>Input</w:t>
            </w:r>
          </w:p>
          <w:p w14:paraId="7F807951" w14:textId="77777777" w:rsidR="00BA3983" w:rsidRDefault="00BA3983" w:rsidP="00BA3983">
            <w:pPr>
              <w:pStyle w:val="TableParagraph"/>
              <w:numPr>
                <w:ilvl w:val="0"/>
                <w:numId w:val="16"/>
              </w:numPr>
              <w:tabs>
                <w:tab w:val="left" w:pos="586"/>
              </w:tabs>
              <w:spacing w:before="31"/>
              <w:rPr>
                <w:sz w:val="12"/>
              </w:rPr>
            </w:pPr>
            <w:r>
              <w:rPr>
                <w:sz w:val="12"/>
              </w:rPr>
              <w:t>Compressed</w:t>
            </w:r>
            <w:r>
              <w:rPr>
                <w:spacing w:val="12"/>
                <w:sz w:val="12"/>
              </w:rPr>
              <w:t xml:space="preserve"> </w:t>
            </w:r>
            <w:r>
              <w:rPr>
                <w:sz w:val="12"/>
              </w:rPr>
              <w:t>Air</w:t>
            </w:r>
          </w:p>
          <w:p w14:paraId="7EBB067E" w14:textId="77777777" w:rsidR="00BA3983" w:rsidRDefault="00BA3983" w:rsidP="00BA3983">
            <w:pPr>
              <w:pStyle w:val="TableParagraph"/>
              <w:numPr>
                <w:ilvl w:val="0"/>
                <w:numId w:val="16"/>
              </w:numPr>
              <w:tabs>
                <w:tab w:val="left" w:pos="586"/>
              </w:tabs>
              <w:spacing w:before="31" w:line="288" w:lineRule="auto"/>
              <w:ind w:left="256" w:right="825" w:firstLine="0"/>
              <w:rPr>
                <w:sz w:val="12"/>
              </w:rPr>
            </w:pPr>
            <w:r>
              <w:rPr>
                <w:sz w:val="12"/>
              </w:rPr>
              <w:t>Catalyst Replacement and disposal Total</w:t>
            </w:r>
            <w:r>
              <w:rPr>
                <w:spacing w:val="6"/>
                <w:sz w:val="12"/>
              </w:rPr>
              <w:t xml:space="preserve"> </w:t>
            </w:r>
            <w:r>
              <w:rPr>
                <w:sz w:val="12"/>
              </w:rPr>
              <w:t>DOC:</w:t>
            </w:r>
          </w:p>
          <w:p w14:paraId="67F50988" w14:textId="77777777" w:rsidR="00BA3983" w:rsidRDefault="00BA3983" w:rsidP="00C648B1">
            <w:pPr>
              <w:pStyle w:val="TableParagraph"/>
              <w:spacing w:before="4"/>
              <w:rPr>
                <w:b/>
                <w:sz w:val="15"/>
              </w:rPr>
            </w:pPr>
          </w:p>
          <w:p w14:paraId="3E7B86B1" w14:textId="77777777" w:rsidR="00BA3983" w:rsidRDefault="00BA3983" w:rsidP="00C648B1">
            <w:pPr>
              <w:pStyle w:val="TableParagraph"/>
              <w:ind w:left="16"/>
              <w:rPr>
                <w:sz w:val="8"/>
              </w:rPr>
            </w:pPr>
            <w:r>
              <w:rPr>
                <w:sz w:val="12"/>
              </w:rPr>
              <w:t xml:space="preserve">INDIRECT OPERATING COSTS (IOC): </w:t>
            </w:r>
            <w:r>
              <w:rPr>
                <w:position w:val="6"/>
                <w:sz w:val="8"/>
              </w:rPr>
              <w:t>(b)</w:t>
            </w:r>
          </w:p>
          <w:p w14:paraId="23EAF770" w14:textId="77777777" w:rsidR="00BA3983" w:rsidRDefault="00BA3983" w:rsidP="00BA3983">
            <w:pPr>
              <w:pStyle w:val="TableParagraph"/>
              <w:numPr>
                <w:ilvl w:val="0"/>
                <w:numId w:val="15"/>
              </w:numPr>
              <w:tabs>
                <w:tab w:val="left" w:pos="586"/>
              </w:tabs>
              <w:spacing w:before="66"/>
              <w:ind w:firstLine="0"/>
              <w:rPr>
                <w:sz w:val="12"/>
              </w:rPr>
            </w:pPr>
            <w:r>
              <w:rPr>
                <w:sz w:val="12"/>
              </w:rPr>
              <w:t>Overhead</w:t>
            </w:r>
          </w:p>
          <w:p w14:paraId="082353F0" w14:textId="77777777" w:rsidR="00BA3983" w:rsidRDefault="00BA3983" w:rsidP="00BA3983">
            <w:pPr>
              <w:pStyle w:val="TableParagraph"/>
              <w:numPr>
                <w:ilvl w:val="0"/>
                <w:numId w:val="15"/>
              </w:numPr>
              <w:tabs>
                <w:tab w:val="left" w:pos="586"/>
              </w:tabs>
              <w:spacing w:before="44"/>
              <w:ind w:left="585"/>
              <w:rPr>
                <w:sz w:val="12"/>
              </w:rPr>
            </w:pPr>
            <w:r>
              <w:rPr>
                <w:sz w:val="12"/>
              </w:rPr>
              <w:t>Property</w:t>
            </w:r>
            <w:r>
              <w:rPr>
                <w:spacing w:val="8"/>
                <w:sz w:val="12"/>
              </w:rPr>
              <w:t xml:space="preserve"> </w:t>
            </w:r>
            <w:r>
              <w:rPr>
                <w:sz w:val="12"/>
              </w:rPr>
              <w:t>Taxes</w:t>
            </w:r>
          </w:p>
          <w:p w14:paraId="4E57E645" w14:textId="77777777" w:rsidR="00BA3983" w:rsidRDefault="00BA3983" w:rsidP="00BA3983">
            <w:pPr>
              <w:pStyle w:val="TableParagraph"/>
              <w:numPr>
                <w:ilvl w:val="0"/>
                <w:numId w:val="15"/>
              </w:numPr>
              <w:tabs>
                <w:tab w:val="left" w:pos="586"/>
              </w:tabs>
              <w:spacing w:before="48"/>
              <w:ind w:left="585"/>
              <w:rPr>
                <w:sz w:val="12"/>
              </w:rPr>
            </w:pPr>
            <w:r>
              <w:rPr>
                <w:sz w:val="12"/>
              </w:rPr>
              <w:t>Insurance</w:t>
            </w:r>
          </w:p>
          <w:p w14:paraId="1D29B4DE" w14:textId="77777777" w:rsidR="00BA3983" w:rsidRDefault="00BA3983" w:rsidP="00BA3983">
            <w:pPr>
              <w:pStyle w:val="TableParagraph"/>
              <w:numPr>
                <w:ilvl w:val="0"/>
                <w:numId w:val="15"/>
              </w:numPr>
              <w:tabs>
                <w:tab w:val="left" w:pos="586"/>
              </w:tabs>
              <w:spacing w:before="75" w:line="338" w:lineRule="auto"/>
              <w:ind w:right="1960" w:firstLine="0"/>
              <w:rPr>
                <w:sz w:val="12"/>
              </w:rPr>
            </w:pPr>
            <w:r>
              <w:rPr>
                <w:spacing w:val="-1"/>
                <w:sz w:val="12"/>
              </w:rPr>
              <w:t xml:space="preserve">Administration </w:t>
            </w:r>
            <w:r>
              <w:rPr>
                <w:sz w:val="12"/>
              </w:rPr>
              <w:t>Total</w:t>
            </w:r>
            <w:r>
              <w:rPr>
                <w:spacing w:val="2"/>
                <w:sz w:val="12"/>
              </w:rPr>
              <w:t xml:space="preserve"> </w:t>
            </w:r>
            <w:r>
              <w:rPr>
                <w:sz w:val="12"/>
              </w:rPr>
              <w:t>IOC:</w:t>
            </w:r>
          </w:p>
          <w:p w14:paraId="640C6D48" w14:textId="77777777" w:rsidR="00BA3983" w:rsidRDefault="00BA3983" w:rsidP="00C648B1">
            <w:pPr>
              <w:pStyle w:val="TableParagraph"/>
              <w:rPr>
                <w:b/>
                <w:sz w:val="17"/>
              </w:rPr>
            </w:pPr>
          </w:p>
          <w:p w14:paraId="4BC94BAE" w14:textId="77777777" w:rsidR="00BA3983" w:rsidRDefault="00BA3983" w:rsidP="00C648B1">
            <w:pPr>
              <w:pStyle w:val="TableParagraph"/>
              <w:spacing w:line="568" w:lineRule="auto"/>
              <w:ind w:left="16" w:right="1126"/>
              <w:rPr>
                <w:sz w:val="12"/>
              </w:rPr>
            </w:pPr>
            <w:r>
              <w:rPr>
                <w:sz w:val="12"/>
              </w:rPr>
              <w:t>CAPITAL RECOVERY COSTS (CRC): ANNUALIZED COSTS (AC):</w:t>
            </w:r>
          </w:p>
          <w:p w14:paraId="04693AF7" w14:textId="77777777" w:rsidR="00BA3983" w:rsidRDefault="00BA3983" w:rsidP="00C648B1">
            <w:pPr>
              <w:pStyle w:val="TableParagraph"/>
              <w:spacing w:before="54"/>
              <w:ind w:left="16"/>
              <w:rPr>
                <w:sz w:val="12"/>
              </w:rPr>
            </w:pPr>
            <w:r>
              <w:rPr>
                <w:sz w:val="12"/>
              </w:rPr>
              <w:t>Unit 4 - Baseline NOx Emissions (TPY</w:t>
            </w:r>
            <w:proofErr w:type="gramStart"/>
            <w:r>
              <w:rPr>
                <w:sz w:val="12"/>
              </w:rPr>
              <w:t>) :</w:t>
            </w:r>
            <w:proofErr w:type="gramEnd"/>
          </w:p>
          <w:p w14:paraId="5407C6A8" w14:textId="77777777" w:rsidR="00BA3983" w:rsidRDefault="00BA3983" w:rsidP="00C648B1">
            <w:pPr>
              <w:pStyle w:val="TableParagraph"/>
              <w:spacing w:before="56" w:line="326" w:lineRule="auto"/>
              <w:ind w:left="16" w:right="141"/>
              <w:rPr>
                <w:sz w:val="12"/>
              </w:rPr>
            </w:pPr>
            <w:r>
              <w:rPr>
                <w:sz w:val="12"/>
              </w:rPr>
              <w:t>Unit 4 - Controlled NOx Emissions (TPY), RSCR : Reduction in NOx Emissions (TPY):</w:t>
            </w:r>
          </w:p>
          <w:p w14:paraId="495D0C53" w14:textId="77777777" w:rsidR="00BA3983" w:rsidRDefault="00BA3983" w:rsidP="00C648B1">
            <w:pPr>
              <w:pStyle w:val="TableParagraph"/>
              <w:spacing w:before="27"/>
              <w:ind w:left="16"/>
              <w:rPr>
                <w:sz w:val="12"/>
              </w:rPr>
            </w:pPr>
            <w:r>
              <w:rPr>
                <w:sz w:val="12"/>
              </w:rPr>
              <w:t>Average Cost Effectiveness ($/ton):</w:t>
            </w:r>
          </w:p>
        </w:tc>
        <w:tc>
          <w:tcPr>
            <w:tcW w:w="4476" w:type="dxa"/>
            <w:tcBorders>
              <w:top w:val="single" w:sz="5" w:space="0" w:color="000000"/>
            </w:tcBorders>
          </w:tcPr>
          <w:p w14:paraId="11AE9835" w14:textId="77777777" w:rsidR="00BA3983" w:rsidRDefault="00BA3983" w:rsidP="00C648B1">
            <w:pPr>
              <w:pStyle w:val="TableParagraph"/>
              <w:rPr>
                <w:b/>
                <w:sz w:val="16"/>
              </w:rPr>
            </w:pPr>
          </w:p>
          <w:p w14:paraId="7211EABD" w14:textId="77777777" w:rsidR="00BA3983" w:rsidRDefault="00BA3983" w:rsidP="00C648B1">
            <w:pPr>
              <w:pStyle w:val="TableParagraph"/>
              <w:spacing w:before="1"/>
              <w:rPr>
                <w:b/>
                <w:sz w:val="16"/>
              </w:rPr>
            </w:pPr>
          </w:p>
          <w:p w14:paraId="34674B6C" w14:textId="77777777" w:rsidR="00BA3983" w:rsidRDefault="00BA3983" w:rsidP="00C648B1">
            <w:pPr>
              <w:pStyle w:val="TableParagraph"/>
              <w:ind w:left="223"/>
              <w:rPr>
                <w:sz w:val="8"/>
              </w:rPr>
            </w:pPr>
            <w:r>
              <w:rPr>
                <w:sz w:val="12"/>
              </w:rPr>
              <w:t>Vendor Quote</w:t>
            </w:r>
            <w:r>
              <w:rPr>
                <w:position w:val="6"/>
                <w:sz w:val="8"/>
              </w:rPr>
              <w:t>(a)</w:t>
            </w:r>
          </w:p>
        </w:tc>
        <w:tc>
          <w:tcPr>
            <w:tcW w:w="1644" w:type="dxa"/>
            <w:tcBorders>
              <w:top w:val="single" w:sz="5" w:space="0" w:color="000000"/>
              <w:right w:val="single" w:sz="5" w:space="0" w:color="000000"/>
            </w:tcBorders>
          </w:tcPr>
          <w:p w14:paraId="79C54453" w14:textId="77777777" w:rsidR="00BA3983" w:rsidRDefault="00BA3983" w:rsidP="00C648B1">
            <w:pPr>
              <w:pStyle w:val="TableParagraph"/>
              <w:rPr>
                <w:b/>
                <w:sz w:val="14"/>
              </w:rPr>
            </w:pPr>
          </w:p>
          <w:p w14:paraId="1FDB190B" w14:textId="77777777" w:rsidR="00BA3983" w:rsidRDefault="00BA3983" w:rsidP="00C648B1">
            <w:pPr>
              <w:pStyle w:val="TableParagraph"/>
              <w:spacing w:before="10"/>
              <w:rPr>
                <w:b/>
                <w:sz w:val="20"/>
              </w:rPr>
            </w:pPr>
          </w:p>
          <w:p w14:paraId="335C7C42" w14:textId="77777777" w:rsidR="00BA3983" w:rsidRDefault="00BA3983" w:rsidP="00C648B1">
            <w:pPr>
              <w:pStyle w:val="TableParagraph"/>
              <w:ind w:right="559"/>
              <w:jc w:val="right"/>
              <w:rPr>
                <w:sz w:val="12"/>
              </w:rPr>
            </w:pPr>
            <w:r>
              <w:rPr>
                <w:sz w:val="12"/>
              </w:rPr>
              <w:t>26,720,867</w:t>
            </w:r>
          </w:p>
        </w:tc>
      </w:tr>
      <w:tr w:rsidR="00BA3983" w14:paraId="12167793" w14:textId="77777777" w:rsidTr="00C648B1">
        <w:trPr>
          <w:trHeight w:hRule="exact" w:val="170"/>
        </w:trPr>
        <w:tc>
          <w:tcPr>
            <w:tcW w:w="3325" w:type="dxa"/>
            <w:vMerge/>
            <w:tcBorders>
              <w:left w:val="single" w:sz="5" w:space="0" w:color="000000"/>
            </w:tcBorders>
          </w:tcPr>
          <w:p w14:paraId="72D9BAC2" w14:textId="77777777" w:rsidR="00BA3983" w:rsidRDefault="00BA3983" w:rsidP="00C648B1"/>
        </w:tc>
        <w:tc>
          <w:tcPr>
            <w:tcW w:w="4476" w:type="dxa"/>
          </w:tcPr>
          <w:p w14:paraId="25DE9159" w14:textId="77777777" w:rsidR="00BA3983" w:rsidRDefault="00BA3983" w:rsidP="00C648B1">
            <w:pPr>
              <w:pStyle w:val="TableParagraph"/>
              <w:spacing w:before="15"/>
              <w:ind w:left="223"/>
              <w:rPr>
                <w:sz w:val="12"/>
              </w:rPr>
            </w:pPr>
            <w:r>
              <w:rPr>
                <w:sz w:val="12"/>
              </w:rPr>
              <w:t>5% of RSCR equipment cost</w:t>
            </w:r>
          </w:p>
        </w:tc>
        <w:tc>
          <w:tcPr>
            <w:tcW w:w="1644" w:type="dxa"/>
            <w:tcBorders>
              <w:right w:val="single" w:sz="5" w:space="0" w:color="000000"/>
            </w:tcBorders>
          </w:tcPr>
          <w:p w14:paraId="667ADA52" w14:textId="77777777" w:rsidR="00BA3983" w:rsidRDefault="00BA3983" w:rsidP="00C648B1">
            <w:pPr>
              <w:pStyle w:val="TableParagraph"/>
              <w:spacing w:before="15"/>
              <w:ind w:right="592"/>
              <w:jc w:val="right"/>
              <w:rPr>
                <w:sz w:val="12"/>
              </w:rPr>
            </w:pPr>
            <w:r>
              <w:rPr>
                <w:sz w:val="12"/>
              </w:rPr>
              <w:t>1,336,043</w:t>
            </w:r>
          </w:p>
        </w:tc>
      </w:tr>
      <w:tr w:rsidR="00BA3983" w14:paraId="38412F4C" w14:textId="77777777" w:rsidTr="00C648B1">
        <w:trPr>
          <w:trHeight w:hRule="exact" w:val="170"/>
        </w:trPr>
        <w:tc>
          <w:tcPr>
            <w:tcW w:w="3325" w:type="dxa"/>
            <w:vMerge/>
            <w:tcBorders>
              <w:left w:val="single" w:sz="5" w:space="0" w:color="000000"/>
            </w:tcBorders>
          </w:tcPr>
          <w:p w14:paraId="02F5F894" w14:textId="77777777" w:rsidR="00BA3983" w:rsidRDefault="00BA3983" w:rsidP="00C648B1"/>
        </w:tc>
        <w:tc>
          <w:tcPr>
            <w:tcW w:w="4476" w:type="dxa"/>
          </w:tcPr>
          <w:p w14:paraId="314E05C1" w14:textId="77777777" w:rsidR="00BA3983" w:rsidRDefault="00BA3983" w:rsidP="00C648B1">
            <w:pPr>
              <w:pStyle w:val="TableParagraph"/>
              <w:spacing w:before="15"/>
              <w:ind w:left="223"/>
              <w:rPr>
                <w:sz w:val="12"/>
              </w:rPr>
            </w:pPr>
            <w:r>
              <w:rPr>
                <w:sz w:val="12"/>
              </w:rPr>
              <w:t>Assumed included</w:t>
            </w:r>
          </w:p>
        </w:tc>
        <w:tc>
          <w:tcPr>
            <w:tcW w:w="1644" w:type="dxa"/>
            <w:tcBorders>
              <w:right w:val="single" w:sz="5" w:space="0" w:color="000000"/>
            </w:tcBorders>
          </w:tcPr>
          <w:p w14:paraId="193F9B9A" w14:textId="77777777" w:rsidR="00BA3983" w:rsidRDefault="00BA3983" w:rsidP="00C648B1">
            <w:pPr>
              <w:pStyle w:val="TableParagraph"/>
              <w:spacing w:before="15"/>
              <w:ind w:right="636"/>
              <w:jc w:val="right"/>
              <w:rPr>
                <w:sz w:val="12"/>
              </w:rPr>
            </w:pPr>
            <w:r>
              <w:rPr>
                <w:sz w:val="12"/>
              </w:rPr>
              <w:t>included</w:t>
            </w:r>
          </w:p>
        </w:tc>
      </w:tr>
      <w:tr w:rsidR="00BA3983" w14:paraId="79945F60" w14:textId="77777777" w:rsidTr="00C648B1">
        <w:trPr>
          <w:trHeight w:hRule="exact" w:val="170"/>
        </w:trPr>
        <w:tc>
          <w:tcPr>
            <w:tcW w:w="3325" w:type="dxa"/>
            <w:vMerge/>
            <w:tcBorders>
              <w:left w:val="single" w:sz="5" w:space="0" w:color="000000"/>
            </w:tcBorders>
          </w:tcPr>
          <w:p w14:paraId="37C053F9" w14:textId="77777777" w:rsidR="00BA3983" w:rsidRDefault="00BA3983" w:rsidP="00C648B1"/>
        </w:tc>
        <w:tc>
          <w:tcPr>
            <w:tcW w:w="4476" w:type="dxa"/>
          </w:tcPr>
          <w:p w14:paraId="6862375E" w14:textId="77777777" w:rsidR="00BA3983" w:rsidRDefault="00BA3983" w:rsidP="00C648B1">
            <w:pPr>
              <w:pStyle w:val="TableParagraph"/>
              <w:spacing w:before="15"/>
              <w:ind w:left="222"/>
              <w:rPr>
                <w:sz w:val="12"/>
              </w:rPr>
            </w:pPr>
            <w:r>
              <w:rPr>
                <w:sz w:val="12"/>
              </w:rPr>
              <w:t>Assumed included</w:t>
            </w:r>
          </w:p>
        </w:tc>
        <w:tc>
          <w:tcPr>
            <w:tcW w:w="1644" w:type="dxa"/>
            <w:tcBorders>
              <w:right w:val="single" w:sz="5" w:space="0" w:color="000000"/>
            </w:tcBorders>
          </w:tcPr>
          <w:p w14:paraId="1AF30F08" w14:textId="77777777" w:rsidR="00BA3983" w:rsidRDefault="00BA3983" w:rsidP="00C648B1">
            <w:pPr>
              <w:pStyle w:val="TableParagraph"/>
              <w:spacing w:before="15"/>
              <w:ind w:right="637"/>
              <w:jc w:val="right"/>
              <w:rPr>
                <w:sz w:val="12"/>
              </w:rPr>
            </w:pPr>
            <w:r>
              <w:rPr>
                <w:sz w:val="12"/>
              </w:rPr>
              <w:t>included</w:t>
            </w:r>
          </w:p>
        </w:tc>
      </w:tr>
      <w:tr w:rsidR="00BA3983" w14:paraId="0E77D703" w14:textId="77777777" w:rsidTr="00C648B1">
        <w:trPr>
          <w:trHeight w:hRule="exact" w:val="170"/>
        </w:trPr>
        <w:tc>
          <w:tcPr>
            <w:tcW w:w="3325" w:type="dxa"/>
            <w:vMerge/>
            <w:tcBorders>
              <w:left w:val="single" w:sz="5" w:space="0" w:color="000000"/>
            </w:tcBorders>
          </w:tcPr>
          <w:p w14:paraId="4C1BCBED" w14:textId="77777777" w:rsidR="00BA3983" w:rsidRDefault="00BA3983" w:rsidP="00C648B1"/>
        </w:tc>
        <w:tc>
          <w:tcPr>
            <w:tcW w:w="4476" w:type="dxa"/>
          </w:tcPr>
          <w:p w14:paraId="616B2C38" w14:textId="77777777" w:rsidR="00BA3983" w:rsidRDefault="00BA3983" w:rsidP="00C648B1">
            <w:pPr>
              <w:pStyle w:val="TableParagraph"/>
              <w:spacing w:before="15"/>
              <w:ind w:left="222"/>
              <w:rPr>
                <w:sz w:val="12"/>
              </w:rPr>
            </w:pPr>
            <w:r>
              <w:rPr>
                <w:sz w:val="12"/>
              </w:rPr>
              <w:t>Assumed included</w:t>
            </w:r>
          </w:p>
        </w:tc>
        <w:tc>
          <w:tcPr>
            <w:tcW w:w="1644" w:type="dxa"/>
            <w:tcBorders>
              <w:right w:val="single" w:sz="5" w:space="0" w:color="000000"/>
            </w:tcBorders>
          </w:tcPr>
          <w:p w14:paraId="678C5A7A" w14:textId="77777777" w:rsidR="00BA3983" w:rsidRDefault="00BA3983" w:rsidP="00C648B1">
            <w:pPr>
              <w:pStyle w:val="TableParagraph"/>
              <w:spacing w:before="15"/>
              <w:ind w:right="636"/>
              <w:jc w:val="right"/>
              <w:rPr>
                <w:sz w:val="12"/>
              </w:rPr>
            </w:pPr>
            <w:r>
              <w:rPr>
                <w:sz w:val="12"/>
              </w:rPr>
              <w:t>included</w:t>
            </w:r>
          </w:p>
        </w:tc>
      </w:tr>
      <w:tr w:rsidR="00BA3983" w14:paraId="1404FB32" w14:textId="77777777" w:rsidTr="00C648B1">
        <w:trPr>
          <w:trHeight w:hRule="exact" w:val="168"/>
        </w:trPr>
        <w:tc>
          <w:tcPr>
            <w:tcW w:w="3325" w:type="dxa"/>
            <w:vMerge/>
            <w:tcBorders>
              <w:left w:val="single" w:sz="5" w:space="0" w:color="000000"/>
            </w:tcBorders>
          </w:tcPr>
          <w:p w14:paraId="268035A7" w14:textId="77777777" w:rsidR="00BA3983" w:rsidRDefault="00BA3983" w:rsidP="00C648B1"/>
        </w:tc>
        <w:tc>
          <w:tcPr>
            <w:tcW w:w="4476" w:type="dxa"/>
          </w:tcPr>
          <w:p w14:paraId="1F971DEA" w14:textId="77777777" w:rsidR="00BA3983" w:rsidRDefault="00BA3983" w:rsidP="00C648B1">
            <w:pPr>
              <w:pStyle w:val="TableParagraph"/>
              <w:spacing w:before="15"/>
              <w:ind w:left="223"/>
              <w:rPr>
                <w:sz w:val="12"/>
              </w:rPr>
            </w:pPr>
            <w:r>
              <w:rPr>
                <w:sz w:val="12"/>
              </w:rPr>
              <w:t>Assumed included</w:t>
            </w:r>
          </w:p>
        </w:tc>
        <w:tc>
          <w:tcPr>
            <w:tcW w:w="1644" w:type="dxa"/>
            <w:tcBorders>
              <w:right w:val="single" w:sz="5" w:space="0" w:color="000000"/>
            </w:tcBorders>
          </w:tcPr>
          <w:p w14:paraId="0363501C" w14:textId="77777777" w:rsidR="00BA3983" w:rsidRDefault="00BA3983" w:rsidP="00C648B1">
            <w:pPr>
              <w:pStyle w:val="TableParagraph"/>
              <w:spacing w:before="15"/>
              <w:ind w:right="636"/>
              <w:jc w:val="right"/>
              <w:rPr>
                <w:sz w:val="12"/>
              </w:rPr>
            </w:pPr>
            <w:r>
              <w:rPr>
                <w:sz w:val="12"/>
              </w:rPr>
              <w:t>included</w:t>
            </w:r>
          </w:p>
        </w:tc>
      </w:tr>
      <w:tr w:rsidR="00BA3983" w14:paraId="7974E686" w14:textId="77777777" w:rsidTr="00C648B1">
        <w:trPr>
          <w:trHeight w:hRule="exact" w:val="172"/>
        </w:trPr>
        <w:tc>
          <w:tcPr>
            <w:tcW w:w="3325" w:type="dxa"/>
            <w:vMerge/>
            <w:tcBorders>
              <w:left w:val="single" w:sz="5" w:space="0" w:color="000000"/>
            </w:tcBorders>
          </w:tcPr>
          <w:p w14:paraId="1E256969" w14:textId="77777777" w:rsidR="00BA3983" w:rsidRDefault="00BA3983" w:rsidP="00C648B1"/>
        </w:tc>
        <w:tc>
          <w:tcPr>
            <w:tcW w:w="4476" w:type="dxa"/>
          </w:tcPr>
          <w:p w14:paraId="1C49961F" w14:textId="77777777" w:rsidR="00BA3983" w:rsidRDefault="00BA3983" w:rsidP="00C648B1">
            <w:pPr>
              <w:pStyle w:val="TableParagraph"/>
              <w:spacing w:before="12"/>
              <w:ind w:left="223"/>
              <w:rPr>
                <w:sz w:val="12"/>
              </w:rPr>
            </w:pPr>
            <w:r>
              <w:rPr>
                <w:sz w:val="12"/>
              </w:rPr>
              <w:t>Assumed included</w:t>
            </w:r>
          </w:p>
        </w:tc>
        <w:tc>
          <w:tcPr>
            <w:tcW w:w="1644" w:type="dxa"/>
            <w:tcBorders>
              <w:right w:val="single" w:sz="5" w:space="0" w:color="000000"/>
            </w:tcBorders>
          </w:tcPr>
          <w:p w14:paraId="4E10E6D9" w14:textId="77777777" w:rsidR="00BA3983" w:rsidRDefault="00BA3983" w:rsidP="00C648B1">
            <w:pPr>
              <w:pStyle w:val="TableParagraph"/>
              <w:spacing w:before="12"/>
              <w:ind w:right="636"/>
              <w:jc w:val="right"/>
              <w:rPr>
                <w:sz w:val="12"/>
              </w:rPr>
            </w:pPr>
            <w:r>
              <w:rPr>
                <w:sz w:val="12"/>
              </w:rPr>
              <w:t>included</w:t>
            </w:r>
          </w:p>
        </w:tc>
      </w:tr>
      <w:tr w:rsidR="00BA3983" w14:paraId="3FFDBEDD" w14:textId="77777777" w:rsidTr="00C648B1">
        <w:trPr>
          <w:trHeight w:hRule="exact" w:val="178"/>
        </w:trPr>
        <w:tc>
          <w:tcPr>
            <w:tcW w:w="3325" w:type="dxa"/>
            <w:vMerge/>
            <w:tcBorders>
              <w:left w:val="single" w:sz="5" w:space="0" w:color="000000"/>
            </w:tcBorders>
          </w:tcPr>
          <w:p w14:paraId="14BC9EC4" w14:textId="77777777" w:rsidR="00BA3983" w:rsidRDefault="00BA3983" w:rsidP="00C648B1"/>
        </w:tc>
        <w:tc>
          <w:tcPr>
            <w:tcW w:w="4476" w:type="dxa"/>
          </w:tcPr>
          <w:p w14:paraId="232370E3" w14:textId="77777777" w:rsidR="00BA3983" w:rsidRDefault="00BA3983" w:rsidP="00C648B1">
            <w:pPr>
              <w:pStyle w:val="TableParagraph"/>
              <w:spacing w:before="18"/>
              <w:ind w:left="223"/>
              <w:rPr>
                <w:sz w:val="12"/>
              </w:rPr>
            </w:pPr>
            <w:r>
              <w:rPr>
                <w:sz w:val="12"/>
              </w:rPr>
              <w:t>Assumed 6%</w:t>
            </w:r>
          </w:p>
        </w:tc>
        <w:tc>
          <w:tcPr>
            <w:tcW w:w="1644" w:type="dxa"/>
            <w:tcBorders>
              <w:right w:val="single" w:sz="5" w:space="0" w:color="000000"/>
            </w:tcBorders>
          </w:tcPr>
          <w:p w14:paraId="21AE8A56" w14:textId="77777777" w:rsidR="00BA3983" w:rsidRDefault="00BA3983" w:rsidP="00C648B1">
            <w:pPr>
              <w:pStyle w:val="TableParagraph"/>
              <w:spacing w:before="18"/>
              <w:ind w:right="593"/>
              <w:jc w:val="right"/>
              <w:rPr>
                <w:sz w:val="12"/>
              </w:rPr>
            </w:pPr>
            <w:r>
              <w:rPr>
                <w:sz w:val="12"/>
              </w:rPr>
              <w:t>1,603,252</w:t>
            </w:r>
          </w:p>
        </w:tc>
      </w:tr>
      <w:tr w:rsidR="00BA3983" w14:paraId="64B885AD" w14:textId="77777777" w:rsidTr="00C648B1">
        <w:trPr>
          <w:trHeight w:hRule="exact" w:val="376"/>
        </w:trPr>
        <w:tc>
          <w:tcPr>
            <w:tcW w:w="3325" w:type="dxa"/>
            <w:vMerge/>
            <w:tcBorders>
              <w:left w:val="single" w:sz="5" w:space="0" w:color="000000"/>
            </w:tcBorders>
          </w:tcPr>
          <w:p w14:paraId="048FF1EA" w14:textId="77777777" w:rsidR="00BA3983" w:rsidRDefault="00BA3983" w:rsidP="00C648B1"/>
        </w:tc>
        <w:tc>
          <w:tcPr>
            <w:tcW w:w="4476" w:type="dxa"/>
          </w:tcPr>
          <w:p w14:paraId="21405861" w14:textId="77777777" w:rsidR="00BA3983" w:rsidRDefault="00BA3983" w:rsidP="00C648B1"/>
        </w:tc>
        <w:tc>
          <w:tcPr>
            <w:tcW w:w="1644" w:type="dxa"/>
            <w:tcBorders>
              <w:right w:val="single" w:sz="5" w:space="0" w:color="000000"/>
            </w:tcBorders>
          </w:tcPr>
          <w:p w14:paraId="3C8B47D2" w14:textId="77777777" w:rsidR="00BA3983" w:rsidRDefault="00BA3983" w:rsidP="00C648B1">
            <w:pPr>
              <w:pStyle w:val="TableParagraph"/>
              <w:spacing w:line="20" w:lineRule="exact"/>
              <w:ind w:left="47"/>
              <w:rPr>
                <w:sz w:val="2"/>
              </w:rPr>
            </w:pPr>
            <w:r>
              <w:rPr>
                <w:noProof/>
                <w:sz w:val="2"/>
              </w:rPr>
              <mc:AlternateContent>
                <mc:Choice Requires="wpg">
                  <w:drawing>
                    <wp:inline distT="0" distB="0" distL="0" distR="0" wp14:anchorId="1A94F583" wp14:editId="5F9B6427">
                      <wp:extent cx="914400" cy="7620"/>
                      <wp:effectExtent l="10160" t="10160" r="8890" b="127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7620"/>
                                <a:chOff x="0" y="0"/>
                                <a:chExt cx="1440" cy="12"/>
                              </a:xfrm>
                            </wpg:grpSpPr>
                            <wps:wsp>
                              <wps:cNvPr id="23" name="Line 12"/>
                              <wps:cNvCnPr>
                                <a:cxnSpLocks noChangeShapeType="1"/>
                              </wps:cNvCnPr>
                              <wps:spPr bwMode="auto">
                                <a:xfrm>
                                  <a:off x="6" y="6"/>
                                  <a:ext cx="14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CA3279" id="Group 22" o:spid="_x0000_s1026" style="width:1in;height:.6pt;mso-position-horizontal-relative:char;mso-position-vertical-relative:line" coordsize="14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">
                      <v:line id="Line 12" o:spid="_x0000_s1027" style="position:absolute;visibility:visible;mso-wrap-style:square" from="6,6" to="14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" strokeweight=".6pt"/>
                      <w10:anchorlock/>
                    </v:group>
                  </w:pict>
                </mc:Fallback>
              </mc:AlternateContent>
            </w:r>
          </w:p>
          <w:p w14:paraId="464F212D" w14:textId="77777777" w:rsidR="00BA3983" w:rsidRDefault="00BA3983" w:rsidP="00C648B1">
            <w:pPr>
              <w:pStyle w:val="TableParagraph"/>
              <w:ind w:right="559"/>
              <w:jc w:val="right"/>
              <w:rPr>
                <w:sz w:val="12"/>
              </w:rPr>
            </w:pPr>
            <w:r>
              <w:rPr>
                <w:sz w:val="12"/>
              </w:rPr>
              <w:t>29,660,163</w:t>
            </w:r>
          </w:p>
        </w:tc>
      </w:tr>
      <w:tr w:rsidR="00BA3983" w14:paraId="373939F6" w14:textId="77777777" w:rsidTr="00C648B1">
        <w:trPr>
          <w:trHeight w:hRule="exact" w:val="372"/>
        </w:trPr>
        <w:tc>
          <w:tcPr>
            <w:tcW w:w="3325" w:type="dxa"/>
            <w:vMerge/>
            <w:tcBorders>
              <w:left w:val="single" w:sz="5" w:space="0" w:color="000000"/>
            </w:tcBorders>
          </w:tcPr>
          <w:p w14:paraId="15ED1EE2" w14:textId="77777777" w:rsidR="00BA3983" w:rsidRDefault="00BA3983" w:rsidP="00C648B1"/>
        </w:tc>
        <w:tc>
          <w:tcPr>
            <w:tcW w:w="4476" w:type="dxa"/>
          </w:tcPr>
          <w:p w14:paraId="44C68032" w14:textId="77777777" w:rsidR="00BA3983" w:rsidRDefault="00BA3983" w:rsidP="00C648B1">
            <w:pPr>
              <w:pStyle w:val="TableParagraph"/>
              <w:spacing w:before="9"/>
              <w:rPr>
                <w:b/>
                <w:sz w:val="18"/>
              </w:rPr>
            </w:pPr>
          </w:p>
          <w:p w14:paraId="0E30CB91" w14:textId="77777777" w:rsidR="00BA3983" w:rsidRDefault="00BA3983" w:rsidP="00C648B1">
            <w:pPr>
              <w:pStyle w:val="TableParagraph"/>
              <w:ind w:left="223"/>
              <w:rPr>
                <w:sz w:val="12"/>
              </w:rPr>
            </w:pPr>
            <w:r>
              <w:rPr>
                <w:sz w:val="12"/>
              </w:rPr>
              <w:t>60% of Vendor Quote</w:t>
            </w:r>
          </w:p>
        </w:tc>
        <w:tc>
          <w:tcPr>
            <w:tcW w:w="1644" w:type="dxa"/>
            <w:tcBorders>
              <w:right w:val="single" w:sz="5" w:space="0" w:color="000000"/>
            </w:tcBorders>
          </w:tcPr>
          <w:p w14:paraId="00FE4582" w14:textId="77777777" w:rsidR="00BA3983" w:rsidRDefault="00BA3983" w:rsidP="00C648B1">
            <w:pPr>
              <w:pStyle w:val="TableParagraph"/>
              <w:spacing w:before="9"/>
              <w:rPr>
                <w:b/>
                <w:sz w:val="18"/>
              </w:rPr>
            </w:pPr>
          </w:p>
          <w:p w14:paraId="35BD38CF" w14:textId="77777777" w:rsidR="00BA3983" w:rsidRDefault="00BA3983" w:rsidP="00C648B1">
            <w:pPr>
              <w:pStyle w:val="TableParagraph"/>
              <w:ind w:right="558"/>
              <w:jc w:val="right"/>
              <w:rPr>
                <w:sz w:val="12"/>
              </w:rPr>
            </w:pPr>
            <w:r>
              <w:rPr>
                <w:sz w:val="12"/>
              </w:rPr>
              <w:t>16,032,520</w:t>
            </w:r>
          </w:p>
        </w:tc>
      </w:tr>
      <w:tr w:rsidR="00BA3983" w14:paraId="0C8C0248" w14:textId="77777777" w:rsidTr="00C648B1">
        <w:trPr>
          <w:trHeight w:hRule="exact" w:val="170"/>
        </w:trPr>
        <w:tc>
          <w:tcPr>
            <w:tcW w:w="3325" w:type="dxa"/>
            <w:vMerge/>
            <w:tcBorders>
              <w:left w:val="single" w:sz="5" w:space="0" w:color="000000"/>
            </w:tcBorders>
          </w:tcPr>
          <w:p w14:paraId="297172BA" w14:textId="77777777" w:rsidR="00BA3983" w:rsidRDefault="00BA3983" w:rsidP="00C648B1"/>
        </w:tc>
        <w:tc>
          <w:tcPr>
            <w:tcW w:w="4476" w:type="dxa"/>
          </w:tcPr>
          <w:p w14:paraId="004B13AE" w14:textId="77777777" w:rsidR="00BA3983" w:rsidRDefault="00BA3983" w:rsidP="00C648B1">
            <w:pPr>
              <w:pStyle w:val="TableParagraph"/>
              <w:spacing w:before="15"/>
              <w:ind w:left="225"/>
              <w:rPr>
                <w:sz w:val="12"/>
              </w:rPr>
            </w:pPr>
            <w:r>
              <w:rPr>
                <w:sz w:val="12"/>
              </w:rPr>
              <w:t>8% of TEC (Control Cost Manual (CCM) 5th Edition, 2/1996)</w:t>
            </w:r>
          </w:p>
        </w:tc>
        <w:tc>
          <w:tcPr>
            <w:tcW w:w="1644" w:type="dxa"/>
            <w:tcBorders>
              <w:right w:val="single" w:sz="5" w:space="0" w:color="000000"/>
            </w:tcBorders>
          </w:tcPr>
          <w:p w14:paraId="5B3E9FF9" w14:textId="77777777" w:rsidR="00BA3983" w:rsidRDefault="00BA3983" w:rsidP="00C648B1">
            <w:pPr>
              <w:pStyle w:val="TableParagraph"/>
              <w:spacing w:before="15"/>
              <w:ind w:right="594"/>
              <w:jc w:val="right"/>
              <w:rPr>
                <w:sz w:val="12"/>
              </w:rPr>
            </w:pPr>
            <w:r>
              <w:rPr>
                <w:sz w:val="12"/>
              </w:rPr>
              <w:t>2,372,813</w:t>
            </w:r>
          </w:p>
        </w:tc>
      </w:tr>
      <w:tr w:rsidR="00BA3983" w14:paraId="53B533DD" w14:textId="77777777" w:rsidTr="00C648B1">
        <w:trPr>
          <w:trHeight w:hRule="exact" w:val="170"/>
        </w:trPr>
        <w:tc>
          <w:tcPr>
            <w:tcW w:w="3325" w:type="dxa"/>
            <w:vMerge/>
            <w:tcBorders>
              <w:left w:val="single" w:sz="5" w:space="0" w:color="000000"/>
            </w:tcBorders>
          </w:tcPr>
          <w:p w14:paraId="72403874" w14:textId="77777777" w:rsidR="00BA3983" w:rsidRDefault="00BA3983" w:rsidP="00C648B1"/>
        </w:tc>
        <w:tc>
          <w:tcPr>
            <w:tcW w:w="4476" w:type="dxa"/>
          </w:tcPr>
          <w:p w14:paraId="24C2B21A" w14:textId="77777777" w:rsidR="00BA3983" w:rsidRDefault="00BA3983" w:rsidP="00C648B1">
            <w:pPr>
              <w:pStyle w:val="TableParagraph"/>
              <w:spacing w:before="15"/>
              <w:ind w:left="224"/>
              <w:rPr>
                <w:sz w:val="12"/>
              </w:rPr>
            </w:pPr>
            <w:r>
              <w:rPr>
                <w:sz w:val="12"/>
              </w:rPr>
              <w:t>2% of TEC (CCM 5th Edition, 2/1996)</w:t>
            </w:r>
          </w:p>
        </w:tc>
        <w:tc>
          <w:tcPr>
            <w:tcW w:w="1644" w:type="dxa"/>
            <w:tcBorders>
              <w:right w:val="single" w:sz="5" w:space="0" w:color="000000"/>
            </w:tcBorders>
          </w:tcPr>
          <w:p w14:paraId="5C3761F1" w14:textId="77777777" w:rsidR="00BA3983" w:rsidRDefault="00BA3983" w:rsidP="00C648B1">
            <w:pPr>
              <w:pStyle w:val="TableParagraph"/>
              <w:spacing w:before="15"/>
              <w:ind w:right="643"/>
              <w:jc w:val="right"/>
              <w:rPr>
                <w:sz w:val="12"/>
              </w:rPr>
            </w:pPr>
            <w:r>
              <w:rPr>
                <w:sz w:val="12"/>
              </w:rPr>
              <w:t>593,203</w:t>
            </w:r>
          </w:p>
        </w:tc>
      </w:tr>
      <w:tr w:rsidR="00BA3983" w14:paraId="4F726CC1" w14:textId="77777777" w:rsidTr="00C648B1">
        <w:trPr>
          <w:trHeight w:hRule="exact" w:val="168"/>
        </w:trPr>
        <w:tc>
          <w:tcPr>
            <w:tcW w:w="3325" w:type="dxa"/>
            <w:vMerge/>
            <w:tcBorders>
              <w:left w:val="single" w:sz="5" w:space="0" w:color="000000"/>
            </w:tcBorders>
          </w:tcPr>
          <w:p w14:paraId="699392E7" w14:textId="77777777" w:rsidR="00BA3983" w:rsidRDefault="00BA3983" w:rsidP="00C648B1"/>
        </w:tc>
        <w:tc>
          <w:tcPr>
            <w:tcW w:w="4476" w:type="dxa"/>
          </w:tcPr>
          <w:p w14:paraId="5D779E27" w14:textId="77777777" w:rsidR="00BA3983" w:rsidRDefault="00BA3983" w:rsidP="00C648B1">
            <w:pPr>
              <w:pStyle w:val="TableParagraph"/>
              <w:spacing w:before="15"/>
              <w:ind w:left="223"/>
              <w:rPr>
                <w:sz w:val="12"/>
              </w:rPr>
            </w:pPr>
            <w:r>
              <w:rPr>
                <w:sz w:val="12"/>
              </w:rPr>
              <w:t>4% of TEC (CCM 5th Edition, 2/1996)</w:t>
            </w:r>
          </w:p>
        </w:tc>
        <w:tc>
          <w:tcPr>
            <w:tcW w:w="1644" w:type="dxa"/>
            <w:tcBorders>
              <w:right w:val="single" w:sz="5" w:space="0" w:color="000000"/>
            </w:tcBorders>
          </w:tcPr>
          <w:p w14:paraId="50FB3022" w14:textId="77777777" w:rsidR="00BA3983" w:rsidRDefault="00BA3983" w:rsidP="00C648B1">
            <w:pPr>
              <w:pStyle w:val="TableParagraph"/>
              <w:spacing w:before="15"/>
              <w:ind w:right="592"/>
              <w:jc w:val="right"/>
              <w:rPr>
                <w:sz w:val="12"/>
              </w:rPr>
            </w:pPr>
            <w:r>
              <w:rPr>
                <w:sz w:val="12"/>
              </w:rPr>
              <w:t>1,186,407</w:t>
            </w:r>
          </w:p>
        </w:tc>
      </w:tr>
      <w:tr w:rsidR="00BA3983" w14:paraId="1F748E79" w14:textId="77777777" w:rsidTr="00C648B1">
        <w:trPr>
          <w:trHeight w:hRule="exact" w:val="174"/>
        </w:trPr>
        <w:tc>
          <w:tcPr>
            <w:tcW w:w="3325" w:type="dxa"/>
            <w:vMerge/>
            <w:tcBorders>
              <w:left w:val="single" w:sz="5" w:space="0" w:color="000000"/>
            </w:tcBorders>
          </w:tcPr>
          <w:p w14:paraId="73C3113C" w14:textId="77777777" w:rsidR="00BA3983" w:rsidRDefault="00BA3983" w:rsidP="00C648B1"/>
        </w:tc>
        <w:tc>
          <w:tcPr>
            <w:tcW w:w="4476" w:type="dxa"/>
          </w:tcPr>
          <w:p w14:paraId="1D7924EF" w14:textId="77777777" w:rsidR="00BA3983" w:rsidRDefault="00BA3983" w:rsidP="00C648B1">
            <w:pPr>
              <w:pStyle w:val="TableParagraph"/>
              <w:spacing w:before="12"/>
              <w:ind w:left="222"/>
              <w:rPr>
                <w:sz w:val="12"/>
              </w:rPr>
            </w:pPr>
            <w:r>
              <w:rPr>
                <w:sz w:val="12"/>
              </w:rPr>
              <w:t>Assumed included</w:t>
            </w:r>
          </w:p>
        </w:tc>
        <w:tc>
          <w:tcPr>
            <w:tcW w:w="1644" w:type="dxa"/>
            <w:tcBorders>
              <w:right w:val="single" w:sz="5" w:space="0" w:color="000000"/>
            </w:tcBorders>
          </w:tcPr>
          <w:p w14:paraId="4B8A9B4C" w14:textId="77777777" w:rsidR="00BA3983" w:rsidRDefault="00BA3983" w:rsidP="00C648B1">
            <w:pPr>
              <w:pStyle w:val="TableParagraph"/>
              <w:spacing w:before="12"/>
              <w:ind w:right="636"/>
              <w:jc w:val="right"/>
              <w:rPr>
                <w:sz w:val="12"/>
              </w:rPr>
            </w:pPr>
            <w:r>
              <w:rPr>
                <w:sz w:val="12"/>
              </w:rPr>
              <w:t>included</w:t>
            </w:r>
          </w:p>
        </w:tc>
      </w:tr>
      <w:tr w:rsidR="00BA3983" w14:paraId="5F597DF1" w14:textId="77777777" w:rsidTr="00C648B1">
        <w:trPr>
          <w:trHeight w:hRule="exact" w:val="461"/>
        </w:trPr>
        <w:tc>
          <w:tcPr>
            <w:tcW w:w="3325" w:type="dxa"/>
            <w:vMerge/>
            <w:tcBorders>
              <w:left w:val="single" w:sz="5" w:space="0" w:color="000000"/>
            </w:tcBorders>
          </w:tcPr>
          <w:p w14:paraId="558A85F5" w14:textId="77777777" w:rsidR="00BA3983" w:rsidRDefault="00BA3983" w:rsidP="00C648B1"/>
        </w:tc>
        <w:tc>
          <w:tcPr>
            <w:tcW w:w="4476" w:type="dxa"/>
          </w:tcPr>
          <w:p w14:paraId="3E41E537" w14:textId="77777777" w:rsidR="00BA3983" w:rsidRDefault="00BA3983" w:rsidP="00C648B1"/>
        </w:tc>
        <w:tc>
          <w:tcPr>
            <w:tcW w:w="1644" w:type="dxa"/>
            <w:tcBorders>
              <w:right w:val="single" w:sz="5" w:space="0" w:color="000000"/>
            </w:tcBorders>
          </w:tcPr>
          <w:p w14:paraId="01034753" w14:textId="77777777" w:rsidR="00BA3983" w:rsidRDefault="00BA3983" w:rsidP="00C648B1">
            <w:pPr>
              <w:pStyle w:val="TableParagraph"/>
              <w:spacing w:line="20" w:lineRule="exact"/>
              <w:ind w:left="47"/>
              <w:rPr>
                <w:sz w:val="2"/>
              </w:rPr>
            </w:pPr>
            <w:r>
              <w:rPr>
                <w:noProof/>
                <w:sz w:val="2"/>
              </w:rPr>
              <mc:AlternateContent>
                <mc:Choice Requires="wpg">
                  <w:drawing>
                    <wp:inline distT="0" distB="0" distL="0" distR="0" wp14:anchorId="675E0388" wp14:editId="1CBA70AB">
                      <wp:extent cx="914400" cy="7620"/>
                      <wp:effectExtent l="10160" t="3810" r="8890" b="762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7620"/>
                                <a:chOff x="0" y="0"/>
                                <a:chExt cx="1440" cy="12"/>
                              </a:xfrm>
                            </wpg:grpSpPr>
                            <wps:wsp>
                              <wps:cNvPr id="21" name="Line 10"/>
                              <wps:cNvCnPr>
                                <a:cxnSpLocks noChangeShapeType="1"/>
                              </wps:cNvCnPr>
                              <wps:spPr bwMode="auto">
                                <a:xfrm>
                                  <a:off x="6" y="6"/>
                                  <a:ext cx="14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41A0BA" id="Group 20" o:spid="_x0000_s1026" style="width:1in;height:.6pt;mso-position-horizontal-relative:char;mso-position-vertical-relative:line" coordsize="14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">
                      <v:line id="Line 10" o:spid="_x0000_s1027" style="position:absolute;visibility:visible;mso-wrap-style:square" from="6,6" to="14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" strokeweight=".6pt"/>
                      <w10:anchorlock/>
                    </v:group>
                  </w:pict>
                </mc:Fallback>
              </mc:AlternateContent>
            </w:r>
          </w:p>
          <w:p w14:paraId="75D3F48B" w14:textId="77777777" w:rsidR="00BA3983" w:rsidRDefault="00BA3983" w:rsidP="00C648B1">
            <w:pPr>
              <w:pStyle w:val="TableParagraph"/>
              <w:spacing w:before="1"/>
              <w:ind w:right="559"/>
              <w:jc w:val="right"/>
              <w:rPr>
                <w:sz w:val="12"/>
              </w:rPr>
            </w:pPr>
            <w:r>
              <w:rPr>
                <w:sz w:val="12"/>
              </w:rPr>
              <w:t>49,845,106</w:t>
            </w:r>
          </w:p>
        </w:tc>
      </w:tr>
      <w:tr w:rsidR="00BA3983" w14:paraId="28E71573" w14:textId="77777777" w:rsidTr="00C648B1">
        <w:trPr>
          <w:trHeight w:hRule="exact" w:val="455"/>
        </w:trPr>
        <w:tc>
          <w:tcPr>
            <w:tcW w:w="3325" w:type="dxa"/>
            <w:vMerge/>
            <w:tcBorders>
              <w:left w:val="single" w:sz="5" w:space="0" w:color="000000"/>
            </w:tcBorders>
          </w:tcPr>
          <w:p w14:paraId="07417F44" w14:textId="77777777" w:rsidR="00BA3983" w:rsidRDefault="00BA3983" w:rsidP="00C648B1"/>
        </w:tc>
        <w:tc>
          <w:tcPr>
            <w:tcW w:w="4476" w:type="dxa"/>
          </w:tcPr>
          <w:p w14:paraId="76BBF8B7" w14:textId="77777777" w:rsidR="00BA3983" w:rsidRDefault="00BA3983" w:rsidP="00C648B1">
            <w:pPr>
              <w:pStyle w:val="TableParagraph"/>
              <w:rPr>
                <w:b/>
                <w:sz w:val="14"/>
              </w:rPr>
            </w:pPr>
          </w:p>
          <w:p w14:paraId="24417A58" w14:textId="77777777" w:rsidR="00BA3983" w:rsidRDefault="00BA3983" w:rsidP="00C648B1">
            <w:pPr>
              <w:pStyle w:val="TableParagraph"/>
              <w:rPr>
                <w:b/>
                <w:sz w:val="12"/>
              </w:rPr>
            </w:pPr>
          </w:p>
          <w:p w14:paraId="7EFF512A" w14:textId="77777777" w:rsidR="00BA3983" w:rsidRDefault="00BA3983" w:rsidP="00C648B1">
            <w:pPr>
              <w:pStyle w:val="TableParagraph"/>
              <w:ind w:left="224"/>
              <w:rPr>
                <w:sz w:val="12"/>
              </w:rPr>
            </w:pPr>
            <w:r>
              <w:rPr>
                <w:sz w:val="12"/>
              </w:rPr>
              <w:t>5% of TEC</w:t>
            </w:r>
          </w:p>
        </w:tc>
        <w:tc>
          <w:tcPr>
            <w:tcW w:w="1644" w:type="dxa"/>
            <w:tcBorders>
              <w:right w:val="single" w:sz="5" w:space="0" w:color="000000"/>
            </w:tcBorders>
          </w:tcPr>
          <w:p w14:paraId="23D9B83D" w14:textId="77777777" w:rsidR="00BA3983" w:rsidRDefault="00BA3983" w:rsidP="00C648B1">
            <w:pPr>
              <w:pStyle w:val="TableParagraph"/>
              <w:rPr>
                <w:b/>
                <w:sz w:val="14"/>
              </w:rPr>
            </w:pPr>
          </w:p>
          <w:p w14:paraId="727DB8ED" w14:textId="77777777" w:rsidR="00BA3983" w:rsidRDefault="00BA3983" w:rsidP="00C648B1">
            <w:pPr>
              <w:pStyle w:val="TableParagraph"/>
              <w:rPr>
                <w:b/>
                <w:sz w:val="12"/>
              </w:rPr>
            </w:pPr>
          </w:p>
          <w:p w14:paraId="5C2C41D9" w14:textId="77777777" w:rsidR="00BA3983" w:rsidRDefault="00BA3983" w:rsidP="00C648B1">
            <w:pPr>
              <w:pStyle w:val="TableParagraph"/>
              <w:ind w:right="593"/>
              <w:jc w:val="right"/>
              <w:rPr>
                <w:sz w:val="12"/>
              </w:rPr>
            </w:pPr>
            <w:r>
              <w:rPr>
                <w:sz w:val="12"/>
              </w:rPr>
              <w:t>1,483,008</w:t>
            </w:r>
          </w:p>
        </w:tc>
      </w:tr>
      <w:tr w:rsidR="00BA3983" w14:paraId="47CB610E" w14:textId="77777777" w:rsidTr="00C648B1">
        <w:trPr>
          <w:trHeight w:hRule="exact" w:val="170"/>
        </w:trPr>
        <w:tc>
          <w:tcPr>
            <w:tcW w:w="3325" w:type="dxa"/>
            <w:vMerge/>
            <w:tcBorders>
              <w:left w:val="single" w:sz="5" w:space="0" w:color="000000"/>
            </w:tcBorders>
          </w:tcPr>
          <w:p w14:paraId="442E9AAB" w14:textId="77777777" w:rsidR="00BA3983" w:rsidRDefault="00BA3983" w:rsidP="00C648B1"/>
        </w:tc>
        <w:tc>
          <w:tcPr>
            <w:tcW w:w="4476" w:type="dxa"/>
          </w:tcPr>
          <w:p w14:paraId="4AF06D4F" w14:textId="77777777" w:rsidR="00BA3983" w:rsidRDefault="00BA3983" w:rsidP="00C648B1">
            <w:pPr>
              <w:pStyle w:val="TableParagraph"/>
              <w:spacing w:before="15"/>
              <w:ind w:left="224"/>
              <w:rPr>
                <w:sz w:val="12"/>
              </w:rPr>
            </w:pPr>
            <w:r>
              <w:rPr>
                <w:sz w:val="12"/>
              </w:rPr>
              <w:t>10% of TEC</w:t>
            </w:r>
          </w:p>
        </w:tc>
        <w:tc>
          <w:tcPr>
            <w:tcW w:w="1644" w:type="dxa"/>
            <w:tcBorders>
              <w:right w:val="single" w:sz="5" w:space="0" w:color="000000"/>
            </w:tcBorders>
          </w:tcPr>
          <w:p w14:paraId="049E4BB7" w14:textId="77777777" w:rsidR="00BA3983" w:rsidRDefault="00BA3983" w:rsidP="00C648B1">
            <w:pPr>
              <w:pStyle w:val="TableParagraph"/>
              <w:spacing w:before="15"/>
              <w:ind w:right="593"/>
              <w:jc w:val="right"/>
              <w:rPr>
                <w:sz w:val="12"/>
              </w:rPr>
            </w:pPr>
            <w:r>
              <w:rPr>
                <w:sz w:val="12"/>
              </w:rPr>
              <w:t>2,966,016</w:t>
            </w:r>
          </w:p>
        </w:tc>
      </w:tr>
      <w:tr w:rsidR="00BA3983" w14:paraId="1B48F60D" w14:textId="77777777" w:rsidTr="00C648B1">
        <w:trPr>
          <w:trHeight w:hRule="exact" w:val="253"/>
        </w:trPr>
        <w:tc>
          <w:tcPr>
            <w:tcW w:w="3325" w:type="dxa"/>
            <w:vMerge/>
            <w:tcBorders>
              <w:left w:val="single" w:sz="5" w:space="0" w:color="000000"/>
            </w:tcBorders>
          </w:tcPr>
          <w:p w14:paraId="60572B0E" w14:textId="77777777" w:rsidR="00BA3983" w:rsidRDefault="00BA3983" w:rsidP="00C648B1"/>
        </w:tc>
        <w:tc>
          <w:tcPr>
            <w:tcW w:w="4476" w:type="dxa"/>
          </w:tcPr>
          <w:p w14:paraId="0B1B912E" w14:textId="77777777" w:rsidR="00BA3983" w:rsidRDefault="00BA3983" w:rsidP="00C648B1">
            <w:pPr>
              <w:pStyle w:val="TableParagraph"/>
              <w:spacing w:before="15"/>
              <w:ind w:left="224"/>
              <w:rPr>
                <w:sz w:val="12"/>
              </w:rPr>
            </w:pPr>
            <w:r>
              <w:rPr>
                <w:sz w:val="12"/>
              </w:rPr>
              <w:t>5% of TEC</w:t>
            </w:r>
          </w:p>
        </w:tc>
        <w:tc>
          <w:tcPr>
            <w:tcW w:w="1644" w:type="dxa"/>
            <w:tcBorders>
              <w:right w:val="single" w:sz="5" w:space="0" w:color="000000"/>
            </w:tcBorders>
          </w:tcPr>
          <w:p w14:paraId="3B9D4410" w14:textId="77777777" w:rsidR="00BA3983" w:rsidRDefault="00BA3983" w:rsidP="00C648B1">
            <w:pPr>
              <w:pStyle w:val="TableParagraph"/>
              <w:spacing w:before="15"/>
              <w:ind w:right="593"/>
              <w:jc w:val="right"/>
              <w:rPr>
                <w:sz w:val="12"/>
              </w:rPr>
            </w:pPr>
            <w:r>
              <w:rPr>
                <w:sz w:val="12"/>
              </w:rPr>
              <w:t>1,483,008</w:t>
            </w:r>
          </w:p>
        </w:tc>
      </w:tr>
      <w:tr w:rsidR="00BA3983" w14:paraId="056656D9" w14:textId="77777777" w:rsidTr="00C648B1">
        <w:trPr>
          <w:trHeight w:hRule="exact" w:val="259"/>
        </w:trPr>
        <w:tc>
          <w:tcPr>
            <w:tcW w:w="3325" w:type="dxa"/>
            <w:vMerge/>
            <w:tcBorders>
              <w:left w:val="single" w:sz="5" w:space="0" w:color="000000"/>
            </w:tcBorders>
          </w:tcPr>
          <w:p w14:paraId="59141B33" w14:textId="77777777" w:rsidR="00BA3983" w:rsidRDefault="00BA3983" w:rsidP="00C648B1"/>
        </w:tc>
        <w:tc>
          <w:tcPr>
            <w:tcW w:w="4476" w:type="dxa"/>
          </w:tcPr>
          <w:p w14:paraId="7364627E" w14:textId="77777777" w:rsidR="00BA3983" w:rsidRDefault="00BA3983" w:rsidP="00C648B1">
            <w:pPr>
              <w:pStyle w:val="TableParagraph"/>
              <w:spacing w:before="98"/>
              <w:ind w:left="223"/>
              <w:rPr>
                <w:sz w:val="12"/>
              </w:rPr>
            </w:pPr>
            <w:r>
              <w:rPr>
                <w:sz w:val="12"/>
              </w:rPr>
              <w:t>Assumed included</w:t>
            </w:r>
          </w:p>
        </w:tc>
        <w:tc>
          <w:tcPr>
            <w:tcW w:w="1644" w:type="dxa"/>
            <w:tcBorders>
              <w:right w:val="single" w:sz="5" w:space="0" w:color="000000"/>
            </w:tcBorders>
          </w:tcPr>
          <w:p w14:paraId="6D237C59" w14:textId="77777777" w:rsidR="00BA3983" w:rsidRDefault="00BA3983" w:rsidP="00C648B1">
            <w:pPr>
              <w:pStyle w:val="TableParagraph"/>
              <w:spacing w:before="98"/>
              <w:ind w:right="636"/>
              <w:jc w:val="right"/>
              <w:rPr>
                <w:sz w:val="12"/>
              </w:rPr>
            </w:pPr>
            <w:r>
              <w:rPr>
                <w:sz w:val="12"/>
              </w:rPr>
              <w:t>included</w:t>
            </w:r>
          </w:p>
        </w:tc>
      </w:tr>
      <w:tr w:rsidR="00BA3983" w14:paraId="2178F230" w14:textId="77777777" w:rsidTr="00C648B1">
        <w:trPr>
          <w:trHeight w:hRule="exact" w:val="174"/>
        </w:trPr>
        <w:tc>
          <w:tcPr>
            <w:tcW w:w="3325" w:type="dxa"/>
            <w:vMerge/>
            <w:tcBorders>
              <w:left w:val="single" w:sz="5" w:space="0" w:color="000000"/>
            </w:tcBorders>
          </w:tcPr>
          <w:p w14:paraId="421E87B1" w14:textId="77777777" w:rsidR="00BA3983" w:rsidRDefault="00BA3983" w:rsidP="00C648B1"/>
        </w:tc>
        <w:tc>
          <w:tcPr>
            <w:tcW w:w="4476" w:type="dxa"/>
          </w:tcPr>
          <w:p w14:paraId="2848685F" w14:textId="77777777" w:rsidR="00BA3983" w:rsidRDefault="00BA3983" w:rsidP="00C648B1">
            <w:pPr>
              <w:pStyle w:val="TableParagraph"/>
              <w:spacing w:before="21"/>
              <w:ind w:left="224"/>
              <w:rPr>
                <w:sz w:val="12"/>
              </w:rPr>
            </w:pPr>
            <w:r>
              <w:rPr>
                <w:sz w:val="12"/>
              </w:rPr>
              <w:t>1% of TEC (Table 3.16, CCM)</w:t>
            </w:r>
          </w:p>
        </w:tc>
        <w:tc>
          <w:tcPr>
            <w:tcW w:w="1644" w:type="dxa"/>
            <w:tcBorders>
              <w:right w:val="single" w:sz="5" w:space="0" w:color="000000"/>
            </w:tcBorders>
          </w:tcPr>
          <w:p w14:paraId="7CD8BA88" w14:textId="77777777" w:rsidR="00BA3983" w:rsidRDefault="00BA3983" w:rsidP="00C648B1">
            <w:pPr>
              <w:pStyle w:val="TableParagraph"/>
              <w:spacing w:before="21"/>
              <w:ind w:right="643"/>
              <w:jc w:val="right"/>
              <w:rPr>
                <w:sz w:val="12"/>
              </w:rPr>
            </w:pPr>
            <w:r>
              <w:rPr>
                <w:sz w:val="12"/>
              </w:rPr>
              <w:t>296,602</w:t>
            </w:r>
          </w:p>
        </w:tc>
      </w:tr>
      <w:tr w:rsidR="00BA3983" w14:paraId="01A6F90D" w14:textId="77777777" w:rsidTr="00C648B1">
        <w:trPr>
          <w:trHeight w:hRule="exact" w:val="186"/>
        </w:trPr>
        <w:tc>
          <w:tcPr>
            <w:tcW w:w="3325" w:type="dxa"/>
            <w:vMerge/>
            <w:tcBorders>
              <w:left w:val="single" w:sz="5" w:space="0" w:color="000000"/>
            </w:tcBorders>
          </w:tcPr>
          <w:p w14:paraId="37EFDBCD" w14:textId="77777777" w:rsidR="00BA3983" w:rsidRDefault="00BA3983" w:rsidP="00C648B1"/>
        </w:tc>
        <w:tc>
          <w:tcPr>
            <w:tcW w:w="4476" w:type="dxa"/>
          </w:tcPr>
          <w:p w14:paraId="07D02270" w14:textId="77777777" w:rsidR="00BA3983" w:rsidRDefault="00BA3983" w:rsidP="00C648B1">
            <w:pPr>
              <w:pStyle w:val="TableParagraph"/>
              <w:spacing w:before="12"/>
              <w:ind w:left="224"/>
              <w:rPr>
                <w:sz w:val="12"/>
              </w:rPr>
            </w:pPr>
            <w:r>
              <w:rPr>
                <w:sz w:val="12"/>
              </w:rPr>
              <w:t>Vendor Estimate - 5% of TEC</w:t>
            </w:r>
          </w:p>
        </w:tc>
        <w:tc>
          <w:tcPr>
            <w:tcW w:w="1644" w:type="dxa"/>
            <w:tcBorders>
              <w:right w:val="single" w:sz="5" w:space="0" w:color="000000"/>
            </w:tcBorders>
          </w:tcPr>
          <w:p w14:paraId="56C5E9CB" w14:textId="77777777" w:rsidR="00BA3983" w:rsidRDefault="00BA3983" w:rsidP="00C648B1">
            <w:pPr>
              <w:pStyle w:val="TableParagraph"/>
              <w:spacing w:before="12"/>
              <w:ind w:right="592"/>
              <w:jc w:val="right"/>
              <w:rPr>
                <w:sz w:val="12"/>
              </w:rPr>
            </w:pPr>
            <w:r>
              <w:rPr>
                <w:sz w:val="12"/>
              </w:rPr>
              <w:t>1,483,008</w:t>
            </w:r>
          </w:p>
        </w:tc>
      </w:tr>
      <w:tr w:rsidR="00BA3983" w14:paraId="50B93788" w14:textId="77777777" w:rsidTr="00C648B1">
        <w:trPr>
          <w:trHeight w:hRule="exact" w:val="200"/>
        </w:trPr>
        <w:tc>
          <w:tcPr>
            <w:tcW w:w="3325" w:type="dxa"/>
            <w:vMerge/>
            <w:tcBorders>
              <w:left w:val="single" w:sz="5" w:space="0" w:color="000000"/>
            </w:tcBorders>
          </w:tcPr>
          <w:p w14:paraId="7DAD1533" w14:textId="77777777" w:rsidR="00BA3983" w:rsidRDefault="00BA3983" w:rsidP="00C648B1"/>
        </w:tc>
        <w:tc>
          <w:tcPr>
            <w:tcW w:w="4476" w:type="dxa"/>
          </w:tcPr>
          <w:p w14:paraId="74134F8B" w14:textId="77777777" w:rsidR="00BA3983" w:rsidRDefault="00BA3983" w:rsidP="00C648B1">
            <w:pPr>
              <w:pStyle w:val="TableParagraph"/>
              <w:spacing w:before="33"/>
              <w:ind w:left="223"/>
              <w:rPr>
                <w:sz w:val="12"/>
              </w:rPr>
            </w:pPr>
            <w:r>
              <w:rPr>
                <w:sz w:val="12"/>
              </w:rPr>
              <w:t>10% of TEC (Table 3.16, CCM)</w:t>
            </w:r>
          </w:p>
        </w:tc>
        <w:tc>
          <w:tcPr>
            <w:tcW w:w="1644" w:type="dxa"/>
            <w:tcBorders>
              <w:right w:val="single" w:sz="5" w:space="0" w:color="000000"/>
            </w:tcBorders>
          </w:tcPr>
          <w:p w14:paraId="23DF8334" w14:textId="77777777" w:rsidR="00BA3983" w:rsidRDefault="00BA3983" w:rsidP="00C648B1">
            <w:pPr>
              <w:pStyle w:val="TableParagraph"/>
              <w:spacing w:before="33"/>
              <w:ind w:right="592"/>
              <w:jc w:val="right"/>
              <w:rPr>
                <w:sz w:val="12"/>
              </w:rPr>
            </w:pPr>
            <w:r>
              <w:rPr>
                <w:sz w:val="12"/>
              </w:rPr>
              <w:t>2,966,016</w:t>
            </w:r>
          </w:p>
        </w:tc>
      </w:tr>
      <w:tr w:rsidR="00BA3983" w14:paraId="4CB75C41" w14:textId="77777777" w:rsidTr="00C648B1">
        <w:trPr>
          <w:trHeight w:hRule="exact" w:val="289"/>
        </w:trPr>
        <w:tc>
          <w:tcPr>
            <w:tcW w:w="3325" w:type="dxa"/>
            <w:vMerge/>
            <w:tcBorders>
              <w:left w:val="single" w:sz="5" w:space="0" w:color="000000"/>
            </w:tcBorders>
          </w:tcPr>
          <w:p w14:paraId="6C944DD8" w14:textId="77777777" w:rsidR="00BA3983" w:rsidRDefault="00BA3983" w:rsidP="00C648B1"/>
        </w:tc>
        <w:tc>
          <w:tcPr>
            <w:tcW w:w="4476" w:type="dxa"/>
          </w:tcPr>
          <w:p w14:paraId="107B57D3" w14:textId="77777777" w:rsidR="00BA3983" w:rsidRDefault="00BA3983" w:rsidP="00C648B1"/>
        </w:tc>
        <w:tc>
          <w:tcPr>
            <w:tcW w:w="1644" w:type="dxa"/>
            <w:tcBorders>
              <w:right w:val="single" w:sz="5" w:space="0" w:color="000000"/>
            </w:tcBorders>
          </w:tcPr>
          <w:p w14:paraId="66E4F2F8" w14:textId="77777777" w:rsidR="00BA3983" w:rsidRDefault="00BA3983" w:rsidP="00C648B1">
            <w:pPr>
              <w:pStyle w:val="TableParagraph"/>
              <w:spacing w:line="20" w:lineRule="exact"/>
              <w:ind w:left="47"/>
              <w:rPr>
                <w:sz w:val="2"/>
              </w:rPr>
            </w:pPr>
            <w:r>
              <w:rPr>
                <w:noProof/>
                <w:sz w:val="2"/>
              </w:rPr>
              <mc:AlternateContent>
                <mc:Choice Requires="wpg">
                  <w:drawing>
                    <wp:inline distT="0" distB="0" distL="0" distR="0" wp14:anchorId="3781180E" wp14:editId="6E8492F2">
                      <wp:extent cx="914400" cy="7620"/>
                      <wp:effectExtent l="10160" t="2540" r="8890" b="889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7620"/>
                                <a:chOff x="0" y="0"/>
                                <a:chExt cx="1440" cy="12"/>
                              </a:xfrm>
                            </wpg:grpSpPr>
                            <wps:wsp>
                              <wps:cNvPr id="19" name="Line 8"/>
                              <wps:cNvCnPr>
                                <a:cxnSpLocks noChangeShapeType="1"/>
                              </wps:cNvCnPr>
                              <wps:spPr bwMode="auto">
                                <a:xfrm>
                                  <a:off x="6" y="6"/>
                                  <a:ext cx="14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BCC608" id="Group 18" o:spid="_x0000_s1026" style="width:1in;height:.6pt;mso-position-horizontal-relative:char;mso-position-vertical-relative:line" coordsize="14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">
                      <v:line id="Line 8" o:spid="_x0000_s1027" style="position:absolute;visibility:visible;mso-wrap-style:square" from="6,6" to="14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" strokeweight=".6pt"/>
                      <w10:anchorlock/>
                    </v:group>
                  </w:pict>
                </mc:Fallback>
              </mc:AlternateContent>
            </w:r>
          </w:p>
          <w:p w14:paraId="784A1292" w14:textId="77777777" w:rsidR="00BA3983" w:rsidRDefault="00BA3983" w:rsidP="00C648B1">
            <w:pPr>
              <w:pStyle w:val="TableParagraph"/>
              <w:spacing w:before="7"/>
              <w:ind w:right="559"/>
              <w:jc w:val="right"/>
              <w:rPr>
                <w:sz w:val="12"/>
              </w:rPr>
            </w:pPr>
            <w:r>
              <w:rPr>
                <w:sz w:val="12"/>
              </w:rPr>
              <w:t>10,677,659</w:t>
            </w:r>
          </w:p>
        </w:tc>
      </w:tr>
      <w:tr w:rsidR="00BA3983" w14:paraId="3A9CDCB8" w14:textId="77777777" w:rsidTr="00C648B1">
        <w:trPr>
          <w:trHeight w:hRule="exact" w:val="354"/>
        </w:trPr>
        <w:tc>
          <w:tcPr>
            <w:tcW w:w="3325" w:type="dxa"/>
            <w:vMerge/>
            <w:tcBorders>
              <w:left w:val="single" w:sz="5" w:space="0" w:color="000000"/>
            </w:tcBorders>
          </w:tcPr>
          <w:p w14:paraId="315B1523" w14:textId="77777777" w:rsidR="00BA3983" w:rsidRDefault="00BA3983" w:rsidP="00C648B1"/>
        </w:tc>
        <w:tc>
          <w:tcPr>
            <w:tcW w:w="4476" w:type="dxa"/>
          </w:tcPr>
          <w:p w14:paraId="0E46AC4B" w14:textId="77777777" w:rsidR="00BA3983" w:rsidRDefault="00BA3983" w:rsidP="00C648B1">
            <w:pPr>
              <w:pStyle w:val="TableParagraph"/>
              <w:spacing w:before="122"/>
              <w:ind w:left="223"/>
              <w:rPr>
                <w:sz w:val="12"/>
              </w:rPr>
            </w:pPr>
            <w:r>
              <w:rPr>
                <w:sz w:val="12"/>
              </w:rPr>
              <w:t>15% of (DCC+ICC)</w:t>
            </w:r>
          </w:p>
        </w:tc>
        <w:tc>
          <w:tcPr>
            <w:tcW w:w="1644" w:type="dxa"/>
            <w:tcBorders>
              <w:right w:val="single" w:sz="5" w:space="0" w:color="000000"/>
            </w:tcBorders>
          </w:tcPr>
          <w:p w14:paraId="484C8526" w14:textId="77777777" w:rsidR="00BA3983" w:rsidRDefault="00BA3983" w:rsidP="00C648B1">
            <w:pPr>
              <w:pStyle w:val="TableParagraph"/>
              <w:spacing w:before="122"/>
              <w:ind w:right="592"/>
              <w:jc w:val="right"/>
              <w:rPr>
                <w:sz w:val="12"/>
              </w:rPr>
            </w:pPr>
            <w:r>
              <w:rPr>
                <w:sz w:val="12"/>
              </w:rPr>
              <w:t>9,078,415</w:t>
            </w:r>
          </w:p>
        </w:tc>
      </w:tr>
      <w:tr w:rsidR="00BA3983" w14:paraId="7CEBABD8" w14:textId="77777777" w:rsidTr="00C648B1">
        <w:trPr>
          <w:trHeight w:hRule="exact" w:val="548"/>
        </w:trPr>
        <w:tc>
          <w:tcPr>
            <w:tcW w:w="3325" w:type="dxa"/>
            <w:vMerge/>
            <w:tcBorders>
              <w:left w:val="single" w:sz="5" w:space="0" w:color="000000"/>
            </w:tcBorders>
          </w:tcPr>
          <w:p w14:paraId="2ECC577C" w14:textId="77777777" w:rsidR="00BA3983" w:rsidRDefault="00BA3983" w:rsidP="00C648B1"/>
        </w:tc>
        <w:tc>
          <w:tcPr>
            <w:tcW w:w="4476" w:type="dxa"/>
          </w:tcPr>
          <w:p w14:paraId="70450550" w14:textId="77777777" w:rsidR="00BA3983" w:rsidRDefault="00BA3983" w:rsidP="00C648B1">
            <w:pPr>
              <w:pStyle w:val="TableParagraph"/>
              <w:spacing w:before="92"/>
              <w:ind w:left="225"/>
              <w:rPr>
                <w:sz w:val="12"/>
              </w:rPr>
            </w:pPr>
            <w:r>
              <w:rPr>
                <w:sz w:val="12"/>
              </w:rPr>
              <w:t xml:space="preserve">DCC + </w:t>
            </w:r>
            <w:proofErr w:type="spellStart"/>
            <w:r>
              <w:rPr>
                <w:sz w:val="12"/>
              </w:rPr>
              <w:t>ICC+Project</w:t>
            </w:r>
            <w:proofErr w:type="spellEnd"/>
            <w:r>
              <w:rPr>
                <w:sz w:val="12"/>
              </w:rPr>
              <w:t xml:space="preserve"> Contingency</w:t>
            </w:r>
          </w:p>
        </w:tc>
        <w:tc>
          <w:tcPr>
            <w:tcW w:w="1644" w:type="dxa"/>
            <w:tcBorders>
              <w:right w:val="single" w:sz="5" w:space="0" w:color="000000"/>
            </w:tcBorders>
          </w:tcPr>
          <w:p w14:paraId="22E9C307" w14:textId="77777777" w:rsidR="00BA3983" w:rsidRDefault="00BA3983" w:rsidP="00C648B1">
            <w:pPr>
              <w:pStyle w:val="TableParagraph"/>
              <w:spacing w:before="92"/>
              <w:ind w:right="559"/>
              <w:jc w:val="right"/>
              <w:rPr>
                <w:sz w:val="12"/>
              </w:rPr>
            </w:pPr>
            <w:r>
              <w:rPr>
                <w:sz w:val="12"/>
              </w:rPr>
              <w:t>69,601,179</w:t>
            </w:r>
          </w:p>
        </w:tc>
      </w:tr>
      <w:tr w:rsidR="00BA3983" w14:paraId="0CEF0F09" w14:textId="77777777" w:rsidTr="00C648B1">
        <w:trPr>
          <w:trHeight w:hRule="exact" w:val="493"/>
        </w:trPr>
        <w:tc>
          <w:tcPr>
            <w:tcW w:w="3325" w:type="dxa"/>
            <w:vMerge/>
            <w:tcBorders>
              <w:left w:val="single" w:sz="5" w:space="0" w:color="000000"/>
            </w:tcBorders>
          </w:tcPr>
          <w:p w14:paraId="782C8888" w14:textId="77777777" w:rsidR="00BA3983" w:rsidRDefault="00BA3983" w:rsidP="00C648B1"/>
        </w:tc>
        <w:tc>
          <w:tcPr>
            <w:tcW w:w="4476" w:type="dxa"/>
          </w:tcPr>
          <w:p w14:paraId="5F7ECE67" w14:textId="77777777" w:rsidR="00BA3983" w:rsidRDefault="00BA3983" w:rsidP="00C648B1">
            <w:pPr>
              <w:pStyle w:val="TableParagraph"/>
              <w:rPr>
                <w:b/>
                <w:sz w:val="14"/>
              </w:rPr>
            </w:pPr>
          </w:p>
          <w:p w14:paraId="1EC12F25" w14:textId="77777777" w:rsidR="00BA3983" w:rsidRDefault="00BA3983" w:rsidP="00C648B1">
            <w:pPr>
              <w:pStyle w:val="TableParagraph"/>
              <w:spacing w:before="5"/>
              <w:rPr>
                <w:b/>
                <w:sz w:val="13"/>
              </w:rPr>
            </w:pPr>
          </w:p>
          <w:p w14:paraId="743A5D3A" w14:textId="77777777" w:rsidR="00BA3983" w:rsidRDefault="00BA3983" w:rsidP="00C648B1">
            <w:pPr>
              <w:pStyle w:val="TableParagraph"/>
              <w:spacing w:before="1"/>
              <w:ind w:left="223"/>
              <w:rPr>
                <w:sz w:val="12"/>
              </w:rPr>
            </w:pPr>
            <w:r>
              <w:rPr>
                <w:sz w:val="12"/>
              </w:rPr>
              <w:t xml:space="preserve">1.0 </w:t>
            </w:r>
            <w:proofErr w:type="spellStart"/>
            <w:r>
              <w:rPr>
                <w:sz w:val="12"/>
              </w:rPr>
              <w:t>hr</w:t>
            </w:r>
            <w:proofErr w:type="spellEnd"/>
            <w:r>
              <w:rPr>
                <w:sz w:val="12"/>
              </w:rPr>
              <w:t>/shift, $30/</w:t>
            </w:r>
            <w:proofErr w:type="spellStart"/>
            <w:r>
              <w:rPr>
                <w:sz w:val="12"/>
              </w:rPr>
              <w:t>hr</w:t>
            </w:r>
            <w:proofErr w:type="spellEnd"/>
            <w:r>
              <w:rPr>
                <w:sz w:val="12"/>
              </w:rPr>
              <w:t xml:space="preserve">, 8760 </w:t>
            </w:r>
            <w:proofErr w:type="spellStart"/>
            <w:r>
              <w:rPr>
                <w:sz w:val="12"/>
              </w:rPr>
              <w:t>hrs</w:t>
            </w:r>
            <w:proofErr w:type="spellEnd"/>
            <w:r>
              <w:rPr>
                <w:sz w:val="12"/>
              </w:rPr>
              <w:t>/</w:t>
            </w:r>
            <w:proofErr w:type="spellStart"/>
            <w:r>
              <w:rPr>
                <w:sz w:val="12"/>
              </w:rPr>
              <w:t>yr</w:t>
            </w:r>
            <w:proofErr w:type="spellEnd"/>
          </w:p>
        </w:tc>
        <w:tc>
          <w:tcPr>
            <w:tcW w:w="1644" w:type="dxa"/>
            <w:tcBorders>
              <w:right w:val="single" w:sz="5" w:space="0" w:color="000000"/>
            </w:tcBorders>
          </w:tcPr>
          <w:p w14:paraId="7E178283" w14:textId="77777777" w:rsidR="00BA3983" w:rsidRDefault="00BA3983" w:rsidP="00C648B1">
            <w:pPr>
              <w:pStyle w:val="TableParagraph"/>
              <w:rPr>
                <w:b/>
                <w:sz w:val="14"/>
              </w:rPr>
            </w:pPr>
          </w:p>
          <w:p w14:paraId="66F6D2F3" w14:textId="77777777" w:rsidR="00BA3983" w:rsidRDefault="00BA3983" w:rsidP="00C648B1">
            <w:pPr>
              <w:pStyle w:val="TableParagraph"/>
              <w:spacing w:before="5"/>
              <w:rPr>
                <w:b/>
                <w:sz w:val="13"/>
              </w:rPr>
            </w:pPr>
          </w:p>
          <w:p w14:paraId="26079BC1" w14:textId="77777777" w:rsidR="00BA3983" w:rsidRDefault="00BA3983" w:rsidP="00C648B1">
            <w:pPr>
              <w:pStyle w:val="TableParagraph"/>
              <w:spacing w:before="1"/>
              <w:ind w:left="553" w:right="642"/>
              <w:jc w:val="center"/>
              <w:rPr>
                <w:sz w:val="12"/>
              </w:rPr>
            </w:pPr>
            <w:r>
              <w:rPr>
                <w:sz w:val="12"/>
              </w:rPr>
              <w:t>32,850</w:t>
            </w:r>
          </w:p>
        </w:tc>
      </w:tr>
      <w:tr w:rsidR="00BA3983" w14:paraId="4DD01FC0" w14:textId="77777777" w:rsidTr="00C648B1">
        <w:trPr>
          <w:trHeight w:hRule="exact" w:val="202"/>
        </w:trPr>
        <w:tc>
          <w:tcPr>
            <w:tcW w:w="3325" w:type="dxa"/>
            <w:vMerge/>
            <w:tcBorders>
              <w:left w:val="single" w:sz="5" w:space="0" w:color="000000"/>
            </w:tcBorders>
          </w:tcPr>
          <w:p w14:paraId="4A209087" w14:textId="77777777" w:rsidR="00BA3983" w:rsidRDefault="00BA3983" w:rsidP="00C648B1"/>
        </w:tc>
        <w:tc>
          <w:tcPr>
            <w:tcW w:w="4476" w:type="dxa"/>
          </w:tcPr>
          <w:p w14:paraId="5E557717" w14:textId="77777777" w:rsidR="00BA3983" w:rsidRDefault="00BA3983" w:rsidP="00C648B1">
            <w:pPr>
              <w:pStyle w:val="TableParagraph"/>
              <w:spacing w:before="36"/>
              <w:ind w:left="223"/>
              <w:rPr>
                <w:sz w:val="12"/>
              </w:rPr>
            </w:pPr>
            <w:r>
              <w:rPr>
                <w:sz w:val="12"/>
              </w:rPr>
              <w:t>15% of operator cost</w:t>
            </w:r>
          </w:p>
        </w:tc>
        <w:tc>
          <w:tcPr>
            <w:tcW w:w="1644" w:type="dxa"/>
            <w:tcBorders>
              <w:right w:val="single" w:sz="5" w:space="0" w:color="000000"/>
            </w:tcBorders>
          </w:tcPr>
          <w:p w14:paraId="0FC6845A" w14:textId="77777777" w:rsidR="00BA3983" w:rsidRDefault="00BA3983" w:rsidP="00C648B1">
            <w:pPr>
              <w:pStyle w:val="TableParagraph"/>
              <w:spacing w:before="36"/>
              <w:ind w:left="553" w:right="640"/>
              <w:jc w:val="center"/>
              <w:rPr>
                <w:sz w:val="12"/>
              </w:rPr>
            </w:pPr>
            <w:r>
              <w:rPr>
                <w:sz w:val="12"/>
              </w:rPr>
              <w:t>4,928</w:t>
            </w:r>
          </w:p>
        </w:tc>
      </w:tr>
      <w:tr w:rsidR="00BA3983" w14:paraId="1A3DE7DA" w14:textId="77777777" w:rsidTr="00C648B1">
        <w:trPr>
          <w:trHeight w:hRule="exact" w:val="180"/>
        </w:trPr>
        <w:tc>
          <w:tcPr>
            <w:tcW w:w="3325" w:type="dxa"/>
            <w:vMerge/>
            <w:tcBorders>
              <w:left w:val="single" w:sz="5" w:space="0" w:color="000000"/>
            </w:tcBorders>
          </w:tcPr>
          <w:p w14:paraId="445EE549" w14:textId="77777777" w:rsidR="00BA3983" w:rsidRDefault="00BA3983" w:rsidP="00C648B1"/>
        </w:tc>
        <w:tc>
          <w:tcPr>
            <w:tcW w:w="4476" w:type="dxa"/>
          </w:tcPr>
          <w:p w14:paraId="078F07E0" w14:textId="77777777" w:rsidR="00BA3983" w:rsidRDefault="00BA3983" w:rsidP="00C648B1">
            <w:pPr>
              <w:pStyle w:val="TableParagraph"/>
              <w:spacing w:before="24"/>
              <w:ind w:left="224"/>
              <w:rPr>
                <w:sz w:val="12"/>
              </w:rPr>
            </w:pPr>
            <w:r>
              <w:rPr>
                <w:sz w:val="12"/>
              </w:rPr>
              <w:t>1.5% of TCI</w:t>
            </w:r>
          </w:p>
        </w:tc>
        <w:tc>
          <w:tcPr>
            <w:tcW w:w="1644" w:type="dxa"/>
            <w:tcBorders>
              <w:right w:val="single" w:sz="5" w:space="0" w:color="000000"/>
            </w:tcBorders>
          </w:tcPr>
          <w:p w14:paraId="152DD480" w14:textId="77777777" w:rsidR="00BA3983" w:rsidRDefault="00BA3983" w:rsidP="00C648B1">
            <w:pPr>
              <w:pStyle w:val="TableParagraph"/>
              <w:spacing w:before="24"/>
              <w:ind w:right="593"/>
              <w:jc w:val="right"/>
              <w:rPr>
                <w:sz w:val="12"/>
              </w:rPr>
            </w:pPr>
            <w:r>
              <w:rPr>
                <w:sz w:val="12"/>
              </w:rPr>
              <w:t>1,044,018</w:t>
            </w:r>
          </w:p>
        </w:tc>
      </w:tr>
      <w:tr w:rsidR="00BA3983" w14:paraId="4659AE06" w14:textId="77777777" w:rsidTr="00C648B1">
        <w:trPr>
          <w:trHeight w:hRule="exact" w:val="170"/>
        </w:trPr>
        <w:tc>
          <w:tcPr>
            <w:tcW w:w="3325" w:type="dxa"/>
            <w:vMerge/>
            <w:tcBorders>
              <w:left w:val="single" w:sz="5" w:space="0" w:color="000000"/>
            </w:tcBorders>
          </w:tcPr>
          <w:p w14:paraId="53F45642" w14:textId="77777777" w:rsidR="00BA3983" w:rsidRDefault="00BA3983" w:rsidP="00C648B1"/>
        </w:tc>
        <w:tc>
          <w:tcPr>
            <w:tcW w:w="4476" w:type="dxa"/>
          </w:tcPr>
          <w:p w14:paraId="5F9E076E" w14:textId="77777777" w:rsidR="00BA3983" w:rsidRDefault="00BA3983" w:rsidP="00C648B1">
            <w:pPr>
              <w:pStyle w:val="TableParagraph"/>
              <w:spacing w:before="15"/>
              <w:ind w:left="224"/>
              <w:rPr>
                <w:sz w:val="12"/>
              </w:rPr>
            </w:pPr>
            <w:r>
              <w:rPr>
                <w:sz w:val="12"/>
              </w:rPr>
              <w:t>No data, not included</w:t>
            </w:r>
          </w:p>
        </w:tc>
        <w:tc>
          <w:tcPr>
            <w:tcW w:w="1644" w:type="dxa"/>
            <w:tcBorders>
              <w:right w:val="single" w:sz="5" w:space="0" w:color="000000"/>
            </w:tcBorders>
          </w:tcPr>
          <w:p w14:paraId="4C8FDE8D" w14:textId="77777777" w:rsidR="00BA3983" w:rsidRDefault="00BA3983" w:rsidP="00C648B1">
            <w:pPr>
              <w:pStyle w:val="TableParagraph"/>
              <w:spacing w:before="15"/>
              <w:ind w:left="553" w:right="640"/>
              <w:jc w:val="center"/>
              <w:rPr>
                <w:sz w:val="12"/>
              </w:rPr>
            </w:pPr>
            <w:r>
              <w:rPr>
                <w:sz w:val="12"/>
              </w:rPr>
              <w:t>no data</w:t>
            </w:r>
          </w:p>
        </w:tc>
      </w:tr>
      <w:tr w:rsidR="00BA3983" w14:paraId="44058757" w14:textId="77777777" w:rsidTr="00C648B1">
        <w:trPr>
          <w:trHeight w:hRule="exact" w:val="170"/>
        </w:trPr>
        <w:tc>
          <w:tcPr>
            <w:tcW w:w="3325" w:type="dxa"/>
            <w:vMerge/>
            <w:tcBorders>
              <w:left w:val="single" w:sz="5" w:space="0" w:color="000000"/>
            </w:tcBorders>
          </w:tcPr>
          <w:p w14:paraId="7975FE1C" w14:textId="77777777" w:rsidR="00BA3983" w:rsidRDefault="00BA3983" w:rsidP="00C648B1"/>
        </w:tc>
        <w:tc>
          <w:tcPr>
            <w:tcW w:w="4476" w:type="dxa"/>
          </w:tcPr>
          <w:p w14:paraId="3EA26185" w14:textId="77777777" w:rsidR="00BA3983" w:rsidRDefault="00BA3983" w:rsidP="00C648B1">
            <w:pPr>
              <w:pStyle w:val="TableParagraph"/>
              <w:spacing w:before="15"/>
              <w:ind w:left="224"/>
              <w:rPr>
                <w:sz w:val="12"/>
              </w:rPr>
            </w:pPr>
            <w:r>
              <w:rPr>
                <w:sz w:val="12"/>
              </w:rPr>
              <w:t>No data, not included</w:t>
            </w:r>
          </w:p>
        </w:tc>
        <w:tc>
          <w:tcPr>
            <w:tcW w:w="1644" w:type="dxa"/>
            <w:tcBorders>
              <w:right w:val="single" w:sz="5" w:space="0" w:color="000000"/>
            </w:tcBorders>
          </w:tcPr>
          <w:p w14:paraId="76841423" w14:textId="77777777" w:rsidR="00BA3983" w:rsidRDefault="00BA3983" w:rsidP="00C648B1">
            <w:pPr>
              <w:pStyle w:val="TableParagraph"/>
              <w:spacing w:before="15"/>
              <w:ind w:left="553" w:right="640"/>
              <w:jc w:val="center"/>
              <w:rPr>
                <w:sz w:val="12"/>
              </w:rPr>
            </w:pPr>
            <w:r>
              <w:rPr>
                <w:sz w:val="12"/>
              </w:rPr>
              <w:t>no data</w:t>
            </w:r>
          </w:p>
        </w:tc>
      </w:tr>
      <w:tr w:rsidR="00BA3983" w14:paraId="490B00CE" w14:textId="77777777" w:rsidTr="00C648B1">
        <w:trPr>
          <w:trHeight w:hRule="exact" w:val="170"/>
        </w:trPr>
        <w:tc>
          <w:tcPr>
            <w:tcW w:w="3325" w:type="dxa"/>
            <w:vMerge/>
            <w:tcBorders>
              <w:left w:val="single" w:sz="5" w:space="0" w:color="000000"/>
            </w:tcBorders>
          </w:tcPr>
          <w:p w14:paraId="2325DB91" w14:textId="77777777" w:rsidR="00BA3983" w:rsidRDefault="00BA3983" w:rsidP="00C648B1"/>
        </w:tc>
        <w:tc>
          <w:tcPr>
            <w:tcW w:w="4476" w:type="dxa"/>
          </w:tcPr>
          <w:p w14:paraId="7E64FDAC" w14:textId="77777777" w:rsidR="00BA3983" w:rsidRDefault="00BA3983" w:rsidP="00C648B1">
            <w:pPr>
              <w:pStyle w:val="TableParagraph"/>
              <w:spacing w:before="15"/>
              <w:ind w:left="223"/>
              <w:rPr>
                <w:sz w:val="12"/>
              </w:rPr>
            </w:pPr>
            <w:r>
              <w:rPr>
                <w:sz w:val="12"/>
              </w:rPr>
              <w:t>No data, not included</w:t>
            </w:r>
          </w:p>
        </w:tc>
        <w:tc>
          <w:tcPr>
            <w:tcW w:w="1644" w:type="dxa"/>
            <w:tcBorders>
              <w:right w:val="single" w:sz="5" w:space="0" w:color="000000"/>
            </w:tcBorders>
          </w:tcPr>
          <w:p w14:paraId="0364B1F0" w14:textId="77777777" w:rsidR="00BA3983" w:rsidRDefault="00BA3983" w:rsidP="00C648B1">
            <w:pPr>
              <w:pStyle w:val="TableParagraph"/>
              <w:spacing w:before="15"/>
              <w:ind w:left="553" w:right="641"/>
              <w:jc w:val="center"/>
              <w:rPr>
                <w:sz w:val="12"/>
              </w:rPr>
            </w:pPr>
            <w:r>
              <w:rPr>
                <w:sz w:val="12"/>
              </w:rPr>
              <w:t>no data</w:t>
            </w:r>
          </w:p>
        </w:tc>
      </w:tr>
      <w:tr w:rsidR="00BA3983" w14:paraId="0ED489A8" w14:textId="77777777" w:rsidTr="00C648B1">
        <w:trPr>
          <w:trHeight w:hRule="exact" w:val="170"/>
        </w:trPr>
        <w:tc>
          <w:tcPr>
            <w:tcW w:w="3325" w:type="dxa"/>
            <w:vMerge/>
            <w:tcBorders>
              <w:left w:val="single" w:sz="5" w:space="0" w:color="000000"/>
            </w:tcBorders>
          </w:tcPr>
          <w:p w14:paraId="462AB6A7" w14:textId="77777777" w:rsidR="00BA3983" w:rsidRDefault="00BA3983" w:rsidP="00C648B1"/>
        </w:tc>
        <w:tc>
          <w:tcPr>
            <w:tcW w:w="4476" w:type="dxa"/>
          </w:tcPr>
          <w:p w14:paraId="6FADFA02" w14:textId="77777777" w:rsidR="00BA3983" w:rsidRDefault="00BA3983" w:rsidP="00C648B1">
            <w:pPr>
              <w:pStyle w:val="TableParagraph"/>
              <w:spacing w:before="15"/>
              <w:ind w:left="223"/>
              <w:rPr>
                <w:sz w:val="12"/>
              </w:rPr>
            </w:pPr>
            <w:r>
              <w:rPr>
                <w:sz w:val="12"/>
              </w:rPr>
              <w:t>No data, not included</w:t>
            </w:r>
          </w:p>
        </w:tc>
        <w:tc>
          <w:tcPr>
            <w:tcW w:w="1644" w:type="dxa"/>
            <w:tcBorders>
              <w:right w:val="single" w:sz="5" w:space="0" w:color="000000"/>
            </w:tcBorders>
          </w:tcPr>
          <w:p w14:paraId="005D1AAA" w14:textId="77777777" w:rsidR="00BA3983" w:rsidRDefault="00BA3983" w:rsidP="00C648B1">
            <w:pPr>
              <w:pStyle w:val="TableParagraph"/>
              <w:spacing w:before="15"/>
              <w:ind w:left="553" w:right="640"/>
              <w:jc w:val="center"/>
              <w:rPr>
                <w:sz w:val="12"/>
              </w:rPr>
            </w:pPr>
            <w:r>
              <w:rPr>
                <w:sz w:val="12"/>
              </w:rPr>
              <w:t>no data</w:t>
            </w:r>
          </w:p>
        </w:tc>
      </w:tr>
      <w:tr w:rsidR="00BA3983" w14:paraId="11C6F8F8" w14:textId="77777777" w:rsidTr="00C648B1">
        <w:trPr>
          <w:trHeight w:hRule="exact" w:val="170"/>
        </w:trPr>
        <w:tc>
          <w:tcPr>
            <w:tcW w:w="3325" w:type="dxa"/>
            <w:vMerge/>
            <w:tcBorders>
              <w:left w:val="single" w:sz="5" w:space="0" w:color="000000"/>
            </w:tcBorders>
          </w:tcPr>
          <w:p w14:paraId="0AB1B7B8" w14:textId="77777777" w:rsidR="00BA3983" w:rsidRDefault="00BA3983" w:rsidP="00C648B1"/>
        </w:tc>
        <w:tc>
          <w:tcPr>
            <w:tcW w:w="4476" w:type="dxa"/>
          </w:tcPr>
          <w:p w14:paraId="5EE1CCD7" w14:textId="77777777" w:rsidR="00BA3983" w:rsidRDefault="00BA3983" w:rsidP="00C648B1">
            <w:pPr>
              <w:pStyle w:val="TableParagraph"/>
              <w:spacing w:before="15"/>
              <w:ind w:left="223"/>
              <w:rPr>
                <w:sz w:val="12"/>
              </w:rPr>
            </w:pPr>
            <w:r>
              <w:rPr>
                <w:sz w:val="12"/>
              </w:rPr>
              <w:t>No data, not included</w:t>
            </w:r>
          </w:p>
        </w:tc>
        <w:tc>
          <w:tcPr>
            <w:tcW w:w="1644" w:type="dxa"/>
            <w:tcBorders>
              <w:right w:val="single" w:sz="5" w:space="0" w:color="000000"/>
            </w:tcBorders>
          </w:tcPr>
          <w:p w14:paraId="177C2C94" w14:textId="77777777" w:rsidR="00BA3983" w:rsidRDefault="00BA3983" w:rsidP="00C648B1">
            <w:pPr>
              <w:pStyle w:val="TableParagraph"/>
              <w:spacing w:before="15"/>
              <w:ind w:left="553" w:right="642"/>
              <w:jc w:val="center"/>
              <w:rPr>
                <w:sz w:val="12"/>
              </w:rPr>
            </w:pPr>
            <w:r>
              <w:rPr>
                <w:sz w:val="12"/>
              </w:rPr>
              <w:t>no data</w:t>
            </w:r>
          </w:p>
        </w:tc>
      </w:tr>
      <w:tr w:rsidR="00BA3983" w14:paraId="51EA26D8" w14:textId="77777777" w:rsidTr="00C648B1">
        <w:trPr>
          <w:trHeight w:hRule="exact" w:val="168"/>
        </w:trPr>
        <w:tc>
          <w:tcPr>
            <w:tcW w:w="3325" w:type="dxa"/>
            <w:vMerge/>
            <w:tcBorders>
              <w:left w:val="single" w:sz="5" w:space="0" w:color="000000"/>
            </w:tcBorders>
          </w:tcPr>
          <w:p w14:paraId="1949F559" w14:textId="77777777" w:rsidR="00BA3983" w:rsidRDefault="00BA3983" w:rsidP="00C648B1"/>
        </w:tc>
        <w:tc>
          <w:tcPr>
            <w:tcW w:w="4476" w:type="dxa"/>
          </w:tcPr>
          <w:p w14:paraId="45561419" w14:textId="77777777" w:rsidR="00BA3983" w:rsidRDefault="00BA3983" w:rsidP="00C648B1">
            <w:pPr>
              <w:pStyle w:val="TableParagraph"/>
              <w:spacing w:before="15"/>
              <w:ind w:left="223"/>
              <w:rPr>
                <w:sz w:val="12"/>
              </w:rPr>
            </w:pPr>
            <w:r>
              <w:rPr>
                <w:sz w:val="12"/>
              </w:rPr>
              <w:t>No data, not included</w:t>
            </w:r>
          </w:p>
        </w:tc>
        <w:tc>
          <w:tcPr>
            <w:tcW w:w="1644" w:type="dxa"/>
            <w:tcBorders>
              <w:right w:val="single" w:sz="5" w:space="0" w:color="000000"/>
            </w:tcBorders>
          </w:tcPr>
          <w:p w14:paraId="124DE8D6" w14:textId="77777777" w:rsidR="00BA3983" w:rsidRDefault="00BA3983" w:rsidP="00C648B1">
            <w:pPr>
              <w:pStyle w:val="TableParagraph"/>
              <w:spacing w:before="15"/>
              <w:ind w:left="552" w:right="642"/>
              <w:jc w:val="center"/>
              <w:rPr>
                <w:sz w:val="12"/>
              </w:rPr>
            </w:pPr>
            <w:r>
              <w:rPr>
                <w:sz w:val="12"/>
              </w:rPr>
              <w:t>no data</w:t>
            </w:r>
          </w:p>
        </w:tc>
      </w:tr>
      <w:tr w:rsidR="00BA3983" w14:paraId="016CB3DB" w14:textId="77777777" w:rsidTr="00C648B1">
        <w:trPr>
          <w:trHeight w:hRule="exact" w:val="367"/>
        </w:trPr>
        <w:tc>
          <w:tcPr>
            <w:tcW w:w="3325" w:type="dxa"/>
            <w:vMerge/>
            <w:tcBorders>
              <w:left w:val="single" w:sz="5" w:space="0" w:color="000000"/>
            </w:tcBorders>
          </w:tcPr>
          <w:p w14:paraId="1EE102CA" w14:textId="77777777" w:rsidR="00BA3983" w:rsidRDefault="00BA3983" w:rsidP="00C648B1"/>
        </w:tc>
        <w:tc>
          <w:tcPr>
            <w:tcW w:w="4476" w:type="dxa"/>
          </w:tcPr>
          <w:p w14:paraId="3934BC73" w14:textId="77777777" w:rsidR="00BA3983" w:rsidRDefault="00BA3983" w:rsidP="00C648B1"/>
        </w:tc>
        <w:tc>
          <w:tcPr>
            <w:tcW w:w="1644" w:type="dxa"/>
            <w:tcBorders>
              <w:right w:val="single" w:sz="5" w:space="0" w:color="000000"/>
            </w:tcBorders>
          </w:tcPr>
          <w:p w14:paraId="372E630A" w14:textId="77777777" w:rsidR="00BA3983" w:rsidRDefault="00BA3983" w:rsidP="00C648B1">
            <w:pPr>
              <w:pStyle w:val="TableParagraph"/>
              <w:spacing w:line="20" w:lineRule="exact"/>
              <w:ind w:left="47"/>
              <w:rPr>
                <w:sz w:val="2"/>
              </w:rPr>
            </w:pPr>
            <w:r>
              <w:rPr>
                <w:noProof/>
                <w:sz w:val="2"/>
              </w:rPr>
              <mc:AlternateContent>
                <mc:Choice Requires="wpg">
                  <w:drawing>
                    <wp:inline distT="0" distB="0" distL="0" distR="0" wp14:anchorId="6F064127" wp14:editId="5DFE5D18">
                      <wp:extent cx="914400" cy="7620"/>
                      <wp:effectExtent l="10160" t="8255" r="889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7620"/>
                                <a:chOff x="0" y="0"/>
                                <a:chExt cx="1440" cy="12"/>
                              </a:xfrm>
                            </wpg:grpSpPr>
                            <wps:wsp>
                              <wps:cNvPr id="16" name="Line 6"/>
                              <wps:cNvCnPr>
                                <a:cxnSpLocks noChangeShapeType="1"/>
                              </wps:cNvCnPr>
                              <wps:spPr bwMode="auto">
                                <a:xfrm>
                                  <a:off x="6" y="6"/>
                                  <a:ext cx="14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2C98F1" id="Group 14" o:spid="_x0000_s1026" style="width:1in;height:.6pt;mso-position-horizontal-relative:char;mso-position-vertical-relative:line" coordsize="14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">
                      <v:line id="Line 6" o:spid="_x0000_s1027" style="position:absolute;visibility:visible;mso-wrap-style:square" from="6,6" to="14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" strokeweight=".6pt"/>
                      <w10:anchorlock/>
                    </v:group>
                  </w:pict>
                </mc:Fallback>
              </mc:AlternateContent>
            </w:r>
          </w:p>
          <w:p w14:paraId="099A599E" w14:textId="77777777" w:rsidR="00BA3983" w:rsidRDefault="00BA3983" w:rsidP="00C648B1">
            <w:pPr>
              <w:pStyle w:val="TableParagraph"/>
              <w:ind w:right="593"/>
              <w:jc w:val="right"/>
              <w:rPr>
                <w:sz w:val="12"/>
              </w:rPr>
            </w:pPr>
            <w:r>
              <w:rPr>
                <w:sz w:val="12"/>
              </w:rPr>
              <w:t>1,081,795</w:t>
            </w:r>
          </w:p>
        </w:tc>
      </w:tr>
      <w:tr w:rsidR="00BA3983" w14:paraId="1E0275FA" w14:textId="77777777" w:rsidTr="00C648B1">
        <w:trPr>
          <w:trHeight w:hRule="exact" w:val="376"/>
        </w:trPr>
        <w:tc>
          <w:tcPr>
            <w:tcW w:w="3325" w:type="dxa"/>
            <w:vMerge/>
            <w:tcBorders>
              <w:left w:val="single" w:sz="5" w:space="0" w:color="000000"/>
            </w:tcBorders>
          </w:tcPr>
          <w:p w14:paraId="423C878A" w14:textId="77777777" w:rsidR="00BA3983" w:rsidRDefault="00BA3983" w:rsidP="00C648B1"/>
        </w:tc>
        <w:tc>
          <w:tcPr>
            <w:tcW w:w="4476" w:type="dxa"/>
          </w:tcPr>
          <w:p w14:paraId="27288EB4" w14:textId="77777777" w:rsidR="00BA3983" w:rsidRDefault="00BA3983" w:rsidP="00C648B1">
            <w:pPr>
              <w:pStyle w:val="TableParagraph"/>
              <w:spacing w:before="7"/>
              <w:rPr>
                <w:b/>
                <w:sz w:val="18"/>
              </w:rPr>
            </w:pPr>
          </w:p>
          <w:p w14:paraId="59F75EF7" w14:textId="77777777" w:rsidR="00BA3983" w:rsidRDefault="00BA3983" w:rsidP="00C648B1">
            <w:pPr>
              <w:pStyle w:val="TableParagraph"/>
              <w:ind w:left="223"/>
              <w:rPr>
                <w:sz w:val="12"/>
              </w:rPr>
            </w:pPr>
            <w:r>
              <w:rPr>
                <w:sz w:val="12"/>
              </w:rPr>
              <w:t xml:space="preserve">60% of </w:t>
            </w:r>
            <w:proofErr w:type="spellStart"/>
            <w:r>
              <w:rPr>
                <w:sz w:val="12"/>
              </w:rPr>
              <w:t>oper</w:t>
            </w:r>
            <w:proofErr w:type="spellEnd"/>
            <w:r>
              <w:rPr>
                <w:sz w:val="12"/>
              </w:rPr>
              <w:t>. labor &amp; maintenance</w:t>
            </w:r>
          </w:p>
        </w:tc>
        <w:tc>
          <w:tcPr>
            <w:tcW w:w="1644" w:type="dxa"/>
            <w:tcBorders>
              <w:right w:val="single" w:sz="5" w:space="0" w:color="000000"/>
            </w:tcBorders>
          </w:tcPr>
          <w:p w14:paraId="0202FFD4" w14:textId="77777777" w:rsidR="00BA3983" w:rsidRDefault="00BA3983" w:rsidP="00C648B1">
            <w:pPr>
              <w:pStyle w:val="TableParagraph"/>
              <w:spacing w:before="7"/>
              <w:rPr>
                <w:b/>
                <w:sz w:val="18"/>
              </w:rPr>
            </w:pPr>
          </w:p>
          <w:p w14:paraId="481D102D" w14:textId="77777777" w:rsidR="00BA3983" w:rsidRDefault="00BA3983" w:rsidP="00C648B1">
            <w:pPr>
              <w:pStyle w:val="TableParagraph"/>
              <w:ind w:right="643"/>
              <w:jc w:val="right"/>
              <w:rPr>
                <w:sz w:val="12"/>
              </w:rPr>
            </w:pPr>
            <w:r>
              <w:rPr>
                <w:sz w:val="12"/>
              </w:rPr>
              <w:t>649,077</w:t>
            </w:r>
          </w:p>
        </w:tc>
      </w:tr>
      <w:tr w:rsidR="00BA3983" w14:paraId="6E55A807" w14:textId="77777777" w:rsidTr="00C648B1">
        <w:trPr>
          <w:trHeight w:hRule="exact" w:val="185"/>
        </w:trPr>
        <w:tc>
          <w:tcPr>
            <w:tcW w:w="3325" w:type="dxa"/>
            <w:vMerge/>
            <w:tcBorders>
              <w:left w:val="single" w:sz="5" w:space="0" w:color="000000"/>
            </w:tcBorders>
          </w:tcPr>
          <w:p w14:paraId="5F74CA51" w14:textId="77777777" w:rsidR="00BA3983" w:rsidRDefault="00BA3983" w:rsidP="00C648B1"/>
        </w:tc>
        <w:tc>
          <w:tcPr>
            <w:tcW w:w="4476" w:type="dxa"/>
          </w:tcPr>
          <w:p w14:paraId="1E825EBE" w14:textId="77777777" w:rsidR="00BA3983" w:rsidRDefault="00BA3983" w:rsidP="00C648B1">
            <w:pPr>
              <w:pStyle w:val="TableParagraph"/>
              <w:spacing w:before="21"/>
              <w:ind w:left="223"/>
              <w:rPr>
                <w:sz w:val="12"/>
              </w:rPr>
            </w:pPr>
            <w:r>
              <w:rPr>
                <w:sz w:val="12"/>
              </w:rPr>
              <w:t>1% of total capital investment</w:t>
            </w:r>
          </w:p>
        </w:tc>
        <w:tc>
          <w:tcPr>
            <w:tcW w:w="1644" w:type="dxa"/>
            <w:tcBorders>
              <w:right w:val="single" w:sz="5" w:space="0" w:color="000000"/>
            </w:tcBorders>
          </w:tcPr>
          <w:p w14:paraId="0A796649" w14:textId="77777777" w:rsidR="00BA3983" w:rsidRDefault="00BA3983" w:rsidP="00C648B1">
            <w:pPr>
              <w:pStyle w:val="TableParagraph"/>
              <w:spacing w:before="21"/>
              <w:ind w:right="643"/>
              <w:jc w:val="right"/>
              <w:rPr>
                <w:sz w:val="12"/>
              </w:rPr>
            </w:pPr>
            <w:r>
              <w:rPr>
                <w:sz w:val="12"/>
              </w:rPr>
              <w:t>696,012</w:t>
            </w:r>
          </w:p>
        </w:tc>
      </w:tr>
      <w:tr w:rsidR="00BA3983" w14:paraId="52FEBEB2" w14:textId="77777777" w:rsidTr="00C648B1">
        <w:trPr>
          <w:trHeight w:hRule="exact" w:val="200"/>
        </w:trPr>
        <w:tc>
          <w:tcPr>
            <w:tcW w:w="3325" w:type="dxa"/>
            <w:vMerge/>
            <w:tcBorders>
              <w:left w:val="single" w:sz="5" w:space="0" w:color="000000"/>
            </w:tcBorders>
          </w:tcPr>
          <w:p w14:paraId="671C0682" w14:textId="77777777" w:rsidR="00BA3983" w:rsidRDefault="00BA3983" w:rsidP="00C648B1"/>
        </w:tc>
        <w:tc>
          <w:tcPr>
            <w:tcW w:w="4476" w:type="dxa"/>
          </w:tcPr>
          <w:p w14:paraId="39328DB5" w14:textId="77777777" w:rsidR="00BA3983" w:rsidRDefault="00BA3983" w:rsidP="00C648B1">
            <w:pPr>
              <w:pStyle w:val="TableParagraph"/>
              <w:spacing w:before="23"/>
              <w:ind w:left="223"/>
              <w:rPr>
                <w:sz w:val="12"/>
              </w:rPr>
            </w:pPr>
            <w:r>
              <w:rPr>
                <w:sz w:val="12"/>
              </w:rPr>
              <w:t>1% of total capital investment</w:t>
            </w:r>
          </w:p>
        </w:tc>
        <w:tc>
          <w:tcPr>
            <w:tcW w:w="1644" w:type="dxa"/>
            <w:tcBorders>
              <w:right w:val="single" w:sz="5" w:space="0" w:color="000000"/>
            </w:tcBorders>
          </w:tcPr>
          <w:p w14:paraId="6373227B" w14:textId="77777777" w:rsidR="00BA3983" w:rsidRDefault="00BA3983" w:rsidP="00C648B1">
            <w:pPr>
              <w:pStyle w:val="TableParagraph"/>
              <w:spacing w:before="23"/>
              <w:ind w:right="644"/>
              <w:jc w:val="right"/>
              <w:rPr>
                <w:sz w:val="12"/>
              </w:rPr>
            </w:pPr>
            <w:r>
              <w:rPr>
                <w:sz w:val="12"/>
              </w:rPr>
              <w:t>696,012</w:t>
            </w:r>
          </w:p>
        </w:tc>
      </w:tr>
      <w:tr w:rsidR="00BA3983" w14:paraId="35973AD7" w14:textId="77777777" w:rsidTr="00C648B1">
        <w:trPr>
          <w:trHeight w:hRule="exact" w:val="204"/>
        </w:trPr>
        <w:tc>
          <w:tcPr>
            <w:tcW w:w="3325" w:type="dxa"/>
            <w:vMerge/>
            <w:tcBorders>
              <w:left w:val="single" w:sz="5" w:space="0" w:color="000000"/>
            </w:tcBorders>
          </w:tcPr>
          <w:p w14:paraId="11E68FBA" w14:textId="77777777" w:rsidR="00BA3983" w:rsidRDefault="00BA3983" w:rsidP="00C648B1"/>
        </w:tc>
        <w:tc>
          <w:tcPr>
            <w:tcW w:w="4476" w:type="dxa"/>
          </w:tcPr>
          <w:p w14:paraId="55249CF9" w14:textId="77777777" w:rsidR="00BA3983" w:rsidRDefault="00BA3983" w:rsidP="00C648B1">
            <w:pPr>
              <w:pStyle w:val="TableParagraph"/>
              <w:spacing w:before="36"/>
              <w:ind w:left="223"/>
              <w:rPr>
                <w:sz w:val="12"/>
              </w:rPr>
            </w:pPr>
            <w:r>
              <w:rPr>
                <w:sz w:val="12"/>
              </w:rPr>
              <w:t>2% of total capital investment</w:t>
            </w:r>
          </w:p>
        </w:tc>
        <w:tc>
          <w:tcPr>
            <w:tcW w:w="1644" w:type="dxa"/>
            <w:tcBorders>
              <w:right w:val="single" w:sz="5" w:space="0" w:color="000000"/>
            </w:tcBorders>
          </w:tcPr>
          <w:p w14:paraId="78A6E474" w14:textId="77777777" w:rsidR="00BA3983" w:rsidRDefault="00BA3983" w:rsidP="00C648B1">
            <w:pPr>
              <w:pStyle w:val="TableParagraph"/>
              <w:spacing w:before="36"/>
              <w:ind w:right="593"/>
              <w:jc w:val="right"/>
              <w:rPr>
                <w:sz w:val="12"/>
              </w:rPr>
            </w:pPr>
            <w:r>
              <w:rPr>
                <w:sz w:val="12"/>
              </w:rPr>
              <w:t>1,392,024</w:t>
            </w:r>
          </w:p>
        </w:tc>
      </w:tr>
      <w:tr w:rsidR="00BA3983" w14:paraId="4CAA6A3A" w14:textId="77777777" w:rsidTr="00C648B1">
        <w:trPr>
          <w:trHeight w:hRule="exact" w:val="292"/>
        </w:trPr>
        <w:tc>
          <w:tcPr>
            <w:tcW w:w="3325" w:type="dxa"/>
            <w:vMerge/>
            <w:tcBorders>
              <w:left w:val="single" w:sz="5" w:space="0" w:color="000000"/>
            </w:tcBorders>
          </w:tcPr>
          <w:p w14:paraId="05B917F6" w14:textId="77777777" w:rsidR="00BA3983" w:rsidRDefault="00BA3983" w:rsidP="00C648B1"/>
        </w:tc>
        <w:tc>
          <w:tcPr>
            <w:tcW w:w="4476" w:type="dxa"/>
          </w:tcPr>
          <w:p w14:paraId="28D8E148" w14:textId="77777777" w:rsidR="00BA3983" w:rsidRDefault="00BA3983" w:rsidP="00C648B1">
            <w:pPr>
              <w:pStyle w:val="TableParagraph"/>
              <w:spacing w:before="27"/>
              <w:ind w:left="223"/>
              <w:rPr>
                <w:sz w:val="12"/>
              </w:rPr>
            </w:pPr>
            <w:r>
              <w:rPr>
                <w:sz w:val="12"/>
              </w:rPr>
              <w:t>(1) + (2) + (3) + (4)</w:t>
            </w:r>
          </w:p>
        </w:tc>
        <w:tc>
          <w:tcPr>
            <w:tcW w:w="1644" w:type="dxa"/>
            <w:tcBorders>
              <w:right w:val="single" w:sz="5" w:space="0" w:color="000000"/>
            </w:tcBorders>
          </w:tcPr>
          <w:p w14:paraId="23474161" w14:textId="77777777" w:rsidR="00BA3983" w:rsidRDefault="00BA3983" w:rsidP="00C648B1">
            <w:pPr>
              <w:pStyle w:val="TableParagraph"/>
              <w:spacing w:line="20" w:lineRule="exact"/>
              <w:ind w:left="47"/>
              <w:rPr>
                <w:sz w:val="2"/>
              </w:rPr>
            </w:pPr>
            <w:r>
              <w:rPr>
                <w:noProof/>
                <w:sz w:val="2"/>
              </w:rPr>
              <mc:AlternateContent>
                <mc:Choice Requires="wpg">
                  <w:drawing>
                    <wp:inline distT="0" distB="0" distL="0" distR="0" wp14:anchorId="0246392A" wp14:editId="5B0BB2C2">
                      <wp:extent cx="914400" cy="7620"/>
                      <wp:effectExtent l="10160" t="6350" r="8890" b="508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7620"/>
                                <a:chOff x="0" y="0"/>
                                <a:chExt cx="1440" cy="12"/>
                              </a:xfrm>
                            </wpg:grpSpPr>
                            <wps:wsp>
                              <wps:cNvPr id="12" name="Line 4"/>
                              <wps:cNvCnPr>
                                <a:cxnSpLocks noChangeShapeType="1"/>
                              </wps:cNvCnPr>
                              <wps:spPr bwMode="auto">
                                <a:xfrm>
                                  <a:off x="6" y="6"/>
                                  <a:ext cx="14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B02D32" id="Group 10" o:spid="_x0000_s1026" style="width:1in;height:.6pt;mso-position-horizontal-relative:char;mso-position-vertical-relative:line" coordsize="14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">
                      <v:line id="Line 4" o:spid="_x0000_s1027" style="position:absolute;visibility:visible;mso-wrap-style:square" from="6,6" to="14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" strokeweight=".6pt"/>
                      <w10:anchorlock/>
                    </v:group>
                  </w:pict>
                </mc:Fallback>
              </mc:AlternateContent>
            </w:r>
          </w:p>
          <w:p w14:paraId="7FA3DEE1" w14:textId="77777777" w:rsidR="00BA3983" w:rsidRDefault="00BA3983" w:rsidP="00C648B1">
            <w:pPr>
              <w:pStyle w:val="TableParagraph"/>
              <w:spacing w:before="7"/>
              <w:ind w:right="593"/>
              <w:jc w:val="right"/>
              <w:rPr>
                <w:sz w:val="12"/>
              </w:rPr>
            </w:pPr>
            <w:r>
              <w:rPr>
                <w:sz w:val="12"/>
              </w:rPr>
              <w:t>3,433,124</w:t>
            </w:r>
          </w:p>
        </w:tc>
      </w:tr>
      <w:tr w:rsidR="00BA3983" w14:paraId="542D402B" w14:textId="77777777" w:rsidTr="00C648B1">
        <w:trPr>
          <w:trHeight w:hRule="exact" w:val="358"/>
        </w:trPr>
        <w:tc>
          <w:tcPr>
            <w:tcW w:w="3325" w:type="dxa"/>
            <w:vMerge/>
            <w:tcBorders>
              <w:left w:val="single" w:sz="5" w:space="0" w:color="000000"/>
            </w:tcBorders>
          </w:tcPr>
          <w:p w14:paraId="40BA2317" w14:textId="77777777" w:rsidR="00BA3983" w:rsidRDefault="00BA3983" w:rsidP="00C648B1"/>
        </w:tc>
        <w:tc>
          <w:tcPr>
            <w:tcW w:w="4476" w:type="dxa"/>
          </w:tcPr>
          <w:p w14:paraId="3FE0F209" w14:textId="77777777" w:rsidR="00BA3983" w:rsidRDefault="00BA3983" w:rsidP="00C648B1">
            <w:pPr>
              <w:pStyle w:val="TableParagraph"/>
              <w:spacing w:before="124"/>
              <w:ind w:left="223"/>
              <w:rPr>
                <w:sz w:val="12"/>
              </w:rPr>
            </w:pPr>
            <w:r>
              <w:rPr>
                <w:sz w:val="12"/>
              </w:rPr>
              <w:t xml:space="preserve">CRF of 0.0944 times TCI  (20 </w:t>
            </w:r>
            <w:proofErr w:type="spellStart"/>
            <w:r>
              <w:rPr>
                <w:sz w:val="12"/>
              </w:rPr>
              <w:t>yrs</w:t>
            </w:r>
            <w:proofErr w:type="spellEnd"/>
            <w:r>
              <w:rPr>
                <w:sz w:val="12"/>
              </w:rPr>
              <w:t xml:space="preserve"> @ 7%)</w:t>
            </w:r>
          </w:p>
        </w:tc>
        <w:tc>
          <w:tcPr>
            <w:tcW w:w="1644" w:type="dxa"/>
            <w:tcBorders>
              <w:right w:val="single" w:sz="5" w:space="0" w:color="000000"/>
            </w:tcBorders>
          </w:tcPr>
          <w:p w14:paraId="33B22474" w14:textId="77777777" w:rsidR="00BA3983" w:rsidRDefault="00BA3983" w:rsidP="00C648B1">
            <w:pPr>
              <w:pStyle w:val="TableParagraph"/>
              <w:spacing w:before="124"/>
              <w:ind w:right="592"/>
              <w:jc w:val="right"/>
              <w:rPr>
                <w:sz w:val="12"/>
              </w:rPr>
            </w:pPr>
            <w:r>
              <w:rPr>
                <w:sz w:val="12"/>
              </w:rPr>
              <w:t>6,570,351</w:t>
            </w:r>
          </w:p>
        </w:tc>
      </w:tr>
      <w:tr w:rsidR="00BA3983" w14:paraId="22CF14C3" w14:textId="77777777" w:rsidTr="00C648B1">
        <w:trPr>
          <w:trHeight w:hRule="exact" w:val="329"/>
        </w:trPr>
        <w:tc>
          <w:tcPr>
            <w:tcW w:w="3325" w:type="dxa"/>
            <w:vMerge/>
            <w:tcBorders>
              <w:left w:val="single" w:sz="5" w:space="0" w:color="000000"/>
            </w:tcBorders>
          </w:tcPr>
          <w:p w14:paraId="67039D24" w14:textId="77777777" w:rsidR="00BA3983" w:rsidRDefault="00BA3983" w:rsidP="00C648B1"/>
        </w:tc>
        <w:tc>
          <w:tcPr>
            <w:tcW w:w="4476" w:type="dxa"/>
          </w:tcPr>
          <w:p w14:paraId="10B06105" w14:textId="77777777" w:rsidR="00BA3983" w:rsidRDefault="00BA3983" w:rsidP="00C648B1">
            <w:pPr>
              <w:pStyle w:val="TableParagraph"/>
              <w:spacing w:before="93"/>
              <w:ind w:left="223"/>
              <w:rPr>
                <w:sz w:val="12"/>
              </w:rPr>
            </w:pPr>
            <w:r>
              <w:rPr>
                <w:sz w:val="12"/>
              </w:rPr>
              <w:t>DOC + IOC + CRF</w:t>
            </w:r>
          </w:p>
        </w:tc>
        <w:tc>
          <w:tcPr>
            <w:tcW w:w="1644" w:type="dxa"/>
            <w:tcBorders>
              <w:right w:val="single" w:sz="5" w:space="0" w:color="000000"/>
            </w:tcBorders>
          </w:tcPr>
          <w:p w14:paraId="5986C8B8" w14:textId="77777777" w:rsidR="00BA3983" w:rsidRDefault="00BA3983" w:rsidP="00C648B1">
            <w:pPr>
              <w:pStyle w:val="TableParagraph"/>
              <w:spacing w:before="93"/>
              <w:ind w:right="559"/>
              <w:jc w:val="right"/>
              <w:rPr>
                <w:sz w:val="12"/>
              </w:rPr>
            </w:pPr>
            <w:r>
              <w:rPr>
                <w:sz w:val="12"/>
              </w:rPr>
              <w:t>11,085,271</w:t>
            </w:r>
          </w:p>
        </w:tc>
      </w:tr>
      <w:tr w:rsidR="00BA3983" w14:paraId="4D27B5B4" w14:textId="77777777" w:rsidTr="00C648B1">
        <w:trPr>
          <w:trHeight w:hRule="exact" w:val="308"/>
        </w:trPr>
        <w:tc>
          <w:tcPr>
            <w:tcW w:w="3325" w:type="dxa"/>
            <w:vMerge/>
            <w:tcBorders>
              <w:left w:val="single" w:sz="5" w:space="0" w:color="000000"/>
            </w:tcBorders>
          </w:tcPr>
          <w:p w14:paraId="7D5C2F1D" w14:textId="77777777" w:rsidR="00BA3983" w:rsidRDefault="00BA3983" w:rsidP="00C648B1"/>
        </w:tc>
        <w:tc>
          <w:tcPr>
            <w:tcW w:w="4476" w:type="dxa"/>
          </w:tcPr>
          <w:p w14:paraId="5488672A" w14:textId="77777777" w:rsidR="00BA3983" w:rsidRDefault="00BA3983" w:rsidP="00C648B1">
            <w:pPr>
              <w:pStyle w:val="TableParagraph"/>
              <w:spacing w:before="96"/>
              <w:ind w:left="223"/>
              <w:rPr>
                <w:sz w:val="8"/>
              </w:rPr>
            </w:pPr>
            <w:r>
              <w:rPr>
                <w:sz w:val="12"/>
              </w:rPr>
              <w:t>Current permit - 6290 MMBtu/</w:t>
            </w:r>
            <w:proofErr w:type="spellStart"/>
            <w:r>
              <w:rPr>
                <w:sz w:val="12"/>
              </w:rPr>
              <w:t>hr</w:t>
            </w:r>
            <w:proofErr w:type="spellEnd"/>
            <w:r>
              <w:rPr>
                <w:sz w:val="12"/>
              </w:rPr>
              <w:t xml:space="preserve"> x 0.17 </w:t>
            </w:r>
            <w:proofErr w:type="spellStart"/>
            <w:r>
              <w:rPr>
                <w:sz w:val="12"/>
              </w:rPr>
              <w:t>lb</w:t>
            </w:r>
            <w:proofErr w:type="spellEnd"/>
            <w:r>
              <w:rPr>
                <w:sz w:val="12"/>
              </w:rPr>
              <w:t xml:space="preserve">/MMBtu x 8760 </w:t>
            </w:r>
            <w:proofErr w:type="spellStart"/>
            <w:r>
              <w:rPr>
                <w:sz w:val="12"/>
              </w:rPr>
              <w:t>hr</w:t>
            </w:r>
            <w:proofErr w:type="spellEnd"/>
            <w:r>
              <w:rPr>
                <w:sz w:val="12"/>
              </w:rPr>
              <w:t>/</w:t>
            </w:r>
            <w:proofErr w:type="spellStart"/>
            <w:r>
              <w:rPr>
                <w:sz w:val="12"/>
              </w:rPr>
              <w:t>yr</w:t>
            </w:r>
            <w:proofErr w:type="spellEnd"/>
            <w:r>
              <w:rPr>
                <w:sz w:val="12"/>
              </w:rPr>
              <w:t xml:space="preserve">, 7% CF  </w:t>
            </w:r>
            <w:r>
              <w:rPr>
                <w:position w:val="6"/>
                <w:sz w:val="8"/>
              </w:rPr>
              <w:t>(c)</w:t>
            </w:r>
          </w:p>
        </w:tc>
        <w:tc>
          <w:tcPr>
            <w:tcW w:w="1644" w:type="dxa"/>
            <w:tcBorders>
              <w:right w:val="single" w:sz="5" w:space="0" w:color="000000"/>
            </w:tcBorders>
          </w:tcPr>
          <w:p w14:paraId="0FEAAB60" w14:textId="77777777" w:rsidR="00BA3983" w:rsidRDefault="00BA3983" w:rsidP="00C648B1">
            <w:pPr>
              <w:pStyle w:val="TableParagraph"/>
              <w:spacing w:before="2"/>
              <w:rPr>
                <w:b/>
                <w:sz w:val="12"/>
              </w:rPr>
            </w:pPr>
          </w:p>
          <w:p w14:paraId="38BD31AE" w14:textId="77777777" w:rsidR="00BA3983" w:rsidRDefault="00BA3983" w:rsidP="00C648B1">
            <w:pPr>
              <w:pStyle w:val="TableParagraph"/>
              <w:ind w:left="553" w:right="641"/>
              <w:jc w:val="center"/>
              <w:rPr>
                <w:sz w:val="12"/>
              </w:rPr>
            </w:pPr>
            <w:r>
              <w:rPr>
                <w:sz w:val="12"/>
              </w:rPr>
              <w:t>327.8</w:t>
            </w:r>
          </w:p>
        </w:tc>
      </w:tr>
      <w:tr w:rsidR="00BA3983" w14:paraId="194DA2E9" w14:textId="77777777" w:rsidTr="00C648B1">
        <w:trPr>
          <w:trHeight w:hRule="exact" w:val="191"/>
        </w:trPr>
        <w:tc>
          <w:tcPr>
            <w:tcW w:w="3325" w:type="dxa"/>
            <w:vMerge/>
            <w:tcBorders>
              <w:left w:val="single" w:sz="5" w:space="0" w:color="000000"/>
            </w:tcBorders>
          </w:tcPr>
          <w:p w14:paraId="07729DE6" w14:textId="77777777" w:rsidR="00BA3983" w:rsidRDefault="00BA3983" w:rsidP="00C648B1"/>
        </w:tc>
        <w:tc>
          <w:tcPr>
            <w:tcW w:w="4476" w:type="dxa"/>
          </w:tcPr>
          <w:p w14:paraId="53203C6C" w14:textId="77777777" w:rsidR="00BA3983" w:rsidRDefault="00BA3983" w:rsidP="00C648B1">
            <w:pPr>
              <w:pStyle w:val="TableParagraph"/>
              <w:spacing w:before="27"/>
              <w:ind w:left="223"/>
              <w:rPr>
                <w:sz w:val="12"/>
              </w:rPr>
            </w:pPr>
            <w:r>
              <w:rPr>
                <w:sz w:val="12"/>
              </w:rPr>
              <w:t>Reduced emission for RSCR - further 25% reduction</w:t>
            </w:r>
          </w:p>
        </w:tc>
        <w:tc>
          <w:tcPr>
            <w:tcW w:w="1644" w:type="dxa"/>
            <w:tcBorders>
              <w:right w:val="single" w:sz="5" w:space="0" w:color="000000"/>
            </w:tcBorders>
          </w:tcPr>
          <w:p w14:paraId="16BADA19" w14:textId="77777777" w:rsidR="00BA3983" w:rsidRDefault="00BA3983" w:rsidP="00C648B1">
            <w:pPr>
              <w:pStyle w:val="TableParagraph"/>
              <w:spacing w:before="27"/>
              <w:ind w:left="553" w:right="639"/>
              <w:jc w:val="center"/>
              <w:rPr>
                <w:sz w:val="12"/>
              </w:rPr>
            </w:pPr>
            <w:r>
              <w:rPr>
                <w:sz w:val="12"/>
              </w:rPr>
              <w:t>245.9</w:t>
            </w:r>
          </w:p>
        </w:tc>
      </w:tr>
      <w:tr w:rsidR="00BA3983" w14:paraId="357AAE54" w14:textId="77777777" w:rsidTr="00C648B1">
        <w:trPr>
          <w:trHeight w:hRule="exact" w:val="200"/>
        </w:trPr>
        <w:tc>
          <w:tcPr>
            <w:tcW w:w="3325" w:type="dxa"/>
            <w:vMerge/>
            <w:tcBorders>
              <w:left w:val="single" w:sz="5" w:space="0" w:color="000000"/>
            </w:tcBorders>
          </w:tcPr>
          <w:p w14:paraId="526F9677" w14:textId="77777777" w:rsidR="00BA3983" w:rsidRDefault="00BA3983" w:rsidP="00C648B1"/>
        </w:tc>
        <w:tc>
          <w:tcPr>
            <w:tcW w:w="4476" w:type="dxa"/>
          </w:tcPr>
          <w:p w14:paraId="1DEC3A8F" w14:textId="77777777" w:rsidR="00BA3983" w:rsidRDefault="00BA3983" w:rsidP="00C648B1">
            <w:pPr>
              <w:pStyle w:val="TableParagraph"/>
              <w:spacing w:before="23"/>
              <w:ind w:left="223"/>
              <w:rPr>
                <w:sz w:val="12"/>
              </w:rPr>
            </w:pPr>
            <w:r>
              <w:rPr>
                <w:sz w:val="12"/>
              </w:rPr>
              <w:t>Baseline - Controlled</w:t>
            </w:r>
          </w:p>
        </w:tc>
        <w:tc>
          <w:tcPr>
            <w:tcW w:w="1644" w:type="dxa"/>
            <w:tcBorders>
              <w:right w:val="single" w:sz="5" w:space="0" w:color="000000"/>
            </w:tcBorders>
          </w:tcPr>
          <w:p w14:paraId="0A8F45F0" w14:textId="77777777" w:rsidR="00BA3983" w:rsidRDefault="00BA3983" w:rsidP="00C648B1">
            <w:pPr>
              <w:pStyle w:val="TableParagraph"/>
              <w:spacing w:before="23"/>
              <w:ind w:left="553" w:right="641"/>
              <w:jc w:val="center"/>
              <w:rPr>
                <w:sz w:val="12"/>
              </w:rPr>
            </w:pPr>
            <w:r>
              <w:rPr>
                <w:sz w:val="12"/>
              </w:rPr>
              <w:t>82.0</w:t>
            </w:r>
          </w:p>
        </w:tc>
      </w:tr>
      <w:tr w:rsidR="00BA3983" w14:paraId="49732ACE" w14:textId="77777777" w:rsidTr="00C648B1">
        <w:trPr>
          <w:trHeight w:hRule="exact" w:val="263"/>
        </w:trPr>
        <w:tc>
          <w:tcPr>
            <w:tcW w:w="3325" w:type="dxa"/>
            <w:vMerge/>
            <w:tcBorders>
              <w:left w:val="single" w:sz="5" w:space="0" w:color="000000"/>
              <w:bottom w:val="single" w:sz="5" w:space="0" w:color="000000"/>
            </w:tcBorders>
          </w:tcPr>
          <w:p w14:paraId="3E7E9173" w14:textId="77777777" w:rsidR="00BA3983" w:rsidRDefault="00BA3983" w:rsidP="00C648B1"/>
        </w:tc>
        <w:tc>
          <w:tcPr>
            <w:tcW w:w="4476" w:type="dxa"/>
            <w:tcBorders>
              <w:bottom w:val="single" w:sz="5" w:space="0" w:color="000000"/>
            </w:tcBorders>
          </w:tcPr>
          <w:p w14:paraId="189EC6D1" w14:textId="77777777" w:rsidR="00BA3983" w:rsidRDefault="00BA3983" w:rsidP="00C648B1">
            <w:pPr>
              <w:pStyle w:val="TableParagraph"/>
              <w:spacing w:before="36"/>
              <w:ind w:left="223"/>
              <w:rPr>
                <w:sz w:val="12"/>
              </w:rPr>
            </w:pPr>
            <w:r>
              <w:rPr>
                <w:sz w:val="12"/>
              </w:rPr>
              <w:t>$ per ton of NOx Removed</w:t>
            </w:r>
          </w:p>
        </w:tc>
        <w:tc>
          <w:tcPr>
            <w:tcW w:w="1644" w:type="dxa"/>
            <w:tcBorders>
              <w:bottom w:val="single" w:sz="5" w:space="0" w:color="000000"/>
              <w:right w:val="single" w:sz="5" w:space="0" w:color="000000"/>
            </w:tcBorders>
          </w:tcPr>
          <w:p w14:paraId="1E3DF1D5" w14:textId="77777777" w:rsidR="00BA3983" w:rsidRDefault="00BA3983" w:rsidP="00C648B1">
            <w:pPr>
              <w:pStyle w:val="TableParagraph"/>
              <w:spacing w:before="36"/>
              <w:ind w:right="643"/>
              <w:jc w:val="right"/>
              <w:rPr>
                <w:sz w:val="12"/>
              </w:rPr>
            </w:pPr>
            <w:r>
              <w:rPr>
                <w:sz w:val="12"/>
              </w:rPr>
              <w:t>135,249</w:t>
            </w:r>
          </w:p>
        </w:tc>
      </w:tr>
    </w:tbl>
    <w:p w14:paraId="623E040A" w14:textId="77777777" w:rsidR="00BA3983" w:rsidRDefault="00BA3983" w:rsidP="00BA3983">
      <w:pPr>
        <w:pStyle w:val="BodyText"/>
        <w:rPr>
          <w:b/>
          <w:sz w:val="11"/>
        </w:rPr>
      </w:pPr>
    </w:p>
    <w:p w14:paraId="002DE05C" w14:textId="77777777" w:rsidR="00BA3983" w:rsidRDefault="00BA3983" w:rsidP="00BA3983">
      <w:pPr>
        <w:ind w:left="653"/>
        <w:rPr>
          <w:sz w:val="12"/>
        </w:rPr>
      </w:pPr>
      <w:r>
        <w:rPr>
          <w:position w:val="6"/>
          <w:sz w:val="8"/>
        </w:rPr>
        <w:t xml:space="preserve">(a) </w:t>
      </w:r>
      <w:r>
        <w:rPr>
          <w:sz w:val="12"/>
        </w:rPr>
        <w:t>Equipment cost used in the 2009 BART report was updated to 2018 dollars using producer price index for Dust collection &amp; other air purification equipment  for</w:t>
      </w:r>
    </w:p>
    <w:p w14:paraId="7B04CC09" w14:textId="77777777" w:rsidR="00BA3983" w:rsidRDefault="00BA3983" w:rsidP="00BA3983">
      <w:pPr>
        <w:spacing w:before="66"/>
        <w:ind w:left="893"/>
        <w:rPr>
          <w:sz w:val="12"/>
        </w:rPr>
      </w:pPr>
      <w:r>
        <w:rPr>
          <w:rFonts w:ascii="Microsoft Sans Serif"/>
          <w:sz w:val="11"/>
        </w:rPr>
        <w:t xml:space="preserve"> </w:t>
      </w:r>
      <w:r>
        <w:rPr>
          <w:sz w:val="12"/>
        </w:rPr>
        <w:t>industrial gas cleaning systems.</w:t>
      </w:r>
    </w:p>
    <w:p w14:paraId="02147255" w14:textId="77777777" w:rsidR="00BA3983" w:rsidRDefault="00BA3983" w:rsidP="00BA3983">
      <w:pPr>
        <w:spacing w:before="22"/>
        <w:ind w:left="653"/>
        <w:rPr>
          <w:sz w:val="12"/>
        </w:rPr>
      </w:pPr>
      <w:r>
        <w:rPr>
          <w:position w:val="6"/>
          <w:sz w:val="8"/>
        </w:rPr>
        <w:t xml:space="preserve">(b) </w:t>
      </w:r>
      <w:r>
        <w:rPr>
          <w:sz w:val="12"/>
        </w:rPr>
        <w:t>Factors and cost estimates reflect OAQPS Cost Manual, 6th Edition, January  2002.</w:t>
      </w:r>
    </w:p>
    <w:p w14:paraId="73A5D258" w14:textId="5D3BAF77" w:rsidR="000A4B58" w:rsidRPr="00030734" w:rsidRDefault="00BA3983" w:rsidP="0089545E">
      <w:pPr>
        <w:tabs>
          <w:tab w:val="left" w:pos="2769"/>
        </w:tabs>
      </w:pPr>
      <w:r>
        <w:rPr>
          <w:position w:val="6"/>
          <w:sz w:val="8"/>
        </w:rPr>
        <w:t xml:space="preserve">(c) </w:t>
      </w:r>
      <w:r>
        <w:rPr>
          <w:sz w:val="12"/>
        </w:rPr>
        <w:t xml:space="preserve">Current permit limit and maximum annual capacity factor for the period 2012 </w:t>
      </w:r>
      <w:r w:rsidR="0089545E">
        <w:rPr>
          <w:sz w:val="12"/>
        </w:rPr>
        <w:t>- 2017.</w:t>
      </w:r>
      <w:bookmarkStart w:id="8" w:name="_GoBack"/>
      <w:bookmarkEnd w:id="8"/>
    </w:p>
    <w:sectPr w:rsidR="000A4B58" w:rsidRPr="00030734">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C26FE" w14:textId="77777777" w:rsidR="007F7CE6" w:rsidRDefault="007F7CE6" w:rsidP="000A4B58">
      <w:pPr>
        <w:spacing w:after="0" w:line="240" w:lineRule="auto"/>
      </w:pPr>
      <w:r>
        <w:separator/>
      </w:r>
    </w:p>
  </w:endnote>
  <w:endnote w:type="continuationSeparator" w:id="0">
    <w:p w14:paraId="61659873" w14:textId="77777777" w:rsidR="007F7CE6" w:rsidRDefault="007F7CE6" w:rsidP="000A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CBFF3" w14:textId="77777777" w:rsidR="007F7CE6" w:rsidRPr="00FF3948" w:rsidRDefault="007F7CE6" w:rsidP="00FF3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EE9F" w14:textId="77777777" w:rsidR="007F7CE6" w:rsidRDefault="007F7CE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24407" w14:textId="77777777" w:rsidR="007F7CE6" w:rsidRDefault="007F7CE6">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C8E0" w14:textId="77777777" w:rsidR="007F7CE6" w:rsidRDefault="007F7CE6">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09081" w14:textId="77777777" w:rsidR="007F7CE6" w:rsidRDefault="007F7CE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93534" w14:textId="77777777" w:rsidR="007F7CE6" w:rsidRDefault="007F7CE6" w:rsidP="000A4B58">
      <w:pPr>
        <w:spacing w:after="0" w:line="240" w:lineRule="auto"/>
      </w:pPr>
      <w:r>
        <w:separator/>
      </w:r>
    </w:p>
  </w:footnote>
  <w:footnote w:type="continuationSeparator" w:id="0">
    <w:p w14:paraId="21740068" w14:textId="77777777" w:rsidR="007F7CE6" w:rsidRDefault="007F7CE6" w:rsidP="000A4B58">
      <w:pPr>
        <w:spacing w:after="0" w:line="240" w:lineRule="auto"/>
      </w:pPr>
      <w:r>
        <w:continuationSeparator/>
      </w:r>
    </w:p>
  </w:footnote>
  <w:footnote w:id="1">
    <w:p w14:paraId="58B6C6F4" w14:textId="77777777" w:rsidR="007F7CE6" w:rsidRDefault="007F7CE6" w:rsidP="000A4B58">
      <w:pPr>
        <w:pStyle w:val="FootnoteText"/>
      </w:pPr>
      <w:r>
        <w:rPr>
          <w:rStyle w:val="FootnoteReference"/>
        </w:rPr>
        <w:footnoteRef/>
      </w:r>
      <w:r>
        <w:t xml:space="preserve"> </w:t>
      </w:r>
      <w:r>
        <w:rPr>
          <w:i/>
        </w:rPr>
        <w:t>See</w:t>
      </w:r>
      <w:r>
        <w:t xml:space="preserve"> “Five-Factor Analysis of BART-Eligible Sources, prepared by NESCAUM for MANE-VU, </w:t>
      </w:r>
      <w:smartTag w:uri="urn:schemas-microsoft-com:office:smarttags" w:element="date">
        <w:smartTagPr>
          <w:attr w:name="ls" w:val="trans"/>
          <w:attr w:name="Month" w:val="6"/>
          <w:attr w:name="Day" w:val="1"/>
          <w:attr w:name="Year" w:val="2007"/>
        </w:smartTagPr>
        <w:r>
          <w:t>June 1, 2007</w:t>
        </w:r>
      </w:smartTag>
      <w:r>
        <w:t xml:space="preserve"> (hereinafter “MANE-VU BART Analysis”), Appendix C.</w:t>
      </w:r>
    </w:p>
  </w:footnote>
  <w:footnote w:id="2">
    <w:p w14:paraId="76FB5ED8" w14:textId="77777777" w:rsidR="007F7CE6" w:rsidRDefault="007F7CE6" w:rsidP="000A4B58">
      <w:pPr>
        <w:rPr>
          <w:sz w:val="20"/>
        </w:rPr>
      </w:pPr>
      <w:r>
        <w:rPr>
          <w:rStyle w:val="FootnoteReference"/>
          <w:sz w:val="20"/>
        </w:rPr>
        <w:footnoteRef/>
      </w:r>
      <w:r>
        <w:rPr>
          <w:sz w:val="20"/>
        </w:rPr>
        <w:t xml:space="preserve"> Assessment of Control Technology Options for BART-Eligible Sources, Steam Electric Boilers, Industrial Boilers, Cement Plants and Paper and Pulp Facilities, March 2005, NESCAUM (“NESCAUM BART Assessment”).</w:t>
      </w:r>
    </w:p>
    <w:p w14:paraId="24728D5D" w14:textId="77777777" w:rsidR="007F7CE6" w:rsidRDefault="007F7CE6" w:rsidP="000A4B58">
      <w:pPr>
        <w:pStyle w:val="FootnoteText"/>
      </w:pPr>
    </w:p>
  </w:footnote>
  <w:footnote w:id="3">
    <w:p w14:paraId="59A5FD3A" w14:textId="77777777" w:rsidR="007F7CE6" w:rsidRDefault="007F7CE6" w:rsidP="000A4B58">
      <w:pPr>
        <w:pStyle w:val="FootnoteText"/>
      </w:pPr>
      <w:r>
        <w:rPr>
          <w:rStyle w:val="FootnoteReference"/>
        </w:rPr>
        <w:footnoteRef/>
      </w:r>
      <w:r>
        <w:t xml:space="preserve"> </w:t>
      </w:r>
      <w:proofErr w:type="gramStart"/>
      <w:r>
        <w:t>Id  at</w:t>
      </w:r>
      <w:proofErr w:type="gramEnd"/>
      <w:r>
        <w:t xml:space="preserve"> p. 3-13.</w:t>
      </w:r>
    </w:p>
  </w:footnote>
  <w:footnote w:id="4">
    <w:p w14:paraId="4FF08F1C" w14:textId="77777777" w:rsidR="007F7CE6" w:rsidRDefault="007F7CE6" w:rsidP="000A4B58">
      <w:pPr>
        <w:pStyle w:val="FootnoteText"/>
      </w:pPr>
      <w:r>
        <w:rPr>
          <w:rStyle w:val="FootnoteReference"/>
        </w:rPr>
        <w:footnoteRef/>
      </w:r>
      <w:r>
        <w:t xml:space="preserve"> EPA Cost Control Manual (6</w:t>
      </w:r>
      <w:r>
        <w:rPr>
          <w:vertAlign w:val="superscript"/>
        </w:rPr>
        <w:t>th</w:t>
      </w:r>
      <w:r>
        <w:t xml:space="preserve"> Edition – Jan. 2002).</w:t>
      </w:r>
    </w:p>
  </w:footnote>
  <w:footnote w:id="5">
    <w:p w14:paraId="5AAEF45F" w14:textId="77777777" w:rsidR="007F7CE6" w:rsidRDefault="007F7CE6" w:rsidP="000A4B58">
      <w:pPr>
        <w:pStyle w:val="FootnoteText"/>
      </w:pPr>
      <w:r>
        <w:rPr>
          <w:rStyle w:val="FootnoteReference"/>
        </w:rPr>
        <w:footnoteRef/>
      </w:r>
      <w:r>
        <w:t xml:space="preserve"> NESCAUM BART Assessment at p. 3-9.</w:t>
      </w:r>
    </w:p>
  </w:footnote>
  <w:footnote w:id="6">
    <w:p w14:paraId="04E1BA21" w14:textId="77777777" w:rsidR="007F7CE6" w:rsidRDefault="007F7CE6" w:rsidP="000A4B58">
      <w:pPr>
        <w:pStyle w:val="FootnoteText"/>
      </w:pPr>
      <w:r>
        <w:rPr>
          <w:rStyle w:val="FootnoteReference"/>
        </w:rPr>
        <w:footnoteRef/>
      </w:r>
      <w:r>
        <w:t xml:space="preserve"> NESCAUM BART Assessment at p. 3-13.</w:t>
      </w:r>
    </w:p>
  </w:footnote>
  <w:footnote w:id="7">
    <w:p w14:paraId="62AE40C1" w14:textId="77777777" w:rsidR="007F7CE6" w:rsidRDefault="007F7CE6" w:rsidP="000A4B58">
      <w:pPr>
        <w:pStyle w:val="FootnoteText"/>
      </w:pPr>
      <w:r>
        <w:rPr>
          <w:rStyle w:val="FootnoteReference"/>
        </w:rPr>
        <w:footnoteRef/>
      </w:r>
      <w:r>
        <w:t xml:space="preserve"> EPA Cost Control Manual (6</w:t>
      </w:r>
      <w:r>
        <w:rPr>
          <w:vertAlign w:val="superscript"/>
        </w:rPr>
        <w:t>th</w:t>
      </w:r>
      <w:r>
        <w:t xml:space="preserve"> Edition – Jan. 2002).</w:t>
      </w:r>
    </w:p>
  </w:footnote>
  <w:footnote w:id="8">
    <w:p w14:paraId="51F711DD" w14:textId="77777777" w:rsidR="007F7CE6" w:rsidRDefault="007F7CE6" w:rsidP="000A4B58">
      <w:pPr>
        <w:pStyle w:val="FootnoteText"/>
      </w:pPr>
      <w:r>
        <w:rPr>
          <w:rStyle w:val="FootnoteReference"/>
        </w:rPr>
        <w:footnoteRef/>
      </w:r>
      <w:r>
        <w:t xml:space="preserve"> MANE-VU BART Assessment, Appendix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994A" w14:textId="77777777" w:rsidR="007F7CE6" w:rsidRPr="00FF3948" w:rsidRDefault="007F7CE6" w:rsidP="00FF3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5FEB3" w14:textId="77777777" w:rsidR="007F7CE6" w:rsidRDefault="007F7CE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4159" w14:textId="77777777" w:rsidR="007F7CE6" w:rsidRDefault="007F7CE6">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2C926" w14:textId="77777777" w:rsidR="007F7CE6" w:rsidRDefault="007F7CE6">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14FDB" w14:textId="77777777" w:rsidR="007F7CE6" w:rsidRDefault="007F7CE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0946"/>
    <w:multiLevelType w:val="multilevel"/>
    <w:tmpl w:val="ABF2E10E"/>
    <w:lvl w:ilvl="0">
      <w:start w:val="3"/>
      <w:numFmt w:val="decimal"/>
      <w:lvlText w:val="%1"/>
      <w:lvlJc w:val="left"/>
      <w:pPr>
        <w:ind w:left="1032" w:hanging="795"/>
        <w:jc w:val="left"/>
      </w:pPr>
      <w:rPr>
        <w:rFonts w:hint="default"/>
      </w:rPr>
    </w:lvl>
    <w:lvl w:ilvl="1">
      <w:numFmt w:val="decimal"/>
      <w:lvlText w:val="%1.%2"/>
      <w:lvlJc w:val="left"/>
      <w:pPr>
        <w:ind w:left="1032" w:hanging="795"/>
        <w:jc w:val="left"/>
      </w:pPr>
      <w:rPr>
        <w:rFonts w:ascii="Arial" w:eastAsia="Arial" w:hAnsi="Arial" w:cs="Arial" w:hint="default"/>
        <w:b/>
        <w:bCs/>
        <w:color w:val="auto"/>
        <w:w w:val="100"/>
        <w:sz w:val="28"/>
        <w:szCs w:val="28"/>
      </w:rPr>
    </w:lvl>
    <w:lvl w:ilvl="2">
      <w:start w:val="1"/>
      <w:numFmt w:val="decimal"/>
      <w:lvlText w:val="%1.%2.%3"/>
      <w:lvlJc w:val="left"/>
      <w:pPr>
        <w:ind w:left="1258" w:hanging="1021"/>
        <w:jc w:val="left"/>
      </w:pPr>
      <w:rPr>
        <w:rFonts w:ascii="Arial" w:eastAsia="Arial" w:hAnsi="Arial" w:cs="Arial" w:hint="default"/>
        <w:b/>
        <w:bCs/>
        <w:color w:val="auto"/>
        <w:spacing w:val="-2"/>
        <w:w w:val="99"/>
        <w:sz w:val="24"/>
        <w:szCs w:val="24"/>
      </w:rPr>
    </w:lvl>
    <w:lvl w:ilvl="3">
      <w:numFmt w:val="bullet"/>
      <w:lvlText w:val="•"/>
      <w:lvlJc w:val="left"/>
      <w:pPr>
        <w:ind w:left="3300" w:hanging="1021"/>
      </w:pPr>
      <w:rPr>
        <w:rFonts w:hint="default"/>
      </w:rPr>
    </w:lvl>
    <w:lvl w:ilvl="4">
      <w:numFmt w:val="bullet"/>
      <w:lvlText w:val="•"/>
      <w:lvlJc w:val="left"/>
      <w:pPr>
        <w:ind w:left="4320" w:hanging="1021"/>
      </w:pPr>
      <w:rPr>
        <w:rFonts w:hint="default"/>
      </w:rPr>
    </w:lvl>
    <w:lvl w:ilvl="5">
      <w:numFmt w:val="bullet"/>
      <w:lvlText w:val="•"/>
      <w:lvlJc w:val="left"/>
      <w:pPr>
        <w:ind w:left="5340" w:hanging="1021"/>
      </w:pPr>
      <w:rPr>
        <w:rFonts w:hint="default"/>
      </w:rPr>
    </w:lvl>
    <w:lvl w:ilvl="6">
      <w:numFmt w:val="bullet"/>
      <w:lvlText w:val="•"/>
      <w:lvlJc w:val="left"/>
      <w:pPr>
        <w:ind w:left="6360" w:hanging="1021"/>
      </w:pPr>
      <w:rPr>
        <w:rFonts w:hint="default"/>
      </w:rPr>
    </w:lvl>
    <w:lvl w:ilvl="7">
      <w:numFmt w:val="bullet"/>
      <w:lvlText w:val="•"/>
      <w:lvlJc w:val="left"/>
      <w:pPr>
        <w:ind w:left="7380" w:hanging="1021"/>
      </w:pPr>
      <w:rPr>
        <w:rFonts w:hint="default"/>
      </w:rPr>
    </w:lvl>
    <w:lvl w:ilvl="8">
      <w:numFmt w:val="bullet"/>
      <w:lvlText w:val="•"/>
      <w:lvlJc w:val="left"/>
      <w:pPr>
        <w:ind w:left="8400" w:hanging="1021"/>
      </w:pPr>
      <w:rPr>
        <w:rFonts w:hint="default"/>
      </w:rPr>
    </w:lvl>
  </w:abstractNum>
  <w:abstractNum w:abstractNumId="1" w15:restartNumberingAfterBreak="0">
    <w:nsid w:val="0F141BA6"/>
    <w:multiLevelType w:val="hybridMultilevel"/>
    <w:tmpl w:val="D914926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111052A1"/>
    <w:multiLevelType w:val="hybridMultilevel"/>
    <w:tmpl w:val="774C0D22"/>
    <w:lvl w:ilvl="0" w:tplc="35FA2B88">
      <w:start w:val="1"/>
      <w:numFmt w:val="decimal"/>
      <w:lvlText w:val="(%1)"/>
      <w:lvlJc w:val="left"/>
      <w:pPr>
        <w:ind w:left="585" w:hanging="329"/>
        <w:jc w:val="left"/>
      </w:pPr>
      <w:rPr>
        <w:rFonts w:ascii="Arial" w:eastAsia="Arial" w:hAnsi="Arial" w:cs="Arial" w:hint="default"/>
        <w:spacing w:val="-1"/>
        <w:w w:val="101"/>
        <w:sz w:val="12"/>
        <w:szCs w:val="12"/>
      </w:rPr>
    </w:lvl>
    <w:lvl w:ilvl="1" w:tplc="5718A7A0">
      <w:start w:val="1"/>
      <w:numFmt w:val="lowerLetter"/>
      <w:lvlText w:val="(%2)"/>
      <w:lvlJc w:val="left"/>
      <w:pPr>
        <w:ind w:left="801" w:hanging="216"/>
        <w:jc w:val="left"/>
      </w:pPr>
      <w:rPr>
        <w:rFonts w:ascii="Arial" w:eastAsia="Arial" w:hAnsi="Arial" w:cs="Arial" w:hint="default"/>
        <w:spacing w:val="-1"/>
        <w:w w:val="101"/>
        <w:sz w:val="12"/>
        <w:szCs w:val="12"/>
      </w:rPr>
    </w:lvl>
    <w:lvl w:ilvl="2" w:tplc="427C03C0">
      <w:numFmt w:val="bullet"/>
      <w:lvlText w:val="•"/>
      <w:lvlJc w:val="left"/>
      <w:pPr>
        <w:ind w:left="800" w:hanging="216"/>
      </w:pPr>
      <w:rPr>
        <w:rFonts w:hint="default"/>
      </w:rPr>
    </w:lvl>
    <w:lvl w:ilvl="3" w:tplc="4A6EC118">
      <w:numFmt w:val="bullet"/>
      <w:lvlText w:val="•"/>
      <w:lvlJc w:val="left"/>
      <w:pPr>
        <w:ind w:left="1114" w:hanging="216"/>
      </w:pPr>
      <w:rPr>
        <w:rFonts w:hint="default"/>
      </w:rPr>
    </w:lvl>
    <w:lvl w:ilvl="4" w:tplc="6808629A">
      <w:numFmt w:val="bullet"/>
      <w:lvlText w:val="•"/>
      <w:lvlJc w:val="left"/>
      <w:pPr>
        <w:ind w:left="1429" w:hanging="216"/>
      </w:pPr>
      <w:rPr>
        <w:rFonts w:hint="default"/>
      </w:rPr>
    </w:lvl>
    <w:lvl w:ilvl="5" w:tplc="3280B366">
      <w:numFmt w:val="bullet"/>
      <w:lvlText w:val="•"/>
      <w:lvlJc w:val="left"/>
      <w:pPr>
        <w:ind w:left="1744" w:hanging="216"/>
      </w:pPr>
      <w:rPr>
        <w:rFonts w:hint="default"/>
      </w:rPr>
    </w:lvl>
    <w:lvl w:ilvl="6" w:tplc="E35E15F4">
      <w:numFmt w:val="bullet"/>
      <w:lvlText w:val="•"/>
      <w:lvlJc w:val="left"/>
      <w:pPr>
        <w:ind w:left="2059" w:hanging="216"/>
      </w:pPr>
      <w:rPr>
        <w:rFonts w:hint="default"/>
      </w:rPr>
    </w:lvl>
    <w:lvl w:ilvl="7" w:tplc="90300962">
      <w:numFmt w:val="bullet"/>
      <w:lvlText w:val="•"/>
      <w:lvlJc w:val="left"/>
      <w:pPr>
        <w:ind w:left="2374" w:hanging="216"/>
      </w:pPr>
      <w:rPr>
        <w:rFonts w:hint="default"/>
      </w:rPr>
    </w:lvl>
    <w:lvl w:ilvl="8" w:tplc="546E847A">
      <w:numFmt w:val="bullet"/>
      <w:lvlText w:val="•"/>
      <w:lvlJc w:val="left"/>
      <w:pPr>
        <w:ind w:left="2689" w:hanging="216"/>
      </w:pPr>
      <w:rPr>
        <w:rFonts w:hint="default"/>
      </w:rPr>
    </w:lvl>
  </w:abstractNum>
  <w:abstractNum w:abstractNumId="3" w15:restartNumberingAfterBreak="0">
    <w:nsid w:val="112F59A4"/>
    <w:multiLevelType w:val="hybridMultilevel"/>
    <w:tmpl w:val="6600A5A2"/>
    <w:lvl w:ilvl="0" w:tplc="9FB67276">
      <w:start w:val="2"/>
      <w:numFmt w:val="decimal"/>
      <w:lvlText w:val="(%1)"/>
      <w:lvlJc w:val="left"/>
      <w:pPr>
        <w:ind w:left="523" w:hanging="284"/>
        <w:jc w:val="left"/>
      </w:pPr>
      <w:rPr>
        <w:rFonts w:ascii="Arial" w:eastAsia="Arial" w:hAnsi="Arial" w:cs="Arial" w:hint="default"/>
        <w:spacing w:val="-1"/>
        <w:w w:val="103"/>
        <w:sz w:val="12"/>
        <w:szCs w:val="12"/>
      </w:rPr>
    </w:lvl>
    <w:lvl w:ilvl="1" w:tplc="8646A016">
      <w:start w:val="1"/>
      <w:numFmt w:val="lowerLetter"/>
      <w:lvlText w:val="(%2)"/>
      <w:lvlJc w:val="left"/>
      <w:pPr>
        <w:ind w:left="240" w:hanging="219"/>
        <w:jc w:val="left"/>
      </w:pPr>
      <w:rPr>
        <w:rFonts w:ascii="Arial" w:eastAsia="Arial" w:hAnsi="Arial" w:cs="Arial" w:hint="default"/>
        <w:spacing w:val="-1"/>
        <w:w w:val="103"/>
        <w:sz w:val="12"/>
        <w:szCs w:val="12"/>
      </w:rPr>
    </w:lvl>
    <w:lvl w:ilvl="2" w:tplc="DC60E56C">
      <w:numFmt w:val="bullet"/>
      <w:lvlText w:val="•"/>
      <w:lvlJc w:val="left"/>
      <w:pPr>
        <w:ind w:left="825" w:hanging="219"/>
      </w:pPr>
      <w:rPr>
        <w:rFonts w:hint="default"/>
      </w:rPr>
    </w:lvl>
    <w:lvl w:ilvl="3" w:tplc="EE082A0C">
      <w:numFmt w:val="bullet"/>
      <w:lvlText w:val="•"/>
      <w:lvlJc w:val="left"/>
      <w:pPr>
        <w:ind w:left="1130" w:hanging="219"/>
      </w:pPr>
      <w:rPr>
        <w:rFonts w:hint="default"/>
      </w:rPr>
    </w:lvl>
    <w:lvl w:ilvl="4" w:tplc="87CAB962">
      <w:numFmt w:val="bullet"/>
      <w:lvlText w:val="•"/>
      <w:lvlJc w:val="left"/>
      <w:pPr>
        <w:ind w:left="1436" w:hanging="219"/>
      </w:pPr>
      <w:rPr>
        <w:rFonts w:hint="default"/>
      </w:rPr>
    </w:lvl>
    <w:lvl w:ilvl="5" w:tplc="6E5648A6">
      <w:numFmt w:val="bullet"/>
      <w:lvlText w:val="•"/>
      <w:lvlJc w:val="left"/>
      <w:pPr>
        <w:ind w:left="1741" w:hanging="219"/>
      </w:pPr>
      <w:rPr>
        <w:rFonts w:hint="default"/>
      </w:rPr>
    </w:lvl>
    <w:lvl w:ilvl="6" w:tplc="68201FEE">
      <w:numFmt w:val="bullet"/>
      <w:lvlText w:val="•"/>
      <w:lvlJc w:val="left"/>
      <w:pPr>
        <w:ind w:left="2047" w:hanging="219"/>
      </w:pPr>
      <w:rPr>
        <w:rFonts w:hint="default"/>
      </w:rPr>
    </w:lvl>
    <w:lvl w:ilvl="7" w:tplc="5240FB7A">
      <w:numFmt w:val="bullet"/>
      <w:lvlText w:val="•"/>
      <w:lvlJc w:val="left"/>
      <w:pPr>
        <w:ind w:left="2352" w:hanging="219"/>
      </w:pPr>
      <w:rPr>
        <w:rFonts w:hint="default"/>
      </w:rPr>
    </w:lvl>
    <w:lvl w:ilvl="8" w:tplc="121CFB3C">
      <w:numFmt w:val="bullet"/>
      <w:lvlText w:val="•"/>
      <w:lvlJc w:val="left"/>
      <w:pPr>
        <w:ind w:left="2657" w:hanging="219"/>
      </w:pPr>
      <w:rPr>
        <w:rFonts w:hint="default"/>
      </w:rPr>
    </w:lvl>
  </w:abstractNum>
  <w:abstractNum w:abstractNumId="4" w15:restartNumberingAfterBreak="0">
    <w:nsid w:val="13B35E5D"/>
    <w:multiLevelType w:val="hybridMultilevel"/>
    <w:tmpl w:val="AD540A20"/>
    <w:lvl w:ilvl="0" w:tplc="240E82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E96228"/>
    <w:multiLevelType w:val="hybridMultilevel"/>
    <w:tmpl w:val="DC72AD36"/>
    <w:lvl w:ilvl="0" w:tplc="6F7C4CB2">
      <w:start w:val="3"/>
      <w:numFmt w:val="decimal"/>
      <w:lvlText w:val="(%1)"/>
      <w:lvlJc w:val="left"/>
      <w:pPr>
        <w:ind w:left="239" w:hanging="284"/>
        <w:jc w:val="left"/>
      </w:pPr>
      <w:rPr>
        <w:rFonts w:ascii="Arial" w:eastAsia="Arial" w:hAnsi="Arial" w:cs="Arial" w:hint="default"/>
        <w:spacing w:val="-1"/>
        <w:w w:val="103"/>
        <w:sz w:val="12"/>
        <w:szCs w:val="12"/>
      </w:rPr>
    </w:lvl>
    <w:lvl w:ilvl="1" w:tplc="C37292BA">
      <w:numFmt w:val="bullet"/>
      <w:lvlText w:val="•"/>
      <w:lvlJc w:val="left"/>
      <w:pPr>
        <w:ind w:left="542" w:hanging="284"/>
      </w:pPr>
      <w:rPr>
        <w:rFonts w:hint="default"/>
      </w:rPr>
    </w:lvl>
    <w:lvl w:ilvl="2" w:tplc="61EE7F7E">
      <w:numFmt w:val="bullet"/>
      <w:lvlText w:val="•"/>
      <w:lvlJc w:val="left"/>
      <w:pPr>
        <w:ind w:left="845" w:hanging="284"/>
      </w:pPr>
      <w:rPr>
        <w:rFonts w:hint="default"/>
      </w:rPr>
    </w:lvl>
    <w:lvl w:ilvl="3" w:tplc="8718208C">
      <w:numFmt w:val="bullet"/>
      <w:lvlText w:val="•"/>
      <w:lvlJc w:val="left"/>
      <w:pPr>
        <w:ind w:left="1148" w:hanging="284"/>
      </w:pPr>
      <w:rPr>
        <w:rFonts w:hint="default"/>
      </w:rPr>
    </w:lvl>
    <w:lvl w:ilvl="4" w:tplc="078CC1A8">
      <w:numFmt w:val="bullet"/>
      <w:lvlText w:val="•"/>
      <w:lvlJc w:val="left"/>
      <w:pPr>
        <w:ind w:left="1451" w:hanging="284"/>
      </w:pPr>
      <w:rPr>
        <w:rFonts w:hint="default"/>
      </w:rPr>
    </w:lvl>
    <w:lvl w:ilvl="5" w:tplc="DC9A8ED0">
      <w:numFmt w:val="bullet"/>
      <w:lvlText w:val="•"/>
      <w:lvlJc w:val="left"/>
      <w:pPr>
        <w:ind w:left="1754" w:hanging="284"/>
      </w:pPr>
      <w:rPr>
        <w:rFonts w:hint="default"/>
      </w:rPr>
    </w:lvl>
    <w:lvl w:ilvl="6" w:tplc="3016023C">
      <w:numFmt w:val="bullet"/>
      <w:lvlText w:val="•"/>
      <w:lvlJc w:val="left"/>
      <w:pPr>
        <w:ind w:left="2057" w:hanging="284"/>
      </w:pPr>
      <w:rPr>
        <w:rFonts w:hint="default"/>
      </w:rPr>
    </w:lvl>
    <w:lvl w:ilvl="7" w:tplc="1CD0C934">
      <w:numFmt w:val="bullet"/>
      <w:lvlText w:val="•"/>
      <w:lvlJc w:val="left"/>
      <w:pPr>
        <w:ind w:left="2360" w:hanging="284"/>
      </w:pPr>
      <w:rPr>
        <w:rFonts w:hint="default"/>
      </w:rPr>
    </w:lvl>
    <w:lvl w:ilvl="8" w:tplc="4CB088E2">
      <w:numFmt w:val="bullet"/>
      <w:lvlText w:val="•"/>
      <w:lvlJc w:val="left"/>
      <w:pPr>
        <w:ind w:left="2663" w:hanging="284"/>
      </w:pPr>
      <w:rPr>
        <w:rFonts w:hint="default"/>
      </w:rPr>
    </w:lvl>
  </w:abstractNum>
  <w:abstractNum w:abstractNumId="6" w15:restartNumberingAfterBreak="0">
    <w:nsid w:val="19267B3E"/>
    <w:multiLevelType w:val="hybridMultilevel"/>
    <w:tmpl w:val="E3D86AF0"/>
    <w:lvl w:ilvl="0" w:tplc="E272C39E">
      <w:start w:val="2"/>
      <w:numFmt w:val="lowerRoman"/>
      <w:lvlText w:val="(%1)."/>
      <w:lvlJc w:val="left"/>
      <w:pPr>
        <w:tabs>
          <w:tab w:val="num" w:pos="645"/>
        </w:tabs>
        <w:ind w:left="645"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1E59674E"/>
    <w:multiLevelType w:val="multilevel"/>
    <w:tmpl w:val="1AD264CC"/>
    <w:lvl w:ilvl="0">
      <w:start w:val="3"/>
      <w:numFmt w:val="decimal"/>
      <w:lvlText w:val="%1"/>
      <w:lvlJc w:val="left"/>
      <w:pPr>
        <w:ind w:left="749" w:hanging="512"/>
        <w:jc w:val="left"/>
      </w:pPr>
      <w:rPr>
        <w:rFonts w:hint="default"/>
      </w:rPr>
    </w:lvl>
    <w:lvl w:ilvl="1">
      <w:numFmt w:val="decimal"/>
      <w:lvlText w:val="%1.%2"/>
      <w:lvlJc w:val="left"/>
      <w:pPr>
        <w:ind w:left="749" w:hanging="512"/>
        <w:jc w:val="right"/>
      </w:pPr>
      <w:rPr>
        <w:rFonts w:hint="default"/>
        <w:b/>
        <w:bCs/>
        <w:spacing w:val="-1"/>
        <w:w w:val="99"/>
      </w:rPr>
    </w:lvl>
    <w:lvl w:ilvl="2">
      <w:start w:val="1"/>
      <w:numFmt w:val="decimal"/>
      <w:lvlText w:val="%1.%2.%3"/>
      <w:lvlJc w:val="left"/>
      <w:pPr>
        <w:ind w:left="1656" w:hanging="965"/>
        <w:jc w:val="left"/>
      </w:pPr>
      <w:rPr>
        <w:rFonts w:ascii="Times New Roman" w:eastAsia="Arial" w:hAnsi="Times New Roman" w:cs="Times New Roman" w:hint="default"/>
        <w:spacing w:val="-1"/>
        <w:w w:val="99"/>
        <w:sz w:val="20"/>
        <w:szCs w:val="20"/>
      </w:rPr>
    </w:lvl>
    <w:lvl w:ilvl="3">
      <w:numFmt w:val="bullet"/>
      <w:lvlText w:val="•"/>
      <w:lvlJc w:val="left"/>
      <w:pPr>
        <w:ind w:left="3611" w:hanging="965"/>
      </w:pPr>
      <w:rPr>
        <w:rFonts w:hint="default"/>
      </w:rPr>
    </w:lvl>
    <w:lvl w:ilvl="4">
      <w:numFmt w:val="bullet"/>
      <w:lvlText w:val="•"/>
      <w:lvlJc w:val="left"/>
      <w:pPr>
        <w:ind w:left="4586" w:hanging="965"/>
      </w:pPr>
      <w:rPr>
        <w:rFonts w:hint="default"/>
      </w:rPr>
    </w:lvl>
    <w:lvl w:ilvl="5">
      <w:numFmt w:val="bullet"/>
      <w:lvlText w:val="•"/>
      <w:lvlJc w:val="left"/>
      <w:pPr>
        <w:ind w:left="5562" w:hanging="965"/>
      </w:pPr>
      <w:rPr>
        <w:rFonts w:hint="default"/>
      </w:rPr>
    </w:lvl>
    <w:lvl w:ilvl="6">
      <w:numFmt w:val="bullet"/>
      <w:lvlText w:val="•"/>
      <w:lvlJc w:val="left"/>
      <w:pPr>
        <w:ind w:left="6537" w:hanging="965"/>
      </w:pPr>
      <w:rPr>
        <w:rFonts w:hint="default"/>
      </w:rPr>
    </w:lvl>
    <w:lvl w:ilvl="7">
      <w:numFmt w:val="bullet"/>
      <w:lvlText w:val="•"/>
      <w:lvlJc w:val="left"/>
      <w:pPr>
        <w:ind w:left="7513" w:hanging="965"/>
      </w:pPr>
      <w:rPr>
        <w:rFonts w:hint="default"/>
      </w:rPr>
    </w:lvl>
    <w:lvl w:ilvl="8">
      <w:numFmt w:val="bullet"/>
      <w:lvlText w:val="•"/>
      <w:lvlJc w:val="left"/>
      <w:pPr>
        <w:ind w:left="8488" w:hanging="965"/>
      </w:pPr>
      <w:rPr>
        <w:rFonts w:hint="default"/>
      </w:rPr>
    </w:lvl>
  </w:abstractNum>
  <w:abstractNum w:abstractNumId="8" w15:restartNumberingAfterBreak="0">
    <w:nsid w:val="23F40366"/>
    <w:multiLevelType w:val="hybridMultilevel"/>
    <w:tmpl w:val="AD1C9BA4"/>
    <w:lvl w:ilvl="0" w:tplc="672C69BE">
      <w:numFmt w:val="bullet"/>
      <w:lvlText w:val=""/>
      <w:lvlJc w:val="left"/>
      <w:pPr>
        <w:ind w:left="691" w:hanging="455"/>
      </w:pPr>
      <w:rPr>
        <w:rFonts w:ascii="Wingdings 2" w:eastAsia="Wingdings 2" w:hAnsi="Wingdings 2" w:cs="Wingdings 2" w:hint="default"/>
        <w:color w:val="auto"/>
        <w:w w:val="100"/>
        <w:position w:val="-5"/>
        <w:sz w:val="28"/>
        <w:szCs w:val="28"/>
      </w:rPr>
    </w:lvl>
    <w:lvl w:ilvl="1" w:tplc="9CA03DEA">
      <w:numFmt w:val="bullet"/>
      <w:lvlText w:val="•"/>
      <w:lvlJc w:val="left"/>
      <w:pPr>
        <w:ind w:left="1674" w:hanging="455"/>
      </w:pPr>
      <w:rPr>
        <w:rFonts w:hint="default"/>
      </w:rPr>
    </w:lvl>
    <w:lvl w:ilvl="2" w:tplc="CDF25552">
      <w:numFmt w:val="bullet"/>
      <w:lvlText w:val="•"/>
      <w:lvlJc w:val="left"/>
      <w:pPr>
        <w:ind w:left="2648" w:hanging="455"/>
      </w:pPr>
      <w:rPr>
        <w:rFonts w:hint="default"/>
      </w:rPr>
    </w:lvl>
    <w:lvl w:ilvl="3" w:tplc="BE9AD0FA">
      <w:numFmt w:val="bullet"/>
      <w:lvlText w:val="•"/>
      <w:lvlJc w:val="left"/>
      <w:pPr>
        <w:ind w:left="3622" w:hanging="455"/>
      </w:pPr>
      <w:rPr>
        <w:rFonts w:hint="default"/>
      </w:rPr>
    </w:lvl>
    <w:lvl w:ilvl="4" w:tplc="81DC5E5C">
      <w:numFmt w:val="bullet"/>
      <w:lvlText w:val="•"/>
      <w:lvlJc w:val="left"/>
      <w:pPr>
        <w:ind w:left="4596" w:hanging="455"/>
      </w:pPr>
      <w:rPr>
        <w:rFonts w:hint="default"/>
      </w:rPr>
    </w:lvl>
    <w:lvl w:ilvl="5" w:tplc="63506FA6">
      <w:numFmt w:val="bullet"/>
      <w:lvlText w:val="•"/>
      <w:lvlJc w:val="left"/>
      <w:pPr>
        <w:ind w:left="5570" w:hanging="455"/>
      </w:pPr>
      <w:rPr>
        <w:rFonts w:hint="default"/>
      </w:rPr>
    </w:lvl>
    <w:lvl w:ilvl="6" w:tplc="C1D6C470">
      <w:numFmt w:val="bullet"/>
      <w:lvlText w:val="•"/>
      <w:lvlJc w:val="left"/>
      <w:pPr>
        <w:ind w:left="6544" w:hanging="455"/>
      </w:pPr>
      <w:rPr>
        <w:rFonts w:hint="default"/>
      </w:rPr>
    </w:lvl>
    <w:lvl w:ilvl="7" w:tplc="B302C918">
      <w:numFmt w:val="bullet"/>
      <w:lvlText w:val="•"/>
      <w:lvlJc w:val="left"/>
      <w:pPr>
        <w:ind w:left="7518" w:hanging="455"/>
      </w:pPr>
      <w:rPr>
        <w:rFonts w:hint="default"/>
      </w:rPr>
    </w:lvl>
    <w:lvl w:ilvl="8" w:tplc="52BEB464">
      <w:numFmt w:val="bullet"/>
      <w:lvlText w:val="•"/>
      <w:lvlJc w:val="left"/>
      <w:pPr>
        <w:ind w:left="8492" w:hanging="455"/>
      </w:pPr>
      <w:rPr>
        <w:rFonts w:hint="default"/>
      </w:rPr>
    </w:lvl>
  </w:abstractNum>
  <w:abstractNum w:abstractNumId="9" w15:restartNumberingAfterBreak="0">
    <w:nsid w:val="2BD724B8"/>
    <w:multiLevelType w:val="hybridMultilevel"/>
    <w:tmpl w:val="90325902"/>
    <w:lvl w:ilvl="0" w:tplc="04090001">
      <w:start w:val="1"/>
      <w:numFmt w:val="bullet"/>
      <w:lvlText w:val=""/>
      <w:lvlJc w:val="left"/>
      <w:pPr>
        <w:tabs>
          <w:tab w:val="num" w:pos="1080"/>
        </w:tabs>
        <w:ind w:left="1080" w:hanging="360"/>
      </w:pPr>
      <w:rPr>
        <w:rFonts w:ascii="Symbol" w:hAnsi="Symbol" w:hint="default"/>
      </w:rPr>
    </w:lvl>
    <w:lvl w:ilvl="1" w:tplc="E558DCF2">
      <w:start w:val="1"/>
      <w:numFmt w:val="bullet"/>
      <w:lvlText w:val="–"/>
      <w:lvlJc w:val="left"/>
      <w:pPr>
        <w:tabs>
          <w:tab w:val="num" w:pos="1728"/>
        </w:tabs>
        <w:ind w:left="1728" w:hanging="288"/>
      </w:pPr>
      <w:rPr>
        <w:rFonts w:ascii="New York" w:hAnsi="New York"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0B7D48"/>
    <w:multiLevelType w:val="hybridMultilevel"/>
    <w:tmpl w:val="FA368D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46D7A7B"/>
    <w:multiLevelType w:val="hybridMultilevel"/>
    <w:tmpl w:val="6ACA400A"/>
    <w:lvl w:ilvl="0" w:tplc="4A168778">
      <w:start w:val="1"/>
      <w:numFmt w:val="decimal"/>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814E08"/>
    <w:multiLevelType w:val="hybridMultilevel"/>
    <w:tmpl w:val="9B6ACA98"/>
    <w:lvl w:ilvl="0" w:tplc="BB3C742C">
      <w:start w:val="1"/>
      <w:numFmt w:val="decimal"/>
      <w:lvlText w:val="(%1)"/>
      <w:lvlJc w:val="left"/>
      <w:pPr>
        <w:ind w:left="523" w:hanging="284"/>
        <w:jc w:val="left"/>
      </w:pPr>
      <w:rPr>
        <w:rFonts w:ascii="Arial" w:eastAsia="Arial" w:hAnsi="Arial" w:cs="Arial" w:hint="default"/>
        <w:spacing w:val="-1"/>
        <w:w w:val="103"/>
        <w:sz w:val="12"/>
        <w:szCs w:val="12"/>
      </w:rPr>
    </w:lvl>
    <w:lvl w:ilvl="1" w:tplc="614AE692">
      <w:numFmt w:val="bullet"/>
      <w:lvlText w:val="•"/>
      <w:lvlJc w:val="left"/>
      <w:pPr>
        <w:ind w:left="794" w:hanging="284"/>
      </w:pPr>
      <w:rPr>
        <w:rFonts w:hint="default"/>
      </w:rPr>
    </w:lvl>
    <w:lvl w:ilvl="2" w:tplc="155A88F6">
      <w:numFmt w:val="bullet"/>
      <w:lvlText w:val="•"/>
      <w:lvlJc w:val="left"/>
      <w:pPr>
        <w:ind w:left="1069" w:hanging="284"/>
      </w:pPr>
      <w:rPr>
        <w:rFonts w:hint="default"/>
      </w:rPr>
    </w:lvl>
    <w:lvl w:ilvl="3" w:tplc="EA6CEB2E">
      <w:numFmt w:val="bullet"/>
      <w:lvlText w:val="•"/>
      <w:lvlJc w:val="left"/>
      <w:pPr>
        <w:ind w:left="1344" w:hanging="284"/>
      </w:pPr>
      <w:rPr>
        <w:rFonts w:hint="default"/>
      </w:rPr>
    </w:lvl>
    <w:lvl w:ilvl="4" w:tplc="FB2EC12C">
      <w:numFmt w:val="bullet"/>
      <w:lvlText w:val="•"/>
      <w:lvlJc w:val="left"/>
      <w:pPr>
        <w:ind w:left="1619" w:hanging="284"/>
      </w:pPr>
      <w:rPr>
        <w:rFonts w:hint="default"/>
      </w:rPr>
    </w:lvl>
    <w:lvl w:ilvl="5" w:tplc="5824EBA8">
      <w:numFmt w:val="bullet"/>
      <w:lvlText w:val="•"/>
      <w:lvlJc w:val="left"/>
      <w:pPr>
        <w:ind w:left="1894" w:hanging="284"/>
      </w:pPr>
      <w:rPr>
        <w:rFonts w:hint="default"/>
      </w:rPr>
    </w:lvl>
    <w:lvl w:ilvl="6" w:tplc="44D87A78">
      <w:numFmt w:val="bullet"/>
      <w:lvlText w:val="•"/>
      <w:lvlJc w:val="left"/>
      <w:pPr>
        <w:ind w:left="2169" w:hanging="284"/>
      </w:pPr>
      <w:rPr>
        <w:rFonts w:hint="default"/>
      </w:rPr>
    </w:lvl>
    <w:lvl w:ilvl="7" w:tplc="C5E473B4">
      <w:numFmt w:val="bullet"/>
      <w:lvlText w:val="•"/>
      <w:lvlJc w:val="left"/>
      <w:pPr>
        <w:ind w:left="2444" w:hanging="284"/>
      </w:pPr>
      <w:rPr>
        <w:rFonts w:hint="default"/>
      </w:rPr>
    </w:lvl>
    <w:lvl w:ilvl="8" w:tplc="19CC0834">
      <w:numFmt w:val="bullet"/>
      <w:lvlText w:val="•"/>
      <w:lvlJc w:val="left"/>
      <w:pPr>
        <w:ind w:left="2719" w:hanging="284"/>
      </w:pPr>
      <w:rPr>
        <w:rFonts w:hint="default"/>
      </w:rPr>
    </w:lvl>
  </w:abstractNum>
  <w:abstractNum w:abstractNumId="13" w15:restartNumberingAfterBreak="0">
    <w:nsid w:val="35B175AF"/>
    <w:multiLevelType w:val="hybridMultilevel"/>
    <w:tmpl w:val="0A467DC2"/>
    <w:lvl w:ilvl="0" w:tplc="02524524">
      <w:start w:val="1"/>
      <w:numFmt w:val="decimal"/>
      <w:lvlText w:val="(%1)"/>
      <w:lvlJc w:val="left"/>
      <w:pPr>
        <w:ind w:left="585" w:hanging="329"/>
        <w:jc w:val="left"/>
      </w:pPr>
      <w:rPr>
        <w:rFonts w:ascii="Arial" w:eastAsia="Arial" w:hAnsi="Arial" w:cs="Arial" w:hint="default"/>
        <w:spacing w:val="-1"/>
        <w:w w:val="101"/>
        <w:sz w:val="12"/>
        <w:szCs w:val="12"/>
      </w:rPr>
    </w:lvl>
    <w:lvl w:ilvl="1" w:tplc="C4F8D714">
      <w:numFmt w:val="bullet"/>
      <w:lvlText w:val="•"/>
      <w:lvlJc w:val="left"/>
      <w:pPr>
        <w:ind w:left="853" w:hanging="329"/>
      </w:pPr>
      <w:rPr>
        <w:rFonts w:hint="default"/>
      </w:rPr>
    </w:lvl>
    <w:lvl w:ilvl="2" w:tplc="BF38586C">
      <w:numFmt w:val="bullet"/>
      <w:lvlText w:val="•"/>
      <w:lvlJc w:val="left"/>
      <w:pPr>
        <w:ind w:left="1127" w:hanging="329"/>
      </w:pPr>
      <w:rPr>
        <w:rFonts w:hint="default"/>
      </w:rPr>
    </w:lvl>
    <w:lvl w:ilvl="3" w:tplc="8716FCF4">
      <w:numFmt w:val="bullet"/>
      <w:lvlText w:val="•"/>
      <w:lvlJc w:val="left"/>
      <w:pPr>
        <w:ind w:left="1401" w:hanging="329"/>
      </w:pPr>
      <w:rPr>
        <w:rFonts w:hint="default"/>
      </w:rPr>
    </w:lvl>
    <w:lvl w:ilvl="4" w:tplc="9FA61938">
      <w:numFmt w:val="bullet"/>
      <w:lvlText w:val="•"/>
      <w:lvlJc w:val="left"/>
      <w:pPr>
        <w:ind w:left="1675" w:hanging="329"/>
      </w:pPr>
      <w:rPr>
        <w:rFonts w:hint="default"/>
      </w:rPr>
    </w:lvl>
    <w:lvl w:ilvl="5" w:tplc="F0FCACBA">
      <w:numFmt w:val="bullet"/>
      <w:lvlText w:val="•"/>
      <w:lvlJc w:val="left"/>
      <w:pPr>
        <w:ind w:left="1949" w:hanging="329"/>
      </w:pPr>
      <w:rPr>
        <w:rFonts w:hint="default"/>
      </w:rPr>
    </w:lvl>
    <w:lvl w:ilvl="6" w:tplc="FE2C946C">
      <w:numFmt w:val="bullet"/>
      <w:lvlText w:val="•"/>
      <w:lvlJc w:val="left"/>
      <w:pPr>
        <w:ind w:left="2223" w:hanging="329"/>
      </w:pPr>
      <w:rPr>
        <w:rFonts w:hint="default"/>
      </w:rPr>
    </w:lvl>
    <w:lvl w:ilvl="7" w:tplc="6AC444A2">
      <w:numFmt w:val="bullet"/>
      <w:lvlText w:val="•"/>
      <w:lvlJc w:val="left"/>
      <w:pPr>
        <w:ind w:left="2497" w:hanging="329"/>
      </w:pPr>
      <w:rPr>
        <w:rFonts w:hint="default"/>
      </w:rPr>
    </w:lvl>
    <w:lvl w:ilvl="8" w:tplc="74A439A6">
      <w:numFmt w:val="bullet"/>
      <w:lvlText w:val="•"/>
      <w:lvlJc w:val="left"/>
      <w:pPr>
        <w:ind w:left="2770" w:hanging="329"/>
      </w:pPr>
      <w:rPr>
        <w:rFonts w:hint="default"/>
      </w:rPr>
    </w:lvl>
  </w:abstractNum>
  <w:abstractNum w:abstractNumId="14" w15:restartNumberingAfterBreak="0">
    <w:nsid w:val="372C4822"/>
    <w:multiLevelType w:val="hybridMultilevel"/>
    <w:tmpl w:val="250E0D8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43CB7435"/>
    <w:multiLevelType w:val="hybridMultilevel"/>
    <w:tmpl w:val="DA266DCC"/>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44495C0B"/>
    <w:multiLevelType w:val="multilevel"/>
    <w:tmpl w:val="6B1479C6"/>
    <w:lvl w:ilvl="0">
      <w:start w:val="3"/>
      <w:numFmt w:val="decimal"/>
      <w:lvlText w:val="%1"/>
      <w:lvlJc w:val="left"/>
      <w:pPr>
        <w:ind w:left="1370" w:hanging="680"/>
        <w:jc w:val="left"/>
      </w:pPr>
      <w:rPr>
        <w:rFonts w:hint="default"/>
      </w:rPr>
    </w:lvl>
    <w:lvl w:ilvl="1">
      <w:start w:val="3"/>
      <w:numFmt w:val="decimal"/>
      <w:lvlText w:val="%1.%2"/>
      <w:lvlJc w:val="left"/>
      <w:pPr>
        <w:ind w:left="1370" w:hanging="680"/>
        <w:jc w:val="left"/>
      </w:pPr>
      <w:rPr>
        <w:rFonts w:ascii="Times New Roman" w:eastAsia="Arial" w:hAnsi="Times New Roman" w:cs="Times New Roman" w:hint="default"/>
        <w:spacing w:val="-1"/>
        <w:w w:val="99"/>
        <w:position w:val="1"/>
        <w:sz w:val="20"/>
        <w:szCs w:val="20"/>
      </w:rPr>
    </w:lvl>
    <w:lvl w:ilvl="2">
      <w:numFmt w:val="bullet"/>
      <w:lvlText w:val="•"/>
      <w:lvlJc w:val="left"/>
      <w:pPr>
        <w:ind w:left="3192" w:hanging="680"/>
      </w:pPr>
      <w:rPr>
        <w:rFonts w:hint="default"/>
      </w:rPr>
    </w:lvl>
    <w:lvl w:ilvl="3">
      <w:numFmt w:val="bullet"/>
      <w:lvlText w:val="•"/>
      <w:lvlJc w:val="left"/>
      <w:pPr>
        <w:ind w:left="4098" w:hanging="680"/>
      </w:pPr>
      <w:rPr>
        <w:rFonts w:hint="default"/>
      </w:rPr>
    </w:lvl>
    <w:lvl w:ilvl="4">
      <w:numFmt w:val="bullet"/>
      <w:lvlText w:val="•"/>
      <w:lvlJc w:val="left"/>
      <w:pPr>
        <w:ind w:left="5004" w:hanging="680"/>
      </w:pPr>
      <w:rPr>
        <w:rFonts w:hint="default"/>
      </w:rPr>
    </w:lvl>
    <w:lvl w:ilvl="5">
      <w:numFmt w:val="bullet"/>
      <w:lvlText w:val="•"/>
      <w:lvlJc w:val="left"/>
      <w:pPr>
        <w:ind w:left="5910" w:hanging="680"/>
      </w:pPr>
      <w:rPr>
        <w:rFonts w:hint="default"/>
      </w:rPr>
    </w:lvl>
    <w:lvl w:ilvl="6">
      <w:numFmt w:val="bullet"/>
      <w:lvlText w:val="•"/>
      <w:lvlJc w:val="left"/>
      <w:pPr>
        <w:ind w:left="6816" w:hanging="680"/>
      </w:pPr>
      <w:rPr>
        <w:rFonts w:hint="default"/>
      </w:rPr>
    </w:lvl>
    <w:lvl w:ilvl="7">
      <w:numFmt w:val="bullet"/>
      <w:lvlText w:val="•"/>
      <w:lvlJc w:val="left"/>
      <w:pPr>
        <w:ind w:left="7722" w:hanging="680"/>
      </w:pPr>
      <w:rPr>
        <w:rFonts w:hint="default"/>
      </w:rPr>
    </w:lvl>
    <w:lvl w:ilvl="8">
      <w:numFmt w:val="bullet"/>
      <w:lvlText w:val="•"/>
      <w:lvlJc w:val="left"/>
      <w:pPr>
        <w:ind w:left="8628" w:hanging="680"/>
      </w:pPr>
      <w:rPr>
        <w:rFonts w:hint="default"/>
      </w:rPr>
    </w:lvl>
  </w:abstractNum>
  <w:abstractNum w:abstractNumId="17" w15:restartNumberingAfterBreak="0">
    <w:nsid w:val="4AC6517D"/>
    <w:multiLevelType w:val="hybridMultilevel"/>
    <w:tmpl w:val="C7C086C2"/>
    <w:lvl w:ilvl="0" w:tplc="2F6EFA28">
      <w:start w:val="1"/>
      <w:numFmt w:val="decimal"/>
      <w:lvlText w:val="(%1)"/>
      <w:lvlJc w:val="left"/>
      <w:pPr>
        <w:ind w:left="240" w:hanging="284"/>
        <w:jc w:val="left"/>
      </w:pPr>
      <w:rPr>
        <w:rFonts w:ascii="Arial" w:eastAsia="Arial" w:hAnsi="Arial" w:cs="Arial" w:hint="default"/>
        <w:spacing w:val="-1"/>
        <w:w w:val="103"/>
        <w:sz w:val="12"/>
        <w:szCs w:val="12"/>
      </w:rPr>
    </w:lvl>
    <w:lvl w:ilvl="1" w:tplc="9E2ED464">
      <w:numFmt w:val="bullet"/>
      <w:lvlText w:val="•"/>
      <w:lvlJc w:val="left"/>
      <w:pPr>
        <w:ind w:left="542" w:hanging="284"/>
      </w:pPr>
      <w:rPr>
        <w:rFonts w:hint="default"/>
      </w:rPr>
    </w:lvl>
    <w:lvl w:ilvl="2" w:tplc="965CDDF2">
      <w:numFmt w:val="bullet"/>
      <w:lvlText w:val="•"/>
      <w:lvlJc w:val="left"/>
      <w:pPr>
        <w:ind w:left="845" w:hanging="284"/>
      </w:pPr>
      <w:rPr>
        <w:rFonts w:hint="default"/>
      </w:rPr>
    </w:lvl>
    <w:lvl w:ilvl="3" w:tplc="1546903A">
      <w:numFmt w:val="bullet"/>
      <w:lvlText w:val="•"/>
      <w:lvlJc w:val="left"/>
      <w:pPr>
        <w:ind w:left="1148" w:hanging="284"/>
      </w:pPr>
      <w:rPr>
        <w:rFonts w:hint="default"/>
      </w:rPr>
    </w:lvl>
    <w:lvl w:ilvl="4" w:tplc="8EA4C48C">
      <w:numFmt w:val="bullet"/>
      <w:lvlText w:val="•"/>
      <w:lvlJc w:val="left"/>
      <w:pPr>
        <w:ind w:left="1451" w:hanging="284"/>
      </w:pPr>
      <w:rPr>
        <w:rFonts w:hint="default"/>
      </w:rPr>
    </w:lvl>
    <w:lvl w:ilvl="5" w:tplc="E94EDCC2">
      <w:numFmt w:val="bullet"/>
      <w:lvlText w:val="•"/>
      <w:lvlJc w:val="left"/>
      <w:pPr>
        <w:ind w:left="1754" w:hanging="284"/>
      </w:pPr>
      <w:rPr>
        <w:rFonts w:hint="default"/>
      </w:rPr>
    </w:lvl>
    <w:lvl w:ilvl="6" w:tplc="BE7E7436">
      <w:numFmt w:val="bullet"/>
      <w:lvlText w:val="•"/>
      <w:lvlJc w:val="left"/>
      <w:pPr>
        <w:ind w:left="2057" w:hanging="284"/>
      </w:pPr>
      <w:rPr>
        <w:rFonts w:hint="default"/>
      </w:rPr>
    </w:lvl>
    <w:lvl w:ilvl="7" w:tplc="A58C6C94">
      <w:numFmt w:val="bullet"/>
      <w:lvlText w:val="•"/>
      <w:lvlJc w:val="left"/>
      <w:pPr>
        <w:ind w:left="2360" w:hanging="284"/>
      </w:pPr>
      <w:rPr>
        <w:rFonts w:hint="default"/>
      </w:rPr>
    </w:lvl>
    <w:lvl w:ilvl="8" w:tplc="DDB88442">
      <w:numFmt w:val="bullet"/>
      <w:lvlText w:val="•"/>
      <w:lvlJc w:val="left"/>
      <w:pPr>
        <w:ind w:left="2663" w:hanging="284"/>
      </w:pPr>
      <w:rPr>
        <w:rFonts w:hint="default"/>
      </w:rPr>
    </w:lvl>
  </w:abstractNum>
  <w:abstractNum w:abstractNumId="18" w15:restartNumberingAfterBreak="0">
    <w:nsid w:val="52F07AB7"/>
    <w:multiLevelType w:val="multilevel"/>
    <w:tmpl w:val="696EF768"/>
    <w:lvl w:ilvl="0">
      <w:start w:val="3"/>
      <w:numFmt w:val="decimal"/>
      <w:lvlText w:val="%1"/>
      <w:lvlJc w:val="left"/>
      <w:pPr>
        <w:ind w:left="1145" w:hanging="908"/>
        <w:jc w:val="left"/>
      </w:pPr>
      <w:rPr>
        <w:rFonts w:hint="default"/>
      </w:rPr>
    </w:lvl>
    <w:lvl w:ilvl="1">
      <w:start w:val="3"/>
      <w:numFmt w:val="decimal"/>
      <w:lvlText w:val="%1.%2"/>
      <w:lvlJc w:val="left"/>
      <w:pPr>
        <w:ind w:left="1145" w:hanging="908"/>
        <w:jc w:val="left"/>
      </w:pPr>
      <w:rPr>
        <w:rFonts w:ascii="Arial" w:eastAsia="Arial" w:hAnsi="Arial" w:cs="Arial" w:hint="default"/>
        <w:b/>
        <w:bCs/>
        <w:color w:val="auto"/>
        <w:w w:val="100"/>
        <w:position w:val="2"/>
        <w:sz w:val="28"/>
        <w:szCs w:val="28"/>
      </w:rPr>
    </w:lvl>
    <w:lvl w:ilvl="2">
      <w:numFmt w:val="bullet"/>
      <w:lvlText w:val="•"/>
      <w:lvlJc w:val="left"/>
      <w:pPr>
        <w:ind w:left="3000" w:hanging="908"/>
      </w:pPr>
      <w:rPr>
        <w:rFonts w:hint="default"/>
      </w:rPr>
    </w:lvl>
    <w:lvl w:ilvl="3">
      <w:numFmt w:val="bullet"/>
      <w:lvlText w:val="•"/>
      <w:lvlJc w:val="left"/>
      <w:pPr>
        <w:ind w:left="3930" w:hanging="908"/>
      </w:pPr>
      <w:rPr>
        <w:rFonts w:hint="default"/>
      </w:rPr>
    </w:lvl>
    <w:lvl w:ilvl="4">
      <w:numFmt w:val="bullet"/>
      <w:lvlText w:val="•"/>
      <w:lvlJc w:val="left"/>
      <w:pPr>
        <w:ind w:left="4860" w:hanging="908"/>
      </w:pPr>
      <w:rPr>
        <w:rFonts w:hint="default"/>
      </w:rPr>
    </w:lvl>
    <w:lvl w:ilvl="5">
      <w:numFmt w:val="bullet"/>
      <w:lvlText w:val="•"/>
      <w:lvlJc w:val="left"/>
      <w:pPr>
        <w:ind w:left="5790" w:hanging="908"/>
      </w:pPr>
      <w:rPr>
        <w:rFonts w:hint="default"/>
      </w:rPr>
    </w:lvl>
    <w:lvl w:ilvl="6">
      <w:numFmt w:val="bullet"/>
      <w:lvlText w:val="•"/>
      <w:lvlJc w:val="left"/>
      <w:pPr>
        <w:ind w:left="6720" w:hanging="908"/>
      </w:pPr>
      <w:rPr>
        <w:rFonts w:hint="default"/>
      </w:rPr>
    </w:lvl>
    <w:lvl w:ilvl="7">
      <w:numFmt w:val="bullet"/>
      <w:lvlText w:val="•"/>
      <w:lvlJc w:val="left"/>
      <w:pPr>
        <w:ind w:left="7650" w:hanging="908"/>
      </w:pPr>
      <w:rPr>
        <w:rFonts w:hint="default"/>
      </w:rPr>
    </w:lvl>
    <w:lvl w:ilvl="8">
      <w:numFmt w:val="bullet"/>
      <w:lvlText w:val="•"/>
      <w:lvlJc w:val="left"/>
      <w:pPr>
        <w:ind w:left="8580" w:hanging="908"/>
      </w:pPr>
      <w:rPr>
        <w:rFonts w:hint="default"/>
      </w:rPr>
    </w:lvl>
  </w:abstractNum>
  <w:abstractNum w:abstractNumId="19" w15:restartNumberingAfterBreak="0">
    <w:nsid w:val="591B1CEC"/>
    <w:multiLevelType w:val="hybridMultilevel"/>
    <w:tmpl w:val="A54E3566"/>
    <w:lvl w:ilvl="0" w:tplc="0BE24248">
      <w:start w:val="1"/>
      <w:numFmt w:val="decimal"/>
      <w:lvlText w:val="(%1)"/>
      <w:lvlJc w:val="left"/>
      <w:pPr>
        <w:ind w:left="522" w:hanging="283"/>
        <w:jc w:val="left"/>
      </w:pPr>
      <w:rPr>
        <w:rFonts w:ascii="Arial" w:eastAsia="Arial" w:hAnsi="Arial" w:cs="Arial" w:hint="default"/>
        <w:spacing w:val="-2"/>
        <w:w w:val="103"/>
        <w:sz w:val="12"/>
        <w:szCs w:val="12"/>
      </w:rPr>
    </w:lvl>
    <w:lvl w:ilvl="1" w:tplc="15965D20">
      <w:start w:val="1"/>
      <w:numFmt w:val="lowerLetter"/>
      <w:lvlText w:val="(%2)"/>
      <w:lvlJc w:val="left"/>
      <w:pPr>
        <w:ind w:left="741" w:hanging="219"/>
        <w:jc w:val="left"/>
      </w:pPr>
      <w:rPr>
        <w:rFonts w:ascii="Arial" w:eastAsia="Arial" w:hAnsi="Arial" w:cs="Arial" w:hint="default"/>
        <w:spacing w:val="-1"/>
        <w:w w:val="103"/>
        <w:sz w:val="12"/>
        <w:szCs w:val="12"/>
      </w:rPr>
    </w:lvl>
    <w:lvl w:ilvl="2" w:tplc="ED009D8E">
      <w:numFmt w:val="bullet"/>
      <w:lvlText w:val="•"/>
      <w:lvlJc w:val="left"/>
      <w:pPr>
        <w:ind w:left="1020" w:hanging="219"/>
      </w:pPr>
      <w:rPr>
        <w:rFonts w:hint="default"/>
      </w:rPr>
    </w:lvl>
    <w:lvl w:ilvl="3" w:tplc="E8FEFE1E">
      <w:numFmt w:val="bullet"/>
      <w:lvlText w:val="•"/>
      <w:lvlJc w:val="left"/>
      <w:pPr>
        <w:ind w:left="1301" w:hanging="219"/>
      </w:pPr>
      <w:rPr>
        <w:rFonts w:hint="default"/>
      </w:rPr>
    </w:lvl>
    <w:lvl w:ilvl="4" w:tplc="8CC27502">
      <w:numFmt w:val="bullet"/>
      <w:lvlText w:val="•"/>
      <w:lvlJc w:val="left"/>
      <w:pPr>
        <w:ind w:left="1582" w:hanging="219"/>
      </w:pPr>
      <w:rPr>
        <w:rFonts w:hint="default"/>
      </w:rPr>
    </w:lvl>
    <w:lvl w:ilvl="5" w:tplc="6FEE84D2">
      <w:numFmt w:val="bullet"/>
      <w:lvlText w:val="•"/>
      <w:lvlJc w:val="left"/>
      <w:pPr>
        <w:ind w:left="1863" w:hanging="219"/>
      </w:pPr>
      <w:rPr>
        <w:rFonts w:hint="default"/>
      </w:rPr>
    </w:lvl>
    <w:lvl w:ilvl="6" w:tplc="E0BC0624">
      <w:numFmt w:val="bullet"/>
      <w:lvlText w:val="•"/>
      <w:lvlJc w:val="left"/>
      <w:pPr>
        <w:ind w:left="2144" w:hanging="219"/>
      </w:pPr>
      <w:rPr>
        <w:rFonts w:hint="default"/>
      </w:rPr>
    </w:lvl>
    <w:lvl w:ilvl="7" w:tplc="17880552">
      <w:numFmt w:val="bullet"/>
      <w:lvlText w:val="•"/>
      <w:lvlJc w:val="left"/>
      <w:pPr>
        <w:ind w:left="2425" w:hanging="219"/>
      </w:pPr>
      <w:rPr>
        <w:rFonts w:hint="default"/>
      </w:rPr>
    </w:lvl>
    <w:lvl w:ilvl="8" w:tplc="5EE6123E">
      <w:numFmt w:val="bullet"/>
      <w:lvlText w:val="•"/>
      <w:lvlJc w:val="left"/>
      <w:pPr>
        <w:ind w:left="2706" w:hanging="219"/>
      </w:pPr>
      <w:rPr>
        <w:rFonts w:hint="default"/>
      </w:rPr>
    </w:lvl>
  </w:abstractNum>
  <w:abstractNum w:abstractNumId="20" w15:restartNumberingAfterBreak="0">
    <w:nsid w:val="64ED1D0B"/>
    <w:multiLevelType w:val="hybridMultilevel"/>
    <w:tmpl w:val="0BE25BDE"/>
    <w:lvl w:ilvl="0" w:tplc="240E82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B6009A6"/>
    <w:multiLevelType w:val="hybridMultilevel"/>
    <w:tmpl w:val="89D40246"/>
    <w:lvl w:ilvl="0" w:tplc="8B4C7F80">
      <w:start w:val="1"/>
      <w:numFmt w:val="decimal"/>
      <w:lvlText w:val="(%1)"/>
      <w:lvlJc w:val="left"/>
      <w:pPr>
        <w:ind w:left="585" w:hanging="329"/>
        <w:jc w:val="left"/>
      </w:pPr>
      <w:rPr>
        <w:rFonts w:ascii="Arial" w:eastAsia="Arial" w:hAnsi="Arial" w:cs="Arial" w:hint="default"/>
        <w:spacing w:val="-1"/>
        <w:w w:val="101"/>
        <w:sz w:val="12"/>
        <w:szCs w:val="12"/>
      </w:rPr>
    </w:lvl>
    <w:lvl w:ilvl="1" w:tplc="AE9AB86C">
      <w:start w:val="1"/>
      <w:numFmt w:val="lowerLetter"/>
      <w:lvlText w:val="(%2)"/>
      <w:lvlJc w:val="left"/>
      <w:pPr>
        <w:ind w:left="801" w:hanging="216"/>
        <w:jc w:val="left"/>
      </w:pPr>
      <w:rPr>
        <w:rFonts w:ascii="Arial" w:eastAsia="Arial" w:hAnsi="Arial" w:cs="Arial" w:hint="default"/>
        <w:spacing w:val="-1"/>
        <w:w w:val="101"/>
        <w:sz w:val="12"/>
        <w:szCs w:val="12"/>
      </w:rPr>
    </w:lvl>
    <w:lvl w:ilvl="2" w:tplc="8DF69A7A">
      <w:numFmt w:val="bullet"/>
      <w:lvlText w:val="•"/>
      <w:lvlJc w:val="left"/>
      <w:pPr>
        <w:ind w:left="1079" w:hanging="216"/>
      </w:pPr>
      <w:rPr>
        <w:rFonts w:hint="default"/>
      </w:rPr>
    </w:lvl>
    <w:lvl w:ilvl="3" w:tplc="CD583BD6">
      <w:numFmt w:val="bullet"/>
      <w:lvlText w:val="•"/>
      <w:lvlJc w:val="left"/>
      <w:pPr>
        <w:ind w:left="1359" w:hanging="216"/>
      </w:pPr>
      <w:rPr>
        <w:rFonts w:hint="default"/>
      </w:rPr>
    </w:lvl>
    <w:lvl w:ilvl="4" w:tplc="FCDC0C10">
      <w:numFmt w:val="bullet"/>
      <w:lvlText w:val="•"/>
      <w:lvlJc w:val="left"/>
      <w:pPr>
        <w:ind w:left="1639" w:hanging="216"/>
      </w:pPr>
      <w:rPr>
        <w:rFonts w:hint="default"/>
      </w:rPr>
    </w:lvl>
    <w:lvl w:ilvl="5" w:tplc="1FFC5280">
      <w:numFmt w:val="bullet"/>
      <w:lvlText w:val="•"/>
      <w:lvlJc w:val="left"/>
      <w:pPr>
        <w:ind w:left="1919" w:hanging="216"/>
      </w:pPr>
      <w:rPr>
        <w:rFonts w:hint="default"/>
      </w:rPr>
    </w:lvl>
    <w:lvl w:ilvl="6" w:tplc="8DD24648">
      <w:numFmt w:val="bullet"/>
      <w:lvlText w:val="•"/>
      <w:lvlJc w:val="left"/>
      <w:pPr>
        <w:ind w:left="2199" w:hanging="216"/>
      </w:pPr>
      <w:rPr>
        <w:rFonts w:hint="default"/>
      </w:rPr>
    </w:lvl>
    <w:lvl w:ilvl="7" w:tplc="983EFA26">
      <w:numFmt w:val="bullet"/>
      <w:lvlText w:val="•"/>
      <w:lvlJc w:val="left"/>
      <w:pPr>
        <w:ind w:left="2479" w:hanging="216"/>
      </w:pPr>
      <w:rPr>
        <w:rFonts w:hint="default"/>
      </w:rPr>
    </w:lvl>
    <w:lvl w:ilvl="8" w:tplc="4AE6A6EE">
      <w:numFmt w:val="bullet"/>
      <w:lvlText w:val="•"/>
      <w:lvlJc w:val="left"/>
      <w:pPr>
        <w:ind w:left="2759" w:hanging="216"/>
      </w:pPr>
      <w:rPr>
        <w:rFonts w:hint="default"/>
      </w:rPr>
    </w:lvl>
  </w:abstractNum>
  <w:abstractNum w:abstractNumId="22" w15:restartNumberingAfterBreak="0">
    <w:nsid w:val="6DB5066B"/>
    <w:multiLevelType w:val="hybridMultilevel"/>
    <w:tmpl w:val="B9CC55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717E3885"/>
    <w:multiLevelType w:val="hybridMultilevel"/>
    <w:tmpl w:val="E36C50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1F17930"/>
    <w:multiLevelType w:val="hybridMultilevel"/>
    <w:tmpl w:val="0B180228"/>
    <w:lvl w:ilvl="0" w:tplc="352AEF20">
      <w:start w:val="1"/>
      <w:numFmt w:val="decimal"/>
      <w:lvlText w:val="(%1)"/>
      <w:lvlJc w:val="left"/>
      <w:pPr>
        <w:ind w:left="256" w:hanging="329"/>
        <w:jc w:val="left"/>
      </w:pPr>
      <w:rPr>
        <w:rFonts w:ascii="Arial" w:eastAsia="Arial" w:hAnsi="Arial" w:cs="Arial" w:hint="default"/>
        <w:spacing w:val="-1"/>
        <w:w w:val="101"/>
        <w:sz w:val="12"/>
        <w:szCs w:val="12"/>
      </w:rPr>
    </w:lvl>
    <w:lvl w:ilvl="1" w:tplc="1D3AAF5A">
      <w:numFmt w:val="bullet"/>
      <w:lvlText w:val="•"/>
      <w:lvlJc w:val="left"/>
      <w:pPr>
        <w:ind w:left="565" w:hanging="329"/>
      </w:pPr>
      <w:rPr>
        <w:rFonts w:hint="default"/>
      </w:rPr>
    </w:lvl>
    <w:lvl w:ilvl="2" w:tplc="C3CE6AD4">
      <w:numFmt w:val="bullet"/>
      <w:lvlText w:val="•"/>
      <w:lvlJc w:val="left"/>
      <w:pPr>
        <w:ind w:left="871" w:hanging="329"/>
      </w:pPr>
      <w:rPr>
        <w:rFonts w:hint="default"/>
      </w:rPr>
    </w:lvl>
    <w:lvl w:ilvl="3" w:tplc="BADC2832">
      <w:numFmt w:val="bullet"/>
      <w:lvlText w:val="•"/>
      <w:lvlJc w:val="left"/>
      <w:pPr>
        <w:ind w:left="1177" w:hanging="329"/>
      </w:pPr>
      <w:rPr>
        <w:rFonts w:hint="default"/>
      </w:rPr>
    </w:lvl>
    <w:lvl w:ilvl="4" w:tplc="90EAD37C">
      <w:numFmt w:val="bullet"/>
      <w:lvlText w:val="•"/>
      <w:lvlJc w:val="left"/>
      <w:pPr>
        <w:ind w:left="1483" w:hanging="329"/>
      </w:pPr>
      <w:rPr>
        <w:rFonts w:hint="default"/>
      </w:rPr>
    </w:lvl>
    <w:lvl w:ilvl="5" w:tplc="CFC4295A">
      <w:numFmt w:val="bullet"/>
      <w:lvlText w:val="•"/>
      <w:lvlJc w:val="left"/>
      <w:pPr>
        <w:ind w:left="1789" w:hanging="329"/>
      </w:pPr>
      <w:rPr>
        <w:rFonts w:hint="default"/>
      </w:rPr>
    </w:lvl>
    <w:lvl w:ilvl="6" w:tplc="CDB6488A">
      <w:numFmt w:val="bullet"/>
      <w:lvlText w:val="•"/>
      <w:lvlJc w:val="left"/>
      <w:pPr>
        <w:ind w:left="2095" w:hanging="329"/>
      </w:pPr>
      <w:rPr>
        <w:rFonts w:hint="default"/>
      </w:rPr>
    </w:lvl>
    <w:lvl w:ilvl="7" w:tplc="6DA6D07E">
      <w:numFmt w:val="bullet"/>
      <w:lvlText w:val="•"/>
      <w:lvlJc w:val="left"/>
      <w:pPr>
        <w:ind w:left="2401" w:hanging="329"/>
      </w:pPr>
      <w:rPr>
        <w:rFonts w:hint="default"/>
      </w:rPr>
    </w:lvl>
    <w:lvl w:ilvl="8" w:tplc="32926008">
      <w:numFmt w:val="bullet"/>
      <w:lvlText w:val="•"/>
      <w:lvlJc w:val="left"/>
      <w:pPr>
        <w:ind w:left="2706" w:hanging="329"/>
      </w:pPr>
      <w:rPr>
        <w:rFonts w:hint="default"/>
      </w:rPr>
    </w:lvl>
  </w:abstractNum>
  <w:abstractNum w:abstractNumId="25" w15:restartNumberingAfterBreak="0">
    <w:nsid w:val="755875C5"/>
    <w:multiLevelType w:val="hybridMultilevel"/>
    <w:tmpl w:val="8CC62918"/>
    <w:lvl w:ilvl="0" w:tplc="D354DC44">
      <w:start w:val="1"/>
      <w:numFmt w:val="decimal"/>
      <w:lvlText w:val="(%1)"/>
      <w:lvlJc w:val="left"/>
      <w:pPr>
        <w:ind w:left="523" w:hanging="284"/>
        <w:jc w:val="left"/>
      </w:pPr>
      <w:rPr>
        <w:rFonts w:ascii="Arial" w:eastAsia="Arial" w:hAnsi="Arial" w:cs="Arial" w:hint="default"/>
        <w:spacing w:val="-1"/>
        <w:w w:val="103"/>
        <w:sz w:val="12"/>
        <w:szCs w:val="12"/>
      </w:rPr>
    </w:lvl>
    <w:lvl w:ilvl="1" w:tplc="C19E800E">
      <w:start w:val="1"/>
      <w:numFmt w:val="lowerLetter"/>
      <w:lvlText w:val="(%2)"/>
      <w:lvlJc w:val="left"/>
      <w:pPr>
        <w:ind w:left="707" w:hanging="185"/>
        <w:jc w:val="left"/>
      </w:pPr>
      <w:rPr>
        <w:rFonts w:ascii="Arial" w:eastAsia="Arial" w:hAnsi="Arial" w:cs="Arial" w:hint="default"/>
        <w:spacing w:val="-2"/>
        <w:w w:val="103"/>
        <w:sz w:val="12"/>
        <w:szCs w:val="12"/>
      </w:rPr>
    </w:lvl>
    <w:lvl w:ilvl="2" w:tplc="23A49E66">
      <w:numFmt w:val="bullet"/>
      <w:lvlText w:val="•"/>
      <w:lvlJc w:val="left"/>
      <w:pPr>
        <w:ind w:left="985" w:hanging="185"/>
      </w:pPr>
      <w:rPr>
        <w:rFonts w:hint="default"/>
      </w:rPr>
    </w:lvl>
    <w:lvl w:ilvl="3" w:tplc="5CD265EE">
      <w:numFmt w:val="bullet"/>
      <w:lvlText w:val="•"/>
      <w:lvlJc w:val="left"/>
      <w:pPr>
        <w:ind w:left="1270" w:hanging="185"/>
      </w:pPr>
      <w:rPr>
        <w:rFonts w:hint="default"/>
      </w:rPr>
    </w:lvl>
    <w:lvl w:ilvl="4" w:tplc="EF040B06">
      <w:numFmt w:val="bullet"/>
      <w:lvlText w:val="•"/>
      <w:lvlJc w:val="left"/>
      <w:pPr>
        <w:ind w:left="1556" w:hanging="185"/>
      </w:pPr>
      <w:rPr>
        <w:rFonts w:hint="default"/>
      </w:rPr>
    </w:lvl>
    <w:lvl w:ilvl="5" w:tplc="6A6E8664">
      <w:numFmt w:val="bullet"/>
      <w:lvlText w:val="•"/>
      <w:lvlJc w:val="left"/>
      <w:pPr>
        <w:ind w:left="1841" w:hanging="185"/>
      </w:pPr>
      <w:rPr>
        <w:rFonts w:hint="default"/>
      </w:rPr>
    </w:lvl>
    <w:lvl w:ilvl="6" w:tplc="4FD64330">
      <w:numFmt w:val="bullet"/>
      <w:lvlText w:val="•"/>
      <w:lvlJc w:val="left"/>
      <w:pPr>
        <w:ind w:left="2127" w:hanging="185"/>
      </w:pPr>
      <w:rPr>
        <w:rFonts w:hint="default"/>
      </w:rPr>
    </w:lvl>
    <w:lvl w:ilvl="7" w:tplc="FB4E9456">
      <w:numFmt w:val="bullet"/>
      <w:lvlText w:val="•"/>
      <w:lvlJc w:val="left"/>
      <w:pPr>
        <w:ind w:left="2412" w:hanging="185"/>
      </w:pPr>
      <w:rPr>
        <w:rFonts w:hint="default"/>
      </w:rPr>
    </w:lvl>
    <w:lvl w:ilvl="8" w:tplc="3AAC5EDC">
      <w:numFmt w:val="bullet"/>
      <w:lvlText w:val="•"/>
      <w:lvlJc w:val="left"/>
      <w:pPr>
        <w:ind w:left="2697" w:hanging="185"/>
      </w:pPr>
      <w:rPr>
        <w:rFonts w:hint="default"/>
      </w:rPr>
    </w:lvl>
  </w:abstractNum>
  <w:abstractNum w:abstractNumId="26" w15:restartNumberingAfterBreak="0">
    <w:nsid w:val="75785A7F"/>
    <w:multiLevelType w:val="hybridMultilevel"/>
    <w:tmpl w:val="0BE25BDE"/>
    <w:lvl w:ilvl="0" w:tplc="240E82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79F58B1"/>
    <w:multiLevelType w:val="hybridMultilevel"/>
    <w:tmpl w:val="AD540A20"/>
    <w:lvl w:ilvl="0" w:tplc="240E82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1"/>
  </w:num>
  <w:num w:numId="3">
    <w:abstractNumId w:val="20"/>
  </w:num>
  <w:num w:numId="4">
    <w:abstractNumId w:val="27"/>
  </w:num>
  <w:num w:numId="5">
    <w:abstractNumId w:val="11"/>
    <w:lvlOverride w:ilvl="0">
      <w:startOverride w:val="1"/>
    </w:lvlOverride>
  </w:num>
  <w:num w:numId="6">
    <w:abstractNumId w:val="26"/>
  </w:num>
  <w:num w:numId="7">
    <w:abstractNumId w:val="4"/>
  </w:num>
  <w:num w:numId="8">
    <w:abstractNumId w:val="1"/>
  </w:num>
  <w:num w:numId="9">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9"/>
  </w:num>
  <w:num w:numId="12">
    <w:abstractNumId w:val="10"/>
  </w:num>
  <w:num w:numId="13">
    <w:abstractNumId w:val="22"/>
  </w:num>
  <w:num w:numId="14">
    <w:abstractNumId w:val="8"/>
  </w:num>
  <w:num w:numId="15">
    <w:abstractNumId w:val="24"/>
  </w:num>
  <w:num w:numId="16">
    <w:abstractNumId w:val="13"/>
  </w:num>
  <w:num w:numId="17">
    <w:abstractNumId w:val="2"/>
  </w:num>
  <w:num w:numId="18">
    <w:abstractNumId w:val="21"/>
  </w:num>
  <w:num w:numId="19">
    <w:abstractNumId w:val="17"/>
  </w:num>
  <w:num w:numId="20">
    <w:abstractNumId w:val="12"/>
  </w:num>
  <w:num w:numId="21">
    <w:abstractNumId w:val="3"/>
  </w:num>
  <w:num w:numId="22">
    <w:abstractNumId w:val="19"/>
  </w:num>
  <w:num w:numId="23">
    <w:abstractNumId w:val="5"/>
  </w:num>
  <w:num w:numId="24">
    <w:abstractNumId w:val="25"/>
  </w:num>
  <w:num w:numId="25">
    <w:abstractNumId w:val="18"/>
  </w:num>
  <w:num w:numId="26">
    <w:abstractNumId w:val="0"/>
  </w:num>
  <w:num w:numId="27">
    <w:abstractNumId w:val="16"/>
  </w:num>
  <w:num w:numId="28">
    <w:abstractNumId w:val="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34"/>
    <w:rsid w:val="000247B5"/>
    <w:rsid w:val="00030734"/>
    <w:rsid w:val="00060D96"/>
    <w:rsid w:val="000A4B58"/>
    <w:rsid w:val="000A5885"/>
    <w:rsid w:val="000A71EB"/>
    <w:rsid w:val="000E0EB2"/>
    <w:rsid w:val="000E3D12"/>
    <w:rsid w:val="000F0FA5"/>
    <w:rsid w:val="00155B0F"/>
    <w:rsid w:val="001800B5"/>
    <w:rsid w:val="001D3190"/>
    <w:rsid w:val="0020215A"/>
    <w:rsid w:val="00223E14"/>
    <w:rsid w:val="00275A5F"/>
    <w:rsid w:val="002D043E"/>
    <w:rsid w:val="002D702C"/>
    <w:rsid w:val="003454EC"/>
    <w:rsid w:val="00367A18"/>
    <w:rsid w:val="003C0A63"/>
    <w:rsid w:val="003E4901"/>
    <w:rsid w:val="00411336"/>
    <w:rsid w:val="004114D5"/>
    <w:rsid w:val="0043019B"/>
    <w:rsid w:val="00440695"/>
    <w:rsid w:val="00476D86"/>
    <w:rsid w:val="004B4EF3"/>
    <w:rsid w:val="00515883"/>
    <w:rsid w:val="0054657F"/>
    <w:rsid w:val="0056033F"/>
    <w:rsid w:val="005D749E"/>
    <w:rsid w:val="00605CF8"/>
    <w:rsid w:val="00635068"/>
    <w:rsid w:val="006B3B06"/>
    <w:rsid w:val="006D3BFD"/>
    <w:rsid w:val="007517DF"/>
    <w:rsid w:val="00764FFC"/>
    <w:rsid w:val="007925BC"/>
    <w:rsid w:val="007F7CE6"/>
    <w:rsid w:val="008175BE"/>
    <w:rsid w:val="0089545E"/>
    <w:rsid w:val="008A242E"/>
    <w:rsid w:val="008A6D99"/>
    <w:rsid w:val="008B5838"/>
    <w:rsid w:val="00960E21"/>
    <w:rsid w:val="00966862"/>
    <w:rsid w:val="00982D64"/>
    <w:rsid w:val="009A1165"/>
    <w:rsid w:val="009A3B78"/>
    <w:rsid w:val="00A02220"/>
    <w:rsid w:val="00A365D6"/>
    <w:rsid w:val="00A41CD8"/>
    <w:rsid w:val="00AD24CC"/>
    <w:rsid w:val="00AF730C"/>
    <w:rsid w:val="00B05CA9"/>
    <w:rsid w:val="00B1741F"/>
    <w:rsid w:val="00B82E23"/>
    <w:rsid w:val="00BA3983"/>
    <w:rsid w:val="00BB3A13"/>
    <w:rsid w:val="00BC274D"/>
    <w:rsid w:val="00BE21AA"/>
    <w:rsid w:val="00C0679E"/>
    <w:rsid w:val="00C457EA"/>
    <w:rsid w:val="00C648B1"/>
    <w:rsid w:val="00C7167C"/>
    <w:rsid w:val="00CC57A8"/>
    <w:rsid w:val="00D139F1"/>
    <w:rsid w:val="00DA4E67"/>
    <w:rsid w:val="00DD5628"/>
    <w:rsid w:val="00E16851"/>
    <w:rsid w:val="00E31C2B"/>
    <w:rsid w:val="00E44151"/>
    <w:rsid w:val="00E844CC"/>
    <w:rsid w:val="00E90553"/>
    <w:rsid w:val="00EE51F5"/>
    <w:rsid w:val="00F33253"/>
    <w:rsid w:val="00FF3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reet"/>
  <w:smartTagType w:namespaceuri="urn:schemas-microsoft-com:office:smarttags" w:name="address"/>
  <w:shapeDefaults>
    <o:shapedefaults v:ext="edit" spidmax="14337"/>
    <o:shapelayout v:ext="edit">
      <o:idmap v:ext="edit" data="1"/>
    </o:shapelayout>
  </w:shapeDefaults>
  <w:decimalSymbol w:val="."/>
  <w:listSeparator w:val=","/>
  <w14:docId w14:val="69BA0CDF"/>
  <w15:chartTrackingRefBased/>
  <w15:docId w15:val="{BA2B284C-9C89-4F20-83FB-FB715B28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BA3983"/>
    <w:pPr>
      <w:widowControl w:val="0"/>
      <w:autoSpaceDE w:val="0"/>
      <w:autoSpaceDN w:val="0"/>
      <w:spacing w:after="0" w:line="240" w:lineRule="auto"/>
      <w:outlineLvl w:val="1"/>
    </w:pPr>
    <w:rPr>
      <w:rFonts w:ascii="Arial" w:eastAsia="Arial" w:hAnsi="Arial" w:cs="Arial"/>
      <w:sz w:val="33"/>
      <w:szCs w:val="33"/>
    </w:rPr>
  </w:style>
  <w:style w:type="paragraph" w:styleId="Heading3">
    <w:name w:val="heading 3"/>
    <w:basedOn w:val="ListParagraph"/>
    <w:next w:val="Normal"/>
    <w:link w:val="Heading3Char"/>
    <w:uiPriority w:val="9"/>
    <w:unhideWhenUsed/>
    <w:qFormat/>
    <w:rsid w:val="000A4B58"/>
    <w:pPr>
      <w:numPr>
        <w:numId w:val="2"/>
      </w:numPr>
      <w:spacing w:after="0" w:line="240" w:lineRule="auto"/>
      <w:jc w:val="both"/>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unhideWhenUsed/>
    <w:qFormat/>
    <w:rsid w:val="00BA398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A398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A398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1"/>
    <w:unhideWhenUsed/>
    <w:qFormat/>
    <w:rsid w:val="00BA398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734"/>
    <w:rPr>
      <w:rFonts w:ascii="Segoe UI" w:hAnsi="Segoe UI" w:cs="Segoe UI"/>
      <w:sz w:val="18"/>
      <w:szCs w:val="18"/>
    </w:rPr>
  </w:style>
  <w:style w:type="table" w:styleId="TableGrid">
    <w:name w:val="Table Grid"/>
    <w:basedOn w:val="TableNormal"/>
    <w:uiPriority w:val="39"/>
    <w:rsid w:val="00030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A4B58"/>
    <w:rPr>
      <w:rFonts w:ascii="Times New Roman" w:eastAsia="Times New Roman" w:hAnsi="Times New Roman" w:cs="Times New Roman"/>
      <w:sz w:val="24"/>
      <w:szCs w:val="20"/>
    </w:rPr>
  </w:style>
  <w:style w:type="paragraph" w:styleId="ListParagraph">
    <w:name w:val="List Paragraph"/>
    <w:basedOn w:val="Normal"/>
    <w:uiPriority w:val="1"/>
    <w:qFormat/>
    <w:rsid w:val="000A4B58"/>
    <w:pPr>
      <w:ind w:left="720"/>
      <w:contextualSpacing/>
    </w:pPr>
  </w:style>
  <w:style w:type="paragraph" w:styleId="Header">
    <w:name w:val="header"/>
    <w:basedOn w:val="Normal"/>
    <w:link w:val="HeaderChar"/>
    <w:uiPriority w:val="99"/>
    <w:unhideWhenUsed/>
    <w:rsid w:val="000A4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B58"/>
  </w:style>
  <w:style w:type="paragraph" w:styleId="Footer">
    <w:name w:val="footer"/>
    <w:basedOn w:val="Normal"/>
    <w:link w:val="FooterChar"/>
    <w:uiPriority w:val="99"/>
    <w:unhideWhenUsed/>
    <w:rsid w:val="000A4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B58"/>
  </w:style>
  <w:style w:type="paragraph" w:styleId="FootnoteText">
    <w:name w:val="footnote text"/>
    <w:basedOn w:val="Normal"/>
    <w:link w:val="FootnoteTextChar"/>
    <w:semiHidden/>
    <w:unhideWhenUsed/>
    <w:rsid w:val="000A4B58"/>
    <w:pPr>
      <w:widowControl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A4B58"/>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A4B58"/>
    <w:rPr>
      <w:vertAlign w:val="superscript"/>
    </w:rPr>
  </w:style>
  <w:style w:type="table" w:customStyle="1" w:styleId="TableGrid1">
    <w:name w:val="Table Grid1"/>
    <w:basedOn w:val="TableNormal"/>
    <w:next w:val="TableGrid"/>
    <w:rsid w:val="000A4B58"/>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3983"/>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BA398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A398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A398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A3983"/>
    <w:rPr>
      <w:rFonts w:asciiTheme="majorHAnsi" w:eastAsiaTheme="majorEastAsia" w:hAnsiTheme="majorHAnsi" w:cstheme="majorBidi"/>
      <w:i/>
      <w:iCs/>
      <w:color w:val="1F3763" w:themeColor="accent1" w:themeShade="7F"/>
    </w:rPr>
  </w:style>
  <w:style w:type="character" w:customStyle="1" w:styleId="Heading2Char">
    <w:name w:val="Heading 2 Char"/>
    <w:basedOn w:val="DefaultParagraphFont"/>
    <w:link w:val="Heading2"/>
    <w:uiPriority w:val="9"/>
    <w:rsid w:val="00BA3983"/>
    <w:rPr>
      <w:rFonts w:ascii="Arial" w:eastAsia="Arial" w:hAnsi="Arial" w:cs="Arial"/>
      <w:sz w:val="33"/>
      <w:szCs w:val="33"/>
    </w:rPr>
  </w:style>
  <w:style w:type="paragraph" w:styleId="BodyText">
    <w:name w:val="Body Text"/>
    <w:basedOn w:val="Normal"/>
    <w:link w:val="BodyTextChar"/>
    <w:uiPriority w:val="1"/>
    <w:qFormat/>
    <w:rsid w:val="00BA398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BA3983"/>
    <w:rPr>
      <w:rFonts w:ascii="Arial" w:eastAsia="Arial" w:hAnsi="Arial" w:cs="Arial"/>
      <w:sz w:val="20"/>
      <w:szCs w:val="20"/>
    </w:rPr>
  </w:style>
  <w:style w:type="paragraph" w:customStyle="1" w:styleId="TableParagraph">
    <w:name w:val="Table Paragraph"/>
    <w:basedOn w:val="Normal"/>
    <w:uiPriority w:val="1"/>
    <w:qFormat/>
    <w:rsid w:val="00BA3983"/>
    <w:pPr>
      <w:widowControl w:val="0"/>
      <w:autoSpaceDE w:val="0"/>
      <w:autoSpaceDN w:val="0"/>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3E4901"/>
    <w:rPr>
      <w:sz w:val="16"/>
      <w:szCs w:val="16"/>
    </w:rPr>
  </w:style>
  <w:style w:type="paragraph" w:styleId="CommentText">
    <w:name w:val="annotation text"/>
    <w:basedOn w:val="Normal"/>
    <w:link w:val="CommentTextChar"/>
    <w:uiPriority w:val="99"/>
    <w:semiHidden/>
    <w:unhideWhenUsed/>
    <w:rsid w:val="003E4901"/>
    <w:pPr>
      <w:spacing w:line="240" w:lineRule="auto"/>
    </w:pPr>
    <w:rPr>
      <w:sz w:val="20"/>
      <w:szCs w:val="20"/>
    </w:rPr>
  </w:style>
  <w:style w:type="character" w:customStyle="1" w:styleId="CommentTextChar">
    <w:name w:val="Comment Text Char"/>
    <w:basedOn w:val="DefaultParagraphFont"/>
    <w:link w:val="CommentText"/>
    <w:uiPriority w:val="99"/>
    <w:semiHidden/>
    <w:rsid w:val="003E4901"/>
    <w:rPr>
      <w:sz w:val="20"/>
      <w:szCs w:val="20"/>
    </w:rPr>
  </w:style>
  <w:style w:type="paragraph" w:styleId="CommentSubject">
    <w:name w:val="annotation subject"/>
    <w:basedOn w:val="CommentText"/>
    <w:next w:val="CommentText"/>
    <w:link w:val="CommentSubjectChar"/>
    <w:uiPriority w:val="99"/>
    <w:semiHidden/>
    <w:unhideWhenUsed/>
    <w:rsid w:val="003E4901"/>
    <w:rPr>
      <w:b/>
      <w:bCs/>
    </w:rPr>
  </w:style>
  <w:style w:type="character" w:customStyle="1" w:styleId="CommentSubjectChar">
    <w:name w:val="Comment Subject Char"/>
    <w:basedOn w:val="CommentTextChar"/>
    <w:link w:val="CommentSubject"/>
    <w:uiPriority w:val="99"/>
    <w:semiHidden/>
    <w:rsid w:val="003E4901"/>
    <w:rPr>
      <w:b/>
      <w:bCs/>
      <w:sz w:val="20"/>
      <w:szCs w:val="20"/>
    </w:rPr>
  </w:style>
  <w:style w:type="paragraph" w:styleId="Revision">
    <w:name w:val="Revision"/>
    <w:hidden/>
    <w:uiPriority w:val="99"/>
    <w:semiHidden/>
    <w:rsid w:val="000E0E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B6191C037D4B4F9DADE0B28D168552" ma:contentTypeVersion="10" ma:contentTypeDescription="Create a new document." ma:contentTypeScope="" ma:versionID="352517778278b7cebd23b5b1804cd069">
  <xsd:schema xmlns:xsd="http://www.w3.org/2001/XMLSchema" xmlns:xs="http://www.w3.org/2001/XMLSchema" xmlns:p="http://schemas.microsoft.com/office/2006/metadata/properties" xmlns:ns3="42991a98-1422-4108-8d20-03a0c88fe087" xmlns:ns4="bde2bb99-6e0f-446e-86b1-e24f0f9d494c" targetNamespace="http://schemas.microsoft.com/office/2006/metadata/properties" ma:root="true" ma:fieldsID="6ee3a701b35f95920979b69f740d81cd" ns3:_="" ns4:_="">
    <xsd:import namespace="42991a98-1422-4108-8d20-03a0c88fe087"/>
    <xsd:import namespace="bde2bb99-6e0f-446e-86b1-e24f0f9d49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91a98-1422-4108-8d20-03a0c88fe0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2bb99-6e0f-446e-86b1-e24f0f9d49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7BAD8-E956-48FF-AA41-BD88442D61A8}">
  <ds:schemaRefs>
    <ds:schemaRef ds:uri="http://schemas.microsoft.com/office/2006/documentManagement/types"/>
    <ds:schemaRef ds:uri="bde2bb99-6e0f-446e-86b1-e24f0f9d494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2991a98-1422-4108-8d20-03a0c88fe087"/>
    <ds:schemaRef ds:uri="http://www.w3.org/XML/1998/namespace"/>
    <ds:schemaRef ds:uri="http://purl.org/dc/dcmitype/"/>
  </ds:schemaRefs>
</ds:datastoreItem>
</file>

<file path=customXml/itemProps2.xml><?xml version="1.0" encoding="utf-8"?>
<ds:datastoreItem xmlns:ds="http://schemas.openxmlformats.org/officeDocument/2006/customXml" ds:itemID="{FFE30B89-95BB-481F-BDB6-428E67AC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91a98-1422-4108-8d20-03a0c88fe087"/>
    <ds:schemaRef ds:uri="bde2bb99-6e0f-446e-86b1-e24f0f9d4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DA51B-91BA-460E-8DD9-64B181554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9708</Words>
  <Characters>55337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Jane</dc:creator>
  <cp:keywords/>
  <dc:description/>
  <cp:lastModifiedBy>Townsend, Erle</cp:lastModifiedBy>
  <cp:revision>2</cp:revision>
  <cp:lastPrinted>2021-02-12T21:43:00Z</cp:lastPrinted>
  <dcterms:created xsi:type="dcterms:W3CDTF">2021-02-26T17:29:00Z</dcterms:created>
  <dcterms:modified xsi:type="dcterms:W3CDTF">2021-02-26T17:29:00Z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0x0101003AB6191C037D4B4F9DADE0B28D168552</vt:lpwstr>
  </property>
</Properties>
</file>