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691" w:rsidRDefault="00D15691">
      <w:pPr>
        <w:widowControl w:val="0"/>
        <w:pBdr>
          <w:top w:val="nil"/>
          <w:left w:val="nil"/>
          <w:bottom w:val="nil"/>
          <w:right w:val="nil"/>
          <w:between w:val="nil"/>
        </w:pBdr>
        <w:spacing w:line="276" w:lineRule="auto"/>
      </w:pPr>
    </w:p>
    <w:p w:rsidR="00FE3E28" w:rsidRDefault="00FE3E28" w:rsidP="00FE3E28">
      <w:pPr>
        <w:ind w:left="720" w:firstLine="5760"/>
      </w:pPr>
      <w:r w:rsidRPr="00FE3E28">
        <w:t>Eric C. Doane</w:t>
      </w:r>
    </w:p>
    <w:p w:rsidR="0025496F" w:rsidRPr="00FE3E28" w:rsidRDefault="0025496F" w:rsidP="00FE3E28">
      <w:pPr>
        <w:ind w:left="720" w:firstLine="5760"/>
      </w:pPr>
      <w:r>
        <w:t>Kimberly C. Doane</w:t>
      </w:r>
    </w:p>
    <w:p w:rsidR="00FE3E28" w:rsidRPr="00FE3E28" w:rsidRDefault="00FE3E28" w:rsidP="00FE3E28">
      <w:pPr>
        <w:ind w:left="720" w:firstLine="5760"/>
      </w:pPr>
      <w:r w:rsidRPr="00FE3E28">
        <w:t>7 Rocky Hill Road</w:t>
      </w:r>
    </w:p>
    <w:p w:rsidR="00FE3E28" w:rsidRPr="00FE3E28" w:rsidRDefault="00FE3E28" w:rsidP="00FE3E28">
      <w:pPr>
        <w:ind w:left="720" w:firstLine="5760"/>
      </w:pPr>
      <w:r w:rsidRPr="00FE3E28">
        <w:t>Scarborough, ME 04074</w:t>
      </w:r>
    </w:p>
    <w:p w:rsidR="00FE3E28" w:rsidRDefault="00FE3E28">
      <w:pPr>
        <w:ind w:firstLine="5760"/>
        <w:jc w:val="right"/>
        <w:rPr>
          <w:highlight w:val="yellow"/>
        </w:rPr>
      </w:pPr>
    </w:p>
    <w:p w:rsidR="00D15691" w:rsidRDefault="00000000" w:rsidP="00FE3E28">
      <w:pPr>
        <w:ind w:left="5760" w:firstLine="720"/>
      </w:pPr>
      <w:r>
        <w:t>April 12, 2024</w:t>
      </w:r>
    </w:p>
    <w:p w:rsidR="00D15691" w:rsidRDefault="00D15691"/>
    <w:p w:rsidR="00D15691" w:rsidRDefault="00000000">
      <w:r>
        <w:t>Melanie Loyzim</w:t>
      </w:r>
    </w:p>
    <w:p w:rsidR="00D15691" w:rsidRDefault="00000000">
      <w:r>
        <w:t>Commissioner</w:t>
      </w:r>
    </w:p>
    <w:p w:rsidR="00D15691" w:rsidRDefault="00000000">
      <w:r>
        <w:t>State of Maine</w:t>
      </w:r>
    </w:p>
    <w:p w:rsidR="00D15691" w:rsidRDefault="00000000">
      <w:r>
        <w:t>Department of Environmental Protection</w:t>
      </w:r>
    </w:p>
    <w:p w:rsidR="00D15691" w:rsidRDefault="00000000">
      <w:hyperlink r:id="rId7">
        <w:r>
          <w:rPr>
            <w:color w:val="0563C1"/>
            <w:u w:val="single"/>
          </w:rPr>
          <w:t>DEP-Hydropower@maine.gov</w:t>
        </w:r>
      </w:hyperlink>
      <w:r>
        <w:t xml:space="preserve"> </w:t>
      </w:r>
    </w:p>
    <w:p w:rsidR="00D15691" w:rsidRDefault="00D15691"/>
    <w:p w:rsidR="00D15691" w:rsidRDefault="00000000">
      <w:r>
        <w:tab/>
      </w:r>
      <w:r>
        <w:tab/>
      </w:r>
      <w:r>
        <w:tab/>
        <w:t>RE:</w:t>
      </w:r>
      <w:r>
        <w:tab/>
        <w:t>Green Lake WQC</w:t>
      </w:r>
    </w:p>
    <w:p w:rsidR="00D15691" w:rsidRDefault="00000000">
      <w:pPr>
        <w:ind w:left="2160" w:firstLine="720"/>
      </w:pPr>
      <w:r>
        <w:t>DEP Application #L-020024-33-D-N</w:t>
      </w:r>
    </w:p>
    <w:p w:rsidR="00D15691" w:rsidRDefault="00000000">
      <w:r>
        <w:tab/>
      </w:r>
      <w:r>
        <w:tab/>
      </w:r>
      <w:r>
        <w:tab/>
      </w:r>
      <w:r>
        <w:tab/>
        <w:t>Green Lake Hydroelectric Project</w:t>
      </w:r>
    </w:p>
    <w:p w:rsidR="00D15691" w:rsidRDefault="00000000">
      <w:r>
        <w:tab/>
      </w:r>
      <w:r>
        <w:tab/>
      </w:r>
      <w:r>
        <w:tab/>
      </w:r>
      <w:r>
        <w:tab/>
        <w:t>(FERC Project No. 7189)</w:t>
      </w:r>
    </w:p>
    <w:p w:rsidR="00D15691" w:rsidRDefault="00D15691"/>
    <w:p w:rsidR="00D15691" w:rsidRDefault="00D15691"/>
    <w:p w:rsidR="00D15691" w:rsidRDefault="00000000">
      <w:r>
        <w:t>Dear Ms. Loyzim:</w:t>
      </w:r>
    </w:p>
    <w:p w:rsidR="00D15691" w:rsidRDefault="00D15691"/>
    <w:p w:rsidR="00153CAF" w:rsidRDefault="00000000">
      <w:r>
        <w:tab/>
      </w:r>
      <w:r w:rsidR="00FE3E28">
        <w:t xml:space="preserve">My wife and I have been residents and taxpayers of Maine for 40 years. We are retired and currently in the process of relocating to Ellsworth and building a home on land we own on Green Lake.  Our future plans will likely be determined </w:t>
      </w:r>
      <w:r w:rsidR="00153CAF">
        <w:t xml:space="preserve">by the regulatory decision in this case.  It is doubtful that we would proceed with building plans given the Department of Environmental Protection’s (DEP) current recommendations.  </w:t>
      </w:r>
      <w:r w:rsidR="00C95BC3">
        <w:t>Obviously,</w:t>
      </w:r>
      <w:r w:rsidR="00153CAF">
        <w:t xml:space="preserve"> the DEP’s decision will impact the value of our real estate, local building contractors and the potential property taxes for the town of Ellsworth.  </w:t>
      </w:r>
    </w:p>
    <w:p w:rsidR="00153CAF" w:rsidRDefault="00153CAF"/>
    <w:p w:rsidR="00D15691" w:rsidRDefault="00153CAF">
      <w:r>
        <w:t>We</w:t>
      </w:r>
      <w:r w:rsidR="00000000">
        <w:t xml:space="preserve"> oppose the conditions included in the draft Water Quality Certificate circulated on March 14, 2024, conditions 3F-H, that would require the construction of upstream fish passage facilities in the future based on activities at the Ellsworth Dam.  </w:t>
      </w:r>
    </w:p>
    <w:p w:rsidR="00D15691" w:rsidRDefault="00D15691"/>
    <w:p w:rsidR="00D15691" w:rsidRDefault="00000000">
      <w:pPr>
        <w:ind w:firstLine="720"/>
      </w:pPr>
      <w:r>
        <w:t xml:space="preserve">Green Lake is a unique </w:t>
      </w:r>
      <w:r w:rsidR="00C95BC3">
        <w:t>cold-water</w:t>
      </w:r>
      <w:r>
        <w:t xml:space="preserve"> lake with a native population of arctic charr and landlocked salmon.  The lake supports many other species as well.  It is not appropriate to order fish passage before determining whether fish passage makes sense for Green Lake.  Upstream fish passage could introduce invasive species and upset the delicate ecosystem that currently thrives in the lake.  In addition, I am concerned that these conditions could render hydroelectric generation and operation of the project uneconomic.  </w:t>
      </w:r>
      <w:r w:rsidR="00F5772E">
        <w:t xml:space="preserve">The cost of constructing a fish passage likely will make it too expensive to keep running the hydroelectric project at Green Lake. </w:t>
      </w:r>
    </w:p>
    <w:p w:rsidR="00D15691" w:rsidRDefault="00D15691">
      <w:pPr>
        <w:ind w:firstLine="720"/>
      </w:pPr>
    </w:p>
    <w:p w:rsidR="00D15691" w:rsidRDefault="00000000">
      <w:pPr>
        <w:ind w:firstLine="720"/>
      </w:pPr>
      <w:r>
        <w:t xml:space="preserve">The Green Lake Water Power (GLWP) has been a good neighbor and excellent steward of the resource.  I believe that GLWP should continue to operate its project in order to generate hydroelectric energy – a renewable resource – and provide the many significant recreational and aesthetic benefits that GLWP provides today.  </w:t>
      </w:r>
      <w:r w:rsidR="00153CAF">
        <w:t xml:space="preserve">Lacking in the DEP’s recommendation is any </w:t>
      </w:r>
      <w:r w:rsidR="00153CAF">
        <w:lastRenderedPageBreak/>
        <w:t>consideration of the costs for a small power generator such as GLWP to implemen</w:t>
      </w:r>
      <w:r w:rsidR="00F5772E">
        <w:t>t</w:t>
      </w:r>
      <w:r w:rsidR="00153CAF">
        <w:t xml:space="preserve"> th</w:t>
      </w:r>
      <w:r w:rsidR="00F5772E">
        <w:t>ose</w:t>
      </w:r>
      <w:r w:rsidR="00153CAF">
        <w:t xml:space="preserve"> recommendations.  </w:t>
      </w:r>
      <w:r w:rsidR="00F5772E">
        <w:t xml:space="preserve">From our standpoint, the DEP’s recommendations provide doubtful environmental and fish species benefit while negatively impacting the current fish and loon population, property owners and human recreation.     </w:t>
      </w:r>
      <w:r w:rsidR="00153CAF">
        <w:t xml:space="preserve"> </w:t>
      </w:r>
    </w:p>
    <w:p w:rsidR="00D15691" w:rsidRDefault="00D15691">
      <w:pPr>
        <w:ind w:firstLine="720"/>
      </w:pPr>
    </w:p>
    <w:p w:rsidR="00D15691" w:rsidRDefault="00000000">
      <w:pPr>
        <w:ind w:firstLine="720"/>
      </w:pPr>
      <w:r>
        <w:t>Thank you for your consideration.</w:t>
      </w:r>
    </w:p>
    <w:p w:rsidR="00D15691" w:rsidRDefault="00D15691">
      <w:pPr>
        <w:ind w:firstLine="720"/>
      </w:pPr>
    </w:p>
    <w:p w:rsidR="00D15691" w:rsidRDefault="00000000">
      <w:pPr>
        <w:ind w:firstLine="720"/>
      </w:pPr>
      <w:r>
        <w:tab/>
      </w:r>
      <w:r>
        <w:tab/>
      </w:r>
      <w:r>
        <w:tab/>
      </w:r>
      <w:r>
        <w:tab/>
      </w:r>
      <w:r>
        <w:tab/>
      </w:r>
      <w:r>
        <w:tab/>
        <w:t>Sincerely,</w:t>
      </w:r>
    </w:p>
    <w:p w:rsidR="00D15691" w:rsidRDefault="00D15691">
      <w:pPr>
        <w:ind w:firstLine="720"/>
      </w:pPr>
    </w:p>
    <w:p w:rsidR="0025496F" w:rsidRDefault="00000000">
      <w:pPr>
        <w:ind w:firstLine="720"/>
      </w:pPr>
      <w:r>
        <w:tab/>
      </w:r>
      <w:r>
        <w:tab/>
      </w:r>
      <w:r>
        <w:tab/>
      </w:r>
      <w:r>
        <w:tab/>
      </w:r>
      <w:r>
        <w:tab/>
      </w:r>
      <w:r w:rsidRPr="0025496F">
        <w:tab/>
      </w:r>
      <w:r w:rsidR="0025496F">
        <w:t>Eric C. Doane</w:t>
      </w:r>
    </w:p>
    <w:p w:rsidR="00D15691" w:rsidRDefault="0025496F" w:rsidP="0025496F">
      <w:pPr>
        <w:ind w:left="4320" w:firstLine="720"/>
      </w:pPr>
      <w:r>
        <w:t>Kimberly C. Doane</w:t>
      </w:r>
    </w:p>
    <w:p w:rsidR="00AC5AE1" w:rsidRDefault="00AC5AE1" w:rsidP="0025496F">
      <w:pPr>
        <w:ind w:left="4320" w:firstLine="720"/>
      </w:pPr>
    </w:p>
    <w:p w:rsidR="00AC5AE1" w:rsidRDefault="00AC5AE1" w:rsidP="00AC5AE1"/>
    <w:p w:rsidR="00AC5AE1" w:rsidRDefault="00AC5AE1" w:rsidP="00AC5AE1">
      <w:r>
        <w:t xml:space="preserve">Sen. Nicole </w:t>
      </w:r>
      <w:proofErr w:type="spellStart"/>
      <w:r>
        <w:t>Grohoski</w:t>
      </w:r>
      <w:proofErr w:type="spellEnd"/>
      <w:r>
        <w:t xml:space="preserve"> </w:t>
      </w:r>
      <w:hyperlink r:id="rId8" w:history="1">
        <w:r w:rsidRPr="00E03602">
          <w:rPr>
            <w:rStyle w:val="Hyperlink"/>
          </w:rPr>
          <w:t>Nicole.Grohoski@legislature.maine.gov</w:t>
        </w:r>
      </w:hyperlink>
    </w:p>
    <w:p w:rsidR="00AC5AE1" w:rsidRPr="0025496F" w:rsidRDefault="00AC5AE1" w:rsidP="00AC5AE1">
      <w:r>
        <w:t xml:space="preserve">Rep. J. Mark Worth </w:t>
      </w:r>
      <w:r>
        <w:t xml:space="preserve">  </w:t>
      </w:r>
      <w:hyperlink r:id="rId9" w:history="1">
        <w:r>
          <w:rPr>
            <w:rStyle w:val="Hyperlink"/>
            <w:rFonts w:ascii="Open Sans" w:hAnsi="Open Sans" w:cs="Open Sans"/>
            <w:color w:val="6C6D03"/>
            <w:sz w:val="21"/>
            <w:szCs w:val="21"/>
            <w:bdr w:val="none" w:sz="0" w:space="0" w:color="auto" w:frame="1"/>
            <w:shd w:val="clear" w:color="auto" w:fill="FFFFFF"/>
          </w:rPr>
          <w:t> James.Worth@legislature.maine.gov</w:t>
        </w:r>
      </w:hyperlink>
    </w:p>
    <w:sectPr w:rsidR="00AC5AE1" w:rsidRPr="002549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0F2" w:rsidRDefault="001F40F2">
      <w:r>
        <w:separator/>
      </w:r>
    </w:p>
  </w:endnote>
  <w:endnote w:type="continuationSeparator" w:id="0">
    <w:p w:rsidR="001F40F2" w:rsidRDefault="001F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D15691">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000000">
    <w:pPr>
      <w:pBdr>
        <w:top w:val="nil"/>
        <w:left w:val="nil"/>
        <w:bottom w:val="nil"/>
        <w:right w:val="nil"/>
        <w:between w:val="nil"/>
      </w:pBdr>
      <w:rPr>
        <w:color w:val="000000"/>
      </w:rPr>
    </w:pPr>
    <w:r>
      <w:rPr>
        <w:noProof/>
      </w:rPr>
      <mc:AlternateContent>
        <mc:Choice Requires="wpg">
          <w:drawing>
            <wp:anchor distT="0" distB="0" distL="114300" distR="114300" simplePos="0" relativeHeight="251658240" behindDoc="1" locked="0" layoutInCell="1" hidden="0" allowOverlap="1">
              <wp:simplePos x="0" y="0"/>
              <wp:positionH relativeFrom="column">
                <wp:posOffset>114300</wp:posOffset>
              </wp:positionH>
              <wp:positionV relativeFrom="paragraph">
                <wp:posOffset>0</wp:posOffset>
              </wp:positionV>
              <wp:extent cx="2569845" cy="323850"/>
              <wp:effectExtent l="0" t="0" r="0" b="0"/>
              <wp:wrapNone/>
              <wp:docPr id="1" name="Freeform 1"/>
              <wp:cNvGraphicFramePr/>
              <a:graphic xmlns:a="http://schemas.openxmlformats.org/drawingml/2006/main">
                <a:graphicData uri="http://schemas.microsoft.com/office/word/2010/wordprocessingShape">
                  <wps:wsp>
                    <wps:cNvSpPr/>
                    <wps:spPr>
                      <a:xfrm>
                        <a:off x="4065840" y="3622838"/>
                        <a:ext cx="2560320" cy="314325"/>
                      </a:xfrm>
                      <a:custGeom>
                        <a:avLst/>
                        <a:gdLst/>
                        <a:ahLst/>
                        <a:cxnLst/>
                        <a:rect l="l" t="t" r="r" b="b"/>
                        <a:pathLst>
                          <a:path w="2560320" h="314325" extrusionOk="0">
                            <a:moveTo>
                              <a:pt x="0" y="0"/>
                            </a:moveTo>
                            <a:lnTo>
                              <a:pt x="0" y="314325"/>
                            </a:lnTo>
                            <a:lnTo>
                              <a:pt x="2560320" y="314325"/>
                            </a:lnTo>
                            <a:lnTo>
                              <a:pt x="2560320" y="0"/>
                            </a:lnTo>
                            <a:close/>
                          </a:path>
                        </a:pathLst>
                      </a:custGeom>
                      <a:noFill/>
                      <a:ln>
                        <a:noFill/>
                      </a:ln>
                    </wps:spPr>
                    <wps:txbx>
                      <w:txbxContent>
                        <w:p w:rsidR="00D15691" w:rsidRDefault="00000000">
                          <w:pPr>
                            <w:spacing w:line="180" w:lineRule="auto"/>
                            <w:textDirection w:val="btLr"/>
                          </w:pPr>
                          <w:r>
                            <w:rPr>
                              <w:rFonts w:ascii="Arial" w:eastAsia="Arial" w:hAnsi="Arial" w:cs="Arial"/>
                              <w:color w:val="000000"/>
                              <w:sz w:val="14"/>
                            </w:rPr>
                            <w:t>4883-5522-8341.2</w:t>
                          </w:r>
                        </w:p>
                        <w:p w:rsidR="00D15691" w:rsidRDefault="00D15691">
                          <w:pPr>
                            <w:spacing w:line="180" w:lineRule="auto"/>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3238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69845" cy="3238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000000">
    <w:pPr>
      <w:pBdr>
        <w:top w:val="nil"/>
        <w:left w:val="nil"/>
        <w:bottom w:val="nil"/>
        <w:right w:val="nil"/>
        <w:between w:val="nil"/>
      </w:pBdr>
      <w:rPr>
        <w:color w:val="000000"/>
      </w:rPr>
    </w:pPr>
    <w:r>
      <w:rPr>
        <w:noProof/>
      </w:rPr>
      <mc:AlternateContent>
        <mc:Choice Requires="wpg">
          <w:drawing>
            <wp:anchor distT="0" distB="0" distL="114300" distR="114300" simplePos="0" relativeHeight="251659264" behindDoc="1" locked="0" layoutInCell="1" hidden="0" allowOverlap="1">
              <wp:simplePos x="0" y="0"/>
              <wp:positionH relativeFrom="column">
                <wp:posOffset>114300</wp:posOffset>
              </wp:positionH>
              <wp:positionV relativeFrom="paragraph">
                <wp:posOffset>0</wp:posOffset>
              </wp:positionV>
              <wp:extent cx="2569845" cy="365760"/>
              <wp:effectExtent l="0" t="0" r="0" b="0"/>
              <wp:wrapNone/>
              <wp:docPr id="2" name="Freeform 2"/>
              <wp:cNvGraphicFramePr/>
              <a:graphic xmlns:a="http://schemas.openxmlformats.org/drawingml/2006/main">
                <a:graphicData uri="http://schemas.microsoft.com/office/word/2010/wordprocessingShape">
                  <wps:wsp>
                    <wps:cNvSpPr/>
                    <wps:spPr>
                      <a:xfrm>
                        <a:off x="4065840" y="3601883"/>
                        <a:ext cx="2560320" cy="356235"/>
                      </a:xfrm>
                      <a:custGeom>
                        <a:avLst/>
                        <a:gdLst/>
                        <a:ahLst/>
                        <a:cxnLst/>
                        <a:rect l="l" t="t" r="r" b="b"/>
                        <a:pathLst>
                          <a:path w="2560320" h="356235" extrusionOk="0">
                            <a:moveTo>
                              <a:pt x="0" y="0"/>
                            </a:moveTo>
                            <a:lnTo>
                              <a:pt x="0" y="356235"/>
                            </a:lnTo>
                            <a:lnTo>
                              <a:pt x="2560320" y="356235"/>
                            </a:lnTo>
                            <a:lnTo>
                              <a:pt x="2560320" y="0"/>
                            </a:lnTo>
                            <a:close/>
                          </a:path>
                        </a:pathLst>
                      </a:custGeom>
                      <a:noFill/>
                      <a:ln>
                        <a:noFill/>
                      </a:ln>
                    </wps:spPr>
                    <wps:txbx>
                      <w:txbxContent>
                        <w:p w:rsidR="00D15691" w:rsidRDefault="00000000">
                          <w:pPr>
                            <w:spacing w:line="180" w:lineRule="auto"/>
                            <w:textDirection w:val="btLr"/>
                          </w:pPr>
                          <w:r>
                            <w:rPr>
                              <w:rFonts w:ascii="Arial" w:eastAsia="Arial" w:hAnsi="Arial" w:cs="Arial"/>
                              <w:color w:val="000000"/>
                              <w:sz w:val="14"/>
                            </w:rPr>
                            <w:t>4883-5522-8341.2</w:t>
                          </w:r>
                        </w:p>
                        <w:p w:rsidR="00D15691" w:rsidRDefault="00D15691">
                          <w:pPr>
                            <w:spacing w:line="180" w:lineRule="auto"/>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3657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3657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0F2" w:rsidRDefault="001F40F2">
      <w:r>
        <w:separator/>
      </w:r>
    </w:p>
  </w:footnote>
  <w:footnote w:type="continuationSeparator" w:id="0">
    <w:p w:rsidR="001F40F2" w:rsidRDefault="001F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D15691">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D15691">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691" w:rsidRDefault="00D15691">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91"/>
    <w:rsid w:val="00153CAF"/>
    <w:rsid w:val="001F40F2"/>
    <w:rsid w:val="0025496F"/>
    <w:rsid w:val="007565F5"/>
    <w:rsid w:val="00AC5AE1"/>
    <w:rsid w:val="00C95BC3"/>
    <w:rsid w:val="00D15691"/>
    <w:rsid w:val="00F5772E"/>
    <w:rsid w:val="00FE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C3E3"/>
  <w15:docId w15:val="{EE50AF74-5786-D249-9DA6-83B2A51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5F"/>
  </w:style>
  <w:style w:type="paragraph" w:styleId="Heading1">
    <w:name w:val="heading 1"/>
    <w:basedOn w:val="Normal"/>
    <w:next w:val="Normal"/>
    <w:link w:val="Heading1Char"/>
    <w:uiPriority w:val="9"/>
    <w:qFormat/>
    <w:rsid w:val="00773FE3"/>
    <w:pPr>
      <w:keepNext/>
      <w:keepLines/>
      <w:spacing w:after="240"/>
      <w:outlineLvl w:val="0"/>
    </w:pPr>
    <w:rPr>
      <w:b/>
      <w:bCs/>
      <w:caps/>
      <w:szCs w:val="28"/>
    </w:rPr>
  </w:style>
  <w:style w:type="paragraph" w:styleId="Heading2">
    <w:name w:val="heading 2"/>
    <w:basedOn w:val="Normal"/>
    <w:next w:val="Normal"/>
    <w:link w:val="Heading2Char"/>
    <w:uiPriority w:val="9"/>
    <w:semiHidden/>
    <w:unhideWhenUsed/>
    <w:qFormat/>
    <w:rsid w:val="00773FE3"/>
    <w:pPr>
      <w:spacing w:after="240"/>
      <w:outlineLvl w:val="1"/>
    </w:pPr>
    <w:rPr>
      <w:bCs/>
      <w:szCs w:val="26"/>
    </w:rPr>
  </w:style>
  <w:style w:type="paragraph" w:styleId="Heading3">
    <w:name w:val="heading 3"/>
    <w:basedOn w:val="Normal"/>
    <w:next w:val="Normal"/>
    <w:link w:val="Heading3Char"/>
    <w:uiPriority w:val="9"/>
    <w:semiHidden/>
    <w:unhideWhenUsed/>
    <w:qFormat/>
    <w:rsid w:val="00773FE3"/>
    <w:pPr>
      <w:spacing w:after="240"/>
      <w:outlineLvl w:val="2"/>
    </w:pPr>
    <w:rPr>
      <w:bCs/>
    </w:rPr>
  </w:style>
  <w:style w:type="paragraph" w:styleId="Heading4">
    <w:name w:val="heading 4"/>
    <w:basedOn w:val="Normal"/>
    <w:next w:val="Normal"/>
    <w:link w:val="Heading4Char"/>
    <w:uiPriority w:val="9"/>
    <w:semiHidden/>
    <w:unhideWhenUsed/>
    <w:qFormat/>
    <w:rsid w:val="00773FE3"/>
    <w:pPr>
      <w:spacing w:after="240"/>
      <w:outlineLvl w:val="3"/>
    </w:pPr>
    <w:rPr>
      <w:bCs/>
      <w:iCs/>
    </w:rPr>
  </w:style>
  <w:style w:type="paragraph" w:styleId="Heading5">
    <w:name w:val="heading 5"/>
    <w:basedOn w:val="Normal"/>
    <w:next w:val="Normal"/>
    <w:link w:val="Heading5Char"/>
    <w:uiPriority w:val="9"/>
    <w:semiHidden/>
    <w:unhideWhenUsed/>
    <w:qFormat/>
    <w:rsid w:val="00773FE3"/>
    <w:pPr>
      <w:spacing w:after="240"/>
      <w:outlineLvl w:val="4"/>
    </w:pPr>
  </w:style>
  <w:style w:type="paragraph" w:styleId="Heading6">
    <w:name w:val="heading 6"/>
    <w:basedOn w:val="Normal"/>
    <w:next w:val="Normal"/>
    <w:link w:val="Heading6Char"/>
    <w:uiPriority w:val="9"/>
    <w:semiHidden/>
    <w:unhideWhenUsed/>
    <w:qFormat/>
    <w:rsid w:val="00773FE3"/>
    <w:pPr>
      <w:spacing w:after="240"/>
      <w:outlineLvl w:val="5"/>
    </w:pPr>
    <w:rPr>
      <w:iCs/>
    </w:rPr>
  </w:style>
  <w:style w:type="paragraph" w:styleId="Heading7">
    <w:name w:val="heading 7"/>
    <w:basedOn w:val="Normal"/>
    <w:next w:val="Normal"/>
    <w:link w:val="Heading7Char"/>
    <w:uiPriority w:val="9"/>
    <w:semiHidden/>
    <w:unhideWhenUsed/>
    <w:qFormat/>
    <w:rsid w:val="00773FE3"/>
    <w:pPr>
      <w:spacing w:after="240"/>
      <w:outlineLvl w:val="6"/>
    </w:pPr>
    <w:rPr>
      <w:iCs/>
    </w:rPr>
  </w:style>
  <w:style w:type="paragraph" w:styleId="Heading8">
    <w:name w:val="heading 8"/>
    <w:basedOn w:val="Normal"/>
    <w:next w:val="Normal"/>
    <w:link w:val="Heading8Char"/>
    <w:uiPriority w:val="9"/>
    <w:semiHidden/>
    <w:unhideWhenUsed/>
    <w:qFormat/>
    <w:rsid w:val="00773FE3"/>
    <w:pPr>
      <w:spacing w:after="240"/>
      <w:outlineLvl w:val="7"/>
    </w:pPr>
    <w:rPr>
      <w:szCs w:val="20"/>
    </w:rPr>
  </w:style>
  <w:style w:type="paragraph" w:styleId="Heading9">
    <w:name w:val="heading 9"/>
    <w:basedOn w:val="Normal"/>
    <w:next w:val="Normal"/>
    <w:link w:val="Heading9Char"/>
    <w:uiPriority w:val="9"/>
    <w:semiHidden/>
    <w:unhideWhenUsed/>
    <w:qFormat/>
    <w:rsid w:val="00773FE3"/>
    <w:p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FE3"/>
    <w:pPr>
      <w:keepNext/>
      <w:spacing w:after="240"/>
      <w:jc w:val="center"/>
      <w:outlineLvl w:val="0"/>
    </w:pPr>
    <w:rPr>
      <w:b/>
      <w:caps/>
      <w:szCs w:val="52"/>
    </w:rPr>
  </w:style>
  <w:style w:type="paragraph" w:styleId="BodyText">
    <w:name w:val="Body Text"/>
    <w:basedOn w:val="Normal"/>
    <w:link w:val="BodyTextChar"/>
    <w:uiPriority w:val="3"/>
    <w:rsid w:val="00773FE3"/>
    <w:pPr>
      <w:spacing w:after="240"/>
      <w:ind w:firstLine="720"/>
    </w:pPr>
  </w:style>
  <w:style w:type="character" w:customStyle="1" w:styleId="BodyTextChar">
    <w:name w:val="Body Text Char"/>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b/>
      <w:bCs/>
    </w:rPr>
  </w:style>
  <w:style w:type="paragraph" w:styleId="NoSpacing">
    <w:name w:val="No Spacing"/>
    <w:uiPriority w:val="1"/>
    <w:qFormat/>
    <w:rsid w:val="00773FE3"/>
    <w:rPr>
      <w:rFonts w:eastAsia="Calibri"/>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11"/>
    <w:qFormat/>
    <w:pPr>
      <w:keepNext/>
      <w:spacing w:after="240"/>
    </w:pPr>
    <w:rPr>
      <w:i/>
    </w:rPr>
  </w:style>
  <w:style w:type="character" w:customStyle="1" w:styleId="SubtitleChar">
    <w:name w:val="Subtitle Char"/>
    <w:link w:val="Subtitle"/>
    <w:uiPriority w:val="8"/>
    <w:rsid w:val="00773FE3"/>
    <w:rPr>
      <w:rFonts w:eastAsia="Times New Roman" w:cs="Times New Roman"/>
      <w:i/>
      <w:iCs/>
      <w:szCs w:val="24"/>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b/>
      <w:bCs/>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styleId="Hyperlink">
    <w:name w:val="Hyperlink"/>
    <w:basedOn w:val="DefaultParagraphFont"/>
    <w:uiPriority w:val="99"/>
    <w:unhideWhenUsed/>
    <w:rsid w:val="000062FC"/>
    <w:rPr>
      <w:color w:val="0563C1" w:themeColor="hyperlink"/>
      <w:u w:val="single"/>
    </w:rPr>
  </w:style>
  <w:style w:type="character" w:styleId="UnresolvedMention">
    <w:name w:val="Unresolved Mention"/>
    <w:basedOn w:val="DefaultParagraphFont"/>
    <w:uiPriority w:val="99"/>
    <w:semiHidden/>
    <w:unhideWhenUsed/>
    <w:rsid w:val="000062FC"/>
    <w:rPr>
      <w:color w:val="605E5C"/>
      <w:shd w:val="clear" w:color="auto" w:fill="E1DFDD"/>
    </w:rPr>
  </w:style>
  <w:style w:type="paragraph" w:customStyle="1" w:styleId="MacPacTrailer">
    <w:name w:val="MacPac Trailer"/>
    <w:rsid w:val="00AE4E94"/>
    <w:pPr>
      <w:widowControl w:val="0"/>
      <w:spacing w:line="160" w:lineRule="exact"/>
    </w:pPr>
    <w:rPr>
      <w:sz w:val="14"/>
      <w:szCs w:val="22"/>
    </w:rPr>
  </w:style>
  <w:style w:type="character" w:styleId="FollowedHyperlink">
    <w:name w:val="FollowedHyperlink"/>
    <w:basedOn w:val="DefaultParagraphFont"/>
    <w:uiPriority w:val="99"/>
    <w:semiHidden/>
    <w:unhideWhenUsed/>
    <w:rsid w:val="00AC5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e.Grohoski@legislature.main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P-Hydropower@maine.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es.Worth@legislature.maine.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ImzWbfafLI79hyFaIO84hyHIw==">CgMxLjA4AHIhMVlicHZlUGJnQ0ZIRUJSWU56cDd6VV93X0QzTnYtSEo5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Doane</cp:lastModifiedBy>
  <cp:revision>5</cp:revision>
  <cp:lastPrinted>2024-04-12T17:10:00Z</cp:lastPrinted>
  <dcterms:created xsi:type="dcterms:W3CDTF">2024-04-12T16:38:00Z</dcterms:created>
  <dcterms:modified xsi:type="dcterms:W3CDTF">2024-04-12T18:46:00Z</dcterms:modified>
</cp:coreProperties>
</file>