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FFD6" w14:textId="77777777" w:rsidR="00480058" w:rsidRDefault="00480058">
      <w:pPr>
        <w:pStyle w:val="SCT"/>
      </w:pPr>
      <w:r>
        <w:t>SECTION 01</w:t>
      </w:r>
      <w:r w:rsidR="00487B8C">
        <w:t xml:space="preserve"> 71 13</w:t>
      </w:r>
      <w:r>
        <w:t xml:space="preserve"> – </w:t>
      </w:r>
      <w:r w:rsidR="003A47EE">
        <w:t>MOBILIZATION AND DEMOBILIZATION</w:t>
      </w:r>
    </w:p>
    <w:p w14:paraId="4C659BB2" w14:textId="77777777" w:rsidR="00480058" w:rsidRDefault="003A47EE">
      <w:pPr>
        <w:pStyle w:val="PRT"/>
      </w:pPr>
      <w:r w:rsidRPr="003A47EE">
        <w:t>GENERAL</w:t>
      </w:r>
      <w:r w:rsidR="00480058">
        <w:tab/>
      </w:r>
      <w:r w:rsidR="00480058">
        <w:tab/>
      </w:r>
    </w:p>
    <w:p w14:paraId="7112DC2B" w14:textId="77777777" w:rsidR="00480058" w:rsidRDefault="003A47EE">
      <w:pPr>
        <w:pStyle w:val="PART"/>
      </w:pPr>
      <w:r>
        <w:t>MOBILIZATION</w:t>
      </w:r>
      <w:r w:rsidR="00480058">
        <w:tab/>
      </w:r>
    </w:p>
    <w:p w14:paraId="7B955C06" w14:textId="6C181C42" w:rsidR="00480058" w:rsidRDefault="003A47EE" w:rsidP="003A47EE">
      <w:pPr>
        <w:pStyle w:val="PT1"/>
      </w:pPr>
      <w:r>
        <w:t xml:space="preserve">Mobilization </w:t>
      </w:r>
      <w:r w:rsidRPr="003A47EE">
        <w:t xml:space="preserve">shall consist of preparatory work and operations performed by the Contractor, including, but not limited to, those necessary for the transportation and movement of personnel, </w:t>
      </w:r>
      <w:r w:rsidR="00093852">
        <w:t xml:space="preserve">traffic control, </w:t>
      </w:r>
      <w:r w:rsidR="007244AD">
        <w:t xml:space="preserve">clearing and grubbing, </w:t>
      </w:r>
      <w:r w:rsidRPr="003A47EE">
        <w:t xml:space="preserve">equipment, supplies, and incidentals to and from the project site; for necessary permits, </w:t>
      </w:r>
      <w:r w:rsidR="00842FB7">
        <w:t xml:space="preserve">submittals, notifications and other documentation including billboard for display; </w:t>
      </w:r>
      <w:r w:rsidRPr="003A47EE">
        <w:t xml:space="preserve">for the establishment of all offices and other facilities necessary for work on the project; for premium on contract bonds; for insurance for the contract; and for other work and operations that must be performed or costs incurred before beginning </w:t>
      </w:r>
      <w:r w:rsidR="00BD5322">
        <w:t>W</w:t>
      </w:r>
      <w:r w:rsidRPr="003A47EE">
        <w:t>ork on the various items on the project site and after the Work is completed.</w:t>
      </w:r>
    </w:p>
    <w:p w14:paraId="2BF83C81" w14:textId="5972DF40" w:rsidR="00480058" w:rsidRDefault="003A47EE" w:rsidP="00CD0E1F">
      <w:pPr>
        <w:pStyle w:val="PT1"/>
      </w:pPr>
      <w:r>
        <w:t xml:space="preserve">Mobilization shall also include the </w:t>
      </w:r>
      <w:r w:rsidR="00CD0E1F" w:rsidRPr="00CD0E1F">
        <w:t>vegetative clearing required to complete the work, including removing and stockpiling trees and shrubs as needed</w:t>
      </w:r>
      <w:r w:rsidR="00CD0E1F">
        <w:t>,</w:t>
      </w:r>
      <w:r w:rsidR="00CD0E1F" w:rsidRPr="00CD0E1F">
        <w:t xml:space="preserve"> </w:t>
      </w:r>
      <w:r>
        <w:t>construction of temporary access ways</w:t>
      </w:r>
      <w:r w:rsidR="00BD5322">
        <w:t xml:space="preserve"> (including </w:t>
      </w:r>
      <w:r w:rsidR="0006303B">
        <w:t>any</w:t>
      </w:r>
      <w:r w:rsidR="00BD5322">
        <w:t xml:space="preserve"> temporary bridge</w:t>
      </w:r>
      <w:r w:rsidR="0006303B">
        <w:t>s</w:t>
      </w:r>
      <w:r w:rsidR="00BD5322">
        <w:t xml:space="preserve"> </w:t>
      </w:r>
      <w:r w:rsidR="0006303B">
        <w:t>needed to complete the Work</w:t>
      </w:r>
      <w:r w:rsidR="00BD5322">
        <w:t>)</w:t>
      </w:r>
      <w:r>
        <w:t xml:space="preserve">; </w:t>
      </w:r>
      <w:r w:rsidR="00977CC8">
        <w:t xml:space="preserve">construction entrance; </w:t>
      </w:r>
      <w:r>
        <w:t>temporary fencing; and the necessary preparatory work required to allow for the safe and stable movement of all vehicles that are required to construct the improvements shown.</w:t>
      </w:r>
    </w:p>
    <w:p w14:paraId="7B17725F" w14:textId="50C13681" w:rsidR="00CD0E1F" w:rsidRDefault="00CC5E1D" w:rsidP="003A47EE">
      <w:pPr>
        <w:pStyle w:val="PT1"/>
      </w:pPr>
      <w:r>
        <w:t xml:space="preserve">Access to the site shall be </w:t>
      </w:r>
      <w:r w:rsidR="006E097A">
        <w:t>by means of the locations indicated on the plans</w:t>
      </w:r>
      <w:r>
        <w:t>. Alternate access may be established with express permission from land owners.</w:t>
      </w:r>
      <w:r w:rsidR="00CD0E1F">
        <w:t xml:space="preserve"> These areas shall be utilized for equipment, vehicular, crew and materials movements and staging, and onsite maintenance as necessary. These areas shall be delineated and marked with construction fencing and/or silt fencing as site conditions dictate at each location.</w:t>
      </w:r>
    </w:p>
    <w:p w14:paraId="73FE16A3" w14:textId="44CC55FD" w:rsidR="007E1674" w:rsidRPr="007E1674" w:rsidRDefault="006964EA" w:rsidP="003A47EE">
      <w:pPr>
        <w:pStyle w:val="PT1"/>
      </w:pPr>
      <w:r>
        <w:t xml:space="preserve">The Contractor shall submit the final design for the temporary access for review and approval by the Engineer prior to </w:t>
      </w:r>
      <w:r w:rsidR="00447F57">
        <w:t>mobilization</w:t>
      </w:r>
      <w:r>
        <w:t>. The approved temporary access will comply with all applicable permits.</w:t>
      </w:r>
    </w:p>
    <w:p w14:paraId="5C645658" w14:textId="747301C2" w:rsidR="003E0442" w:rsidRDefault="003E0442" w:rsidP="003A47EE">
      <w:pPr>
        <w:pStyle w:val="PT1"/>
      </w:pPr>
      <w:r>
        <w:t>Mobilization</w:t>
      </w:r>
      <w:r w:rsidRPr="003E0442">
        <w:t xml:space="preserve"> costs for subcontracted work shall be considered to be included.</w:t>
      </w:r>
    </w:p>
    <w:p w14:paraId="0A406A08" w14:textId="77777777" w:rsidR="00924FF3" w:rsidRDefault="00924FF3" w:rsidP="00924FF3">
      <w:pPr>
        <w:pStyle w:val="PT1"/>
      </w:pPr>
      <w:r>
        <w:t>Submittals:</w:t>
      </w:r>
    </w:p>
    <w:p w14:paraId="64305ECA" w14:textId="24ECAD73" w:rsidR="00924FF3" w:rsidRDefault="00924FF3" w:rsidP="00924FF3">
      <w:pPr>
        <w:pStyle w:val="PT2"/>
      </w:pPr>
      <w:r>
        <w:t>Itemized list of Mobilization costs</w:t>
      </w:r>
    </w:p>
    <w:p w14:paraId="128422EA" w14:textId="77777777" w:rsidR="00236BEF" w:rsidRPr="00974D10" w:rsidRDefault="00236BEF" w:rsidP="00236BEF">
      <w:pPr>
        <w:pStyle w:val="PT2"/>
      </w:pPr>
      <w:r w:rsidRPr="00974D10">
        <w:t xml:space="preserve">Construction Operations Plan </w:t>
      </w:r>
    </w:p>
    <w:p w14:paraId="2F4521AA" w14:textId="3319889E" w:rsidR="00236BEF" w:rsidRPr="00974D10" w:rsidRDefault="00236BEF" w:rsidP="00236BEF">
      <w:pPr>
        <w:pStyle w:val="PT3"/>
      </w:pPr>
      <w:r w:rsidRPr="00974D10">
        <w:t>Prior to the preconstruction conference, the Contractor shall submit to the Engineer and Owner a Construction Operations Plan (COP). The plan will detail the Contractor’s approach to the project, including the temporary access design, updated construction sequencing plan, water management plan, erosion and pollution control plan, spill prevention plan, traffic control plan, demolition plan, and other details related to the Contractor’s anticipated means and methods. The Construction Operations Plan shall be reviewed by the Engineer, and approved if acceptable. The Contractor shall not mobilize equipment to the site before the Construction Operations Plan is approved.</w:t>
      </w:r>
    </w:p>
    <w:p w14:paraId="7F6547F3" w14:textId="6A5DFF56" w:rsidR="00236BEF" w:rsidRPr="00974D10" w:rsidRDefault="00236BEF" w:rsidP="00236BEF">
      <w:pPr>
        <w:pStyle w:val="PT3"/>
      </w:pPr>
      <w:r w:rsidRPr="00974D10">
        <w:t>Construction Sequencing and Schedule – A suggested construction sequence is included in the drawings. The Contractor shall provide a final intended construction sequence for review, to be included in the COP.</w:t>
      </w:r>
    </w:p>
    <w:p w14:paraId="68243A88" w14:textId="1B87DC66" w:rsidR="00236BEF" w:rsidRPr="00974D10" w:rsidRDefault="00236BEF" w:rsidP="00236BEF">
      <w:pPr>
        <w:pStyle w:val="PT3"/>
      </w:pPr>
      <w:r w:rsidRPr="00974D10">
        <w:lastRenderedPageBreak/>
        <w:t>Final design for temporary access – A draft temporary access alignment is included in the drawings. The Contractor shall provide a final intended design in the COP for enabling temporary access in accordance with the plans and specifications, and project permits.</w:t>
      </w:r>
    </w:p>
    <w:p w14:paraId="759AF155" w14:textId="11C0A138" w:rsidR="00236BEF" w:rsidRPr="00974D10" w:rsidRDefault="00236BEF" w:rsidP="00236BEF">
      <w:pPr>
        <w:pStyle w:val="PT3"/>
      </w:pPr>
      <w:r w:rsidRPr="00974D10">
        <w:t>Traffic Control Plan – The Contractor shall provide an intended traffic control plan to ensure site and public safety associated with movement of equipment, materials, and forces entering and exiting the site and to promote general awareness of the construction activity in the village, to be included in the COP</w:t>
      </w:r>
      <w:r w:rsidR="00D05489" w:rsidRPr="00974D10">
        <w:t>.</w:t>
      </w:r>
    </w:p>
    <w:p w14:paraId="6D3E7FFB" w14:textId="7F2C7204" w:rsidR="00D05489" w:rsidRPr="00974D10" w:rsidRDefault="00D05489" w:rsidP="00236BEF">
      <w:pPr>
        <w:pStyle w:val="PT3"/>
      </w:pPr>
      <w:r w:rsidRPr="00974D10">
        <w:t>Water Management Plan, Soil and Water Erosion and Pollution Control Plan, and Spill Prevention Plan – See Section 31 25 00.</w:t>
      </w:r>
    </w:p>
    <w:p w14:paraId="56E3A47A" w14:textId="4DC8929D" w:rsidR="00D05489" w:rsidRPr="00974D10" w:rsidRDefault="00D05489" w:rsidP="00236BEF">
      <w:pPr>
        <w:pStyle w:val="PT3"/>
      </w:pPr>
      <w:r w:rsidRPr="00974D10">
        <w:t>Demolition Plan – See Section 02 41 00.</w:t>
      </w:r>
    </w:p>
    <w:p w14:paraId="2EB159D4" w14:textId="77777777" w:rsidR="00480058" w:rsidRDefault="003A47EE">
      <w:pPr>
        <w:pStyle w:val="PART"/>
      </w:pPr>
      <w:r>
        <w:t>DEMOBILIZATION</w:t>
      </w:r>
    </w:p>
    <w:p w14:paraId="64CFE9D0" w14:textId="77777777" w:rsidR="00480058" w:rsidRDefault="003A47EE">
      <w:pPr>
        <w:pStyle w:val="PT1"/>
      </w:pPr>
      <w:r>
        <w:t>Demobilization shall consist of work and operations necessary to disband all mobilized items and clean up the site.  The removal of all temporary access ways, signs, temporary fencing, and temporary facilities or works and the restoration of surfaces to an equal or better than existing condition shall also be included as part of demobilization.</w:t>
      </w:r>
    </w:p>
    <w:p w14:paraId="02AD457A" w14:textId="77777777" w:rsidR="003E0442" w:rsidRDefault="003E0442">
      <w:pPr>
        <w:pStyle w:val="PT1"/>
      </w:pPr>
      <w:r>
        <w:t>D</w:t>
      </w:r>
      <w:r w:rsidRPr="003E0442">
        <w:t>emobilization costs for subcontracted work shall be considered to be included.</w:t>
      </w:r>
    </w:p>
    <w:p w14:paraId="4C4F1BB5" w14:textId="77777777" w:rsidR="00480058" w:rsidRDefault="003E0442">
      <w:pPr>
        <w:pStyle w:val="PRT"/>
      </w:pPr>
      <w:r>
        <w:t>PRODUCTS</w:t>
      </w:r>
    </w:p>
    <w:p w14:paraId="11E6C60D" w14:textId="77777777" w:rsidR="003E0442" w:rsidRDefault="003E0442" w:rsidP="003E0442">
      <w:pPr>
        <w:pStyle w:val="PART"/>
      </w:pPr>
      <w:r>
        <w:t>MATERIALS STORAGE</w:t>
      </w:r>
    </w:p>
    <w:p w14:paraId="5D489C4A" w14:textId="77777777" w:rsidR="003E0442" w:rsidRPr="003E0442" w:rsidRDefault="003E0442" w:rsidP="003E0442">
      <w:pPr>
        <w:pStyle w:val="PT1"/>
      </w:pPr>
      <w:r>
        <w:t xml:space="preserve">As part of </w:t>
      </w:r>
      <w:r w:rsidR="00093D5E">
        <w:t>M</w:t>
      </w:r>
      <w:r>
        <w:t>obilization</w:t>
      </w:r>
      <w:r w:rsidRPr="003E0442">
        <w:t>, the Contractor shall provide safe storage for materials intended for the Work until such materials have been incorporated in the completed project.</w:t>
      </w:r>
    </w:p>
    <w:p w14:paraId="45A0AC3B" w14:textId="77777777" w:rsidR="00480058" w:rsidRDefault="00924FF3" w:rsidP="003E0442">
      <w:pPr>
        <w:pStyle w:val="PRT"/>
      </w:pPr>
      <w:r>
        <w:t>EXECUTION</w:t>
      </w:r>
    </w:p>
    <w:p w14:paraId="3FFC3C1C" w14:textId="77777777" w:rsidR="00924FF3" w:rsidRDefault="00924FF3" w:rsidP="00924FF3">
      <w:pPr>
        <w:pStyle w:val="PART"/>
      </w:pPr>
      <w:r>
        <w:t>Contractor shall provide a billboard for displaying the project permits.</w:t>
      </w:r>
    </w:p>
    <w:p w14:paraId="4A9ACE7F" w14:textId="494B5F02" w:rsidR="00924FF3" w:rsidRDefault="005C1A1D" w:rsidP="00924FF3">
      <w:pPr>
        <w:pStyle w:val="PART"/>
      </w:pPr>
      <w:r>
        <w:t xml:space="preserve">Traffic Control must comply with all applicable laws, regulations and permits. </w:t>
      </w:r>
    </w:p>
    <w:p w14:paraId="5F17DB76" w14:textId="5744BC16" w:rsidR="004522BB" w:rsidRPr="004F66F3" w:rsidRDefault="004522BB" w:rsidP="004522BB">
      <w:pPr>
        <w:pStyle w:val="PART"/>
      </w:pPr>
      <w:r w:rsidRPr="004F66F3">
        <w:t xml:space="preserve">The Contractor is advised that the project is located in a village setting with substantial pedestrian and local vehicular traffic. It is of the utmost importance to establish construction operations that provide for the safety of the public, visitors to the site, and the Contractor’s own forces through the implemented Traffic Control Plan and other measures as required. </w:t>
      </w:r>
    </w:p>
    <w:p w14:paraId="2FF0AD30" w14:textId="77777777" w:rsidR="00480058" w:rsidRDefault="00480058">
      <w:pPr>
        <w:pStyle w:val="PT1"/>
        <w:numPr>
          <w:ilvl w:val="0"/>
          <w:numId w:val="0"/>
        </w:numPr>
        <w:ind w:left="864" w:hanging="576"/>
      </w:pPr>
    </w:p>
    <w:p w14:paraId="3F30D61E" w14:textId="77777777" w:rsidR="00480058" w:rsidRDefault="00480058" w:rsidP="003A47EE">
      <w:r>
        <w:t xml:space="preserve">END OF SECTION </w:t>
      </w:r>
      <w:r w:rsidR="00F4308A">
        <w:t>01 71 13</w:t>
      </w:r>
    </w:p>
    <w:sectPr w:rsidR="00480058" w:rsidSect="00410F41">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EA0B" w14:textId="77777777" w:rsidR="00020973" w:rsidRDefault="00020973">
      <w:r>
        <w:separator/>
      </w:r>
    </w:p>
  </w:endnote>
  <w:endnote w:type="continuationSeparator" w:id="0">
    <w:p w14:paraId="3A1E411F" w14:textId="77777777" w:rsidR="00020973" w:rsidRDefault="0002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2EAB" w14:textId="7704D3FB" w:rsidR="003A47EE" w:rsidRDefault="003A47EE">
    <w:pPr>
      <w:pStyle w:val="FTR"/>
      <w:tabs>
        <w:tab w:val="center" w:pos="4680"/>
      </w:tabs>
    </w:pPr>
    <w:r>
      <w:t>MOBILIZATION AND DEMOBILIZATION</w:t>
    </w:r>
    <w:r w:rsidR="00447F57">
      <w:t xml:space="preserve">     </w:t>
    </w:r>
    <w:r>
      <w:tab/>
    </w:r>
    <w:r w:rsidR="001C057B">
      <w:t>SEPTEMBER</w:t>
    </w:r>
    <w:r w:rsidR="00CC5E1D">
      <w:t xml:space="preserve"> 202</w:t>
    </w:r>
    <w:r w:rsidR="001C057B">
      <w:t>3</w:t>
    </w:r>
    <w:r>
      <w:tab/>
    </w:r>
    <w:r w:rsidR="00F4308A">
      <w:t>01 71 13 -</w:t>
    </w:r>
    <w:r>
      <w:t xml:space="preserve"> </w:t>
    </w:r>
    <w:r w:rsidR="00777046">
      <w:fldChar w:fldCharType="begin"/>
    </w:r>
    <w:r w:rsidR="004D6959">
      <w:instrText xml:space="preserve"> PAGE </w:instrText>
    </w:r>
    <w:r w:rsidR="00777046">
      <w:fldChar w:fldCharType="separate"/>
    </w:r>
    <w:r w:rsidR="0094257A">
      <w:rPr>
        <w:noProof/>
      </w:rPr>
      <w:t>2</w:t>
    </w:r>
    <w:r w:rsidR="007770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5876" w14:textId="77777777" w:rsidR="00020973" w:rsidRDefault="00020973">
      <w:r>
        <w:separator/>
      </w:r>
    </w:p>
  </w:footnote>
  <w:footnote w:type="continuationSeparator" w:id="0">
    <w:p w14:paraId="37961839" w14:textId="77777777" w:rsidR="00020973" w:rsidRDefault="00020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07EC" w14:textId="58A04365" w:rsidR="00CC5E1D" w:rsidRDefault="003A47EE">
    <w:pPr>
      <w:tabs>
        <w:tab w:val="center" w:pos="4680"/>
      </w:tabs>
    </w:pPr>
    <w:r>
      <w:tab/>
    </w:r>
    <w:r w:rsidR="001C057B">
      <w:t>Farwell</w:t>
    </w:r>
    <w:r w:rsidR="00CC5E1D">
      <w:t xml:space="preserve"> Dam Removal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3E8B3E"/>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PART"/>
      <w:lvlText w:val="%1.%4"/>
      <w:lvlJc w:val="left"/>
      <w:pPr>
        <w:tabs>
          <w:tab w:val="num" w:pos="864"/>
        </w:tabs>
        <w:ind w:left="864" w:hanging="864"/>
      </w:pPr>
      <w:rPr>
        <w:rFonts w:hint="default"/>
      </w:rPr>
    </w:lvl>
    <w:lvl w:ilvl="4">
      <w:start w:val="1"/>
      <w:numFmt w:val="upperLetter"/>
      <w:pStyle w:val="PT1"/>
      <w:lvlText w:val="%5."/>
      <w:lvlJc w:val="left"/>
      <w:pPr>
        <w:tabs>
          <w:tab w:val="num" w:pos="864"/>
        </w:tabs>
        <w:ind w:left="864" w:hanging="576"/>
      </w:pPr>
      <w:rPr>
        <w:rFonts w:hint="default"/>
      </w:rPr>
    </w:lvl>
    <w:lvl w:ilvl="5">
      <w:start w:val="1"/>
      <w:numFmt w:val="decimal"/>
      <w:pStyle w:val="PT2"/>
      <w:lvlText w:val="%6."/>
      <w:lvlJc w:val="left"/>
      <w:pPr>
        <w:tabs>
          <w:tab w:val="num" w:pos="1440"/>
        </w:tabs>
        <w:ind w:left="1440" w:hanging="576"/>
      </w:pPr>
      <w:rPr>
        <w:rFonts w:hint="default"/>
      </w:rPr>
    </w:lvl>
    <w:lvl w:ilvl="6">
      <w:start w:val="1"/>
      <w:numFmt w:val="lowerLetter"/>
      <w:pStyle w:val="PT3"/>
      <w:lvlText w:val="%7."/>
      <w:lvlJc w:val="left"/>
      <w:pPr>
        <w:tabs>
          <w:tab w:val="num" w:pos="2016"/>
        </w:tabs>
        <w:ind w:left="2016" w:hanging="576"/>
      </w:pPr>
      <w:rPr>
        <w:rFonts w:hint="default"/>
      </w:rPr>
    </w:lvl>
    <w:lvl w:ilvl="7">
      <w:start w:val="1"/>
      <w:numFmt w:val="decimal"/>
      <w:pStyle w:val="PT4"/>
      <w:lvlText w:val="%8)"/>
      <w:lvlJc w:val="left"/>
      <w:pPr>
        <w:tabs>
          <w:tab w:val="num" w:pos="2592"/>
        </w:tabs>
        <w:ind w:left="2592" w:hanging="576"/>
      </w:pPr>
      <w:rPr>
        <w:rFonts w:hint="default"/>
      </w:rPr>
    </w:lvl>
    <w:lvl w:ilvl="8">
      <w:start w:val="1"/>
      <w:numFmt w:val="lowerLetter"/>
      <w:pStyle w:val="PT5"/>
      <w:lvlText w:val="%9)"/>
      <w:lvlJc w:val="left"/>
      <w:pPr>
        <w:tabs>
          <w:tab w:val="num" w:pos="3168"/>
        </w:tabs>
        <w:ind w:left="3168" w:hanging="576"/>
      </w:pPr>
      <w:rPr>
        <w:rFonts w:hint="default"/>
      </w:rPr>
    </w:lvl>
  </w:abstractNum>
  <w:abstractNum w:abstractNumId="1" w15:restartNumberingAfterBreak="0">
    <w:nsid w:val="656A5F1C"/>
    <w:multiLevelType w:val="multilevel"/>
    <w:tmpl w:val="CBECB5E8"/>
    <w:lvl w:ilvl="0">
      <w:start w:val="1"/>
      <w:numFmt w:val="upperLetter"/>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215671D"/>
    <w:multiLevelType w:val="multilevel"/>
    <w:tmpl w:val="C866A12E"/>
    <w:lvl w:ilvl="0">
      <w:start w:val="1"/>
      <w:numFmt w:val="decimal"/>
      <w:suff w:val="nothing"/>
      <w:lvlText w:val="PART %1 - "/>
      <w:lvlJc w:val="left"/>
      <w:pPr>
        <w:ind w:left="288" w:hanging="288"/>
      </w:pPr>
      <w:rPr>
        <w:rFonts w:hint="default"/>
      </w:rPr>
    </w:lvl>
    <w:lvl w:ilvl="1">
      <w:numFmt w:val="decimal"/>
      <w:suff w:val="nothing"/>
      <w:lvlText w:val="SCHEDULE %2 - "/>
      <w:lvlJc w:val="left"/>
      <w:pPr>
        <w:ind w:left="288" w:hanging="288"/>
      </w:pPr>
      <w:rPr>
        <w:rFonts w:hint="default"/>
      </w:rPr>
    </w:lvl>
    <w:lvl w:ilvl="2">
      <w:numFmt w:val="decimal"/>
      <w:suff w:val="nothing"/>
      <w:lvlText w:val="PRODUCT DATA SHEET %3 - "/>
      <w:lvlJc w:val="left"/>
      <w:pPr>
        <w:ind w:left="288" w:hanging="288"/>
      </w:pPr>
      <w:rPr>
        <w:rFonts w:hint="default"/>
      </w:rPr>
    </w:lvl>
    <w:lvl w:ilvl="3">
      <w:start w:val="1"/>
      <w:numFmt w:val="decimal"/>
      <w:lvlText w:val="%1.%4"/>
      <w:lvlJc w:val="left"/>
      <w:pPr>
        <w:tabs>
          <w:tab w:val="num" w:pos="720"/>
        </w:tabs>
        <w:ind w:left="288" w:hanging="288"/>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 w15:restartNumberingAfterBreak="0">
    <w:nsid w:val="72FE5454"/>
    <w:multiLevelType w:val="singleLevel"/>
    <w:tmpl w:val="A812387C"/>
    <w:lvl w:ilvl="0">
      <w:start w:val="7"/>
      <w:numFmt w:val="decimal"/>
      <w:lvlText w:val="%1."/>
      <w:lvlJc w:val="left"/>
      <w:pPr>
        <w:tabs>
          <w:tab w:val="num" w:pos="360"/>
        </w:tabs>
        <w:ind w:left="360" w:hanging="360"/>
      </w:pPr>
    </w:lvl>
  </w:abstractNum>
  <w:num w:numId="1" w16cid:durableId="1016418564">
    <w:abstractNumId w:val="0"/>
  </w:num>
  <w:num w:numId="2" w16cid:durableId="263656595">
    <w:abstractNumId w:val="3"/>
  </w:num>
  <w:num w:numId="3" w16cid:durableId="235870156">
    <w:abstractNumId w:val="2"/>
  </w:num>
  <w:num w:numId="4" w16cid:durableId="1950114088">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0403030">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6251100">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1652850">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517696">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474753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129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6F"/>
    <w:rsid w:val="00020973"/>
    <w:rsid w:val="00024498"/>
    <w:rsid w:val="00046CF0"/>
    <w:rsid w:val="0006303B"/>
    <w:rsid w:val="00070572"/>
    <w:rsid w:val="00077647"/>
    <w:rsid w:val="0008216F"/>
    <w:rsid w:val="00093852"/>
    <w:rsid w:val="00093D5E"/>
    <w:rsid w:val="00097706"/>
    <w:rsid w:val="000A07EF"/>
    <w:rsid w:val="000C24CA"/>
    <w:rsid w:val="0010409B"/>
    <w:rsid w:val="00122FA8"/>
    <w:rsid w:val="0016345D"/>
    <w:rsid w:val="00174B4E"/>
    <w:rsid w:val="00181F29"/>
    <w:rsid w:val="00186C4E"/>
    <w:rsid w:val="001C057B"/>
    <w:rsid w:val="001C1B3A"/>
    <w:rsid w:val="00231C74"/>
    <w:rsid w:val="00236BEF"/>
    <w:rsid w:val="00240C53"/>
    <w:rsid w:val="0024526E"/>
    <w:rsid w:val="00260024"/>
    <w:rsid w:val="002A7F18"/>
    <w:rsid w:val="002C556E"/>
    <w:rsid w:val="002E3403"/>
    <w:rsid w:val="00363148"/>
    <w:rsid w:val="003648BA"/>
    <w:rsid w:val="003A47EE"/>
    <w:rsid w:val="003E0442"/>
    <w:rsid w:val="00410F41"/>
    <w:rsid w:val="0041248B"/>
    <w:rsid w:val="00447E7E"/>
    <w:rsid w:val="00447F57"/>
    <w:rsid w:val="004522BB"/>
    <w:rsid w:val="00480058"/>
    <w:rsid w:val="00487B8C"/>
    <w:rsid w:val="004A35EC"/>
    <w:rsid w:val="004B6411"/>
    <w:rsid w:val="004D53C9"/>
    <w:rsid w:val="004D6959"/>
    <w:rsid w:val="004F66F3"/>
    <w:rsid w:val="0055023F"/>
    <w:rsid w:val="00552B2D"/>
    <w:rsid w:val="005A4754"/>
    <w:rsid w:val="005C1A1D"/>
    <w:rsid w:val="005C4117"/>
    <w:rsid w:val="00604FC8"/>
    <w:rsid w:val="006067F9"/>
    <w:rsid w:val="0062163F"/>
    <w:rsid w:val="00644F48"/>
    <w:rsid w:val="00670FCB"/>
    <w:rsid w:val="006759CF"/>
    <w:rsid w:val="006964EA"/>
    <w:rsid w:val="006A0A12"/>
    <w:rsid w:val="006B3C3E"/>
    <w:rsid w:val="006C2107"/>
    <w:rsid w:val="006E097A"/>
    <w:rsid w:val="006F1935"/>
    <w:rsid w:val="007117EE"/>
    <w:rsid w:val="007244AD"/>
    <w:rsid w:val="00777046"/>
    <w:rsid w:val="007B6050"/>
    <w:rsid w:val="007E1674"/>
    <w:rsid w:val="00827FB6"/>
    <w:rsid w:val="00842FB7"/>
    <w:rsid w:val="0085572D"/>
    <w:rsid w:val="0088271D"/>
    <w:rsid w:val="008A64C3"/>
    <w:rsid w:val="008B086F"/>
    <w:rsid w:val="008C43A5"/>
    <w:rsid w:val="00920D98"/>
    <w:rsid w:val="00924FF3"/>
    <w:rsid w:val="0094257A"/>
    <w:rsid w:val="00967FB7"/>
    <w:rsid w:val="00974D10"/>
    <w:rsid w:val="00977CC8"/>
    <w:rsid w:val="009C10AB"/>
    <w:rsid w:val="00A54D62"/>
    <w:rsid w:val="00A7425D"/>
    <w:rsid w:val="00AC0F20"/>
    <w:rsid w:val="00AD305C"/>
    <w:rsid w:val="00AE3507"/>
    <w:rsid w:val="00B340AE"/>
    <w:rsid w:val="00B44722"/>
    <w:rsid w:val="00B570EB"/>
    <w:rsid w:val="00B6545A"/>
    <w:rsid w:val="00BB1E29"/>
    <w:rsid w:val="00BC7F73"/>
    <w:rsid w:val="00BD5322"/>
    <w:rsid w:val="00C02E80"/>
    <w:rsid w:val="00C13600"/>
    <w:rsid w:val="00C43D97"/>
    <w:rsid w:val="00CC5E1D"/>
    <w:rsid w:val="00CD0E1F"/>
    <w:rsid w:val="00D05489"/>
    <w:rsid w:val="00D05500"/>
    <w:rsid w:val="00D1310B"/>
    <w:rsid w:val="00D75D38"/>
    <w:rsid w:val="00DC1D61"/>
    <w:rsid w:val="00DE109A"/>
    <w:rsid w:val="00DE4881"/>
    <w:rsid w:val="00E13BEC"/>
    <w:rsid w:val="00E20F3A"/>
    <w:rsid w:val="00E8077E"/>
    <w:rsid w:val="00E85753"/>
    <w:rsid w:val="00E941DA"/>
    <w:rsid w:val="00F1057A"/>
    <w:rsid w:val="00F233BD"/>
    <w:rsid w:val="00F32016"/>
    <w:rsid w:val="00F4308A"/>
    <w:rsid w:val="00F43BC8"/>
    <w:rsid w:val="00F52ED2"/>
    <w:rsid w:val="00F773AE"/>
    <w:rsid w:val="00FF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0110EF"/>
  <w15:docId w15:val="{89086242-10D8-4E62-ACE4-0A87040B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F41"/>
    <w:rPr>
      <w:sz w:val="22"/>
    </w:rPr>
  </w:style>
  <w:style w:type="paragraph" w:styleId="Heading1">
    <w:name w:val="heading 1"/>
    <w:basedOn w:val="Normal"/>
    <w:next w:val="Normal"/>
    <w:qFormat/>
    <w:rsid w:val="00410F41"/>
    <w:pPr>
      <w:keepNext/>
      <w:spacing w:before="240" w:after="60"/>
      <w:outlineLvl w:val="0"/>
    </w:pPr>
    <w:rPr>
      <w:rFonts w:ascii="Arial" w:hAnsi="Arial"/>
      <w:b/>
      <w:bCs/>
      <w:kern w:val="32"/>
      <w:sz w:val="32"/>
      <w:szCs w:val="32"/>
    </w:rPr>
  </w:style>
  <w:style w:type="paragraph" w:styleId="Heading2">
    <w:name w:val="heading 2"/>
    <w:basedOn w:val="Normal"/>
    <w:next w:val="Normal"/>
    <w:qFormat/>
    <w:rsid w:val="00410F41"/>
    <w:pPr>
      <w:keepNext/>
      <w:spacing w:before="240" w:after="60"/>
      <w:outlineLvl w:val="1"/>
    </w:pPr>
    <w:rPr>
      <w:rFonts w:ascii="Arial" w:hAnsi="Arial"/>
      <w:b/>
      <w:bCs/>
      <w:i/>
      <w:iCs/>
      <w:sz w:val="28"/>
      <w:szCs w:val="28"/>
    </w:rPr>
  </w:style>
  <w:style w:type="paragraph" w:styleId="Heading3">
    <w:name w:val="heading 3"/>
    <w:basedOn w:val="Normal"/>
    <w:next w:val="Normal"/>
    <w:qFormat/>
    <w:rsid w:val="00410F41"/>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410F41"/>
    <w:pPr>
      <w:tabs>
        <w:tab w:val="center" w:pos="4608"/>
        <w:tab w:val="right" w:pos="9360"/>
      </w:tabs>
      <w:suppressAutoHyphens/>
      <w:jc w:val="both"/>
    </w:pPr>
  </w:style>
  <w:style w:type="paragraph" w:customStyle="1" w:styleId="FTR">
    <w:name w:val="FTR"/>
    <w:basedOn w:val="Normal"/>
    <w:next w:val="SCT"/>
    <w:rsid w:val="00410F41"/>
    <w:pPr>
      <w:tabs>
        <w:tab w:val="right" w:pos="9360"/>
      </w:tabs>
      <w:suppressAutoHyphens/>
      <w:jc w:val="both"/>
    </w:pPr>
  </w:style>
  <w:style w:type="paragraph" w:customStyle="1" w:styleId="SCT">
    <w:name w:val="SCT"/>
    <w:basedOn w:val="Normal"/>
    <w:next w:val="PRT"/>
    <w:rsid w:val="00410F41"/>
    <w:pPr>
      <w:suppressAutoHyphens/>
      <w:spacing w:before="240"/>
      <w:jc w:val="both"/>
    </w:pPr>
  </w:style>
  <w:style w:type="paragraph" w:customStyle="1" w:styleId="PRT">
    <w:name w:val="PRT"/>
    <w:basedOn w:val="Normal"/>
    <w:next w:val="PART"/>
    <w:rsid w:val="00410F41"/>
    <w:pPr>
      <w:numPr>
        <w:numId w:val="1"/>
      </w:numPr>
      <w:suppressAutoHyphens/>
      <w:spacing w:before="480"/>
      <w:jc w:val="both"/>
      <w:outlineLvl w:val="0"/>
    </w:pPr>
  </w:style>
  <w:style w:type="paragraph" w:customStyle="1" w:styleId="SUT">
    <w:name w:val="SUT"/>
    <w:basedOn w:val="Normal"/>
    <w:next w:val="PT1"/>
    <w:rsid w:val="00410F41"/>
    <w:pPr>
      <w:numPr>
        <w:ilvl w:val="1"/>
        <w:numId w:val="1"/>
      </w:numPr>
      <w:suppressAutoHyphens/>
      <w:spacing w:before="240"/>
      <w:jc w:val="both"/>
      <w:outlineLvl w:val="0"/>
    </w:pPr>
  </w:style>
  <w:style w:type="paragraph" w:customStyle="1" w:styleId="DST">
    <w:name w:val="DST"/>
    <w:basedOn w:val="Normal"/>
    <w:next w:val="PT1"/>
    <w:rsid w:val="00410F41"/>
    <w:pPr>
      <w:numPr>
        <w:ilvl w:val="2"/>
        <w:numId w:val="1"/>
      </w:numPr>
      <w:suppressAutoHyphens/>
      <w:spacing w:before="240"/>
      <w:jc w:val="both"/>
      <w:outlineLvl w:val="0"/>
    </w:pPr>
  </w:style>
  <w:style w:type="paragraph" w:customStyle="1" w:styleId="PART">
    <w:name w:val="PART"/>
    <w:basedOn w:val="Normal"/>
    <w:next w:val="PT1"/>
    <w:rsid w:val="00410F41"/>
    <w:pPr>
      <w:numPr>
        <w:ilvl w:val="3"/>
        <w:numId w:val="1"/>
      </w:numPr>
      <w:suppressAutoHyphens/>
      <w:spacing w:before="480"/>
      <w:jc w:val="both"/>
      <w:outlineLvl w:val="1"/>
    </w:pPr>
  </w:style>
  <w:style w:type="paragraph" w:customStyle="1" w:styleId="PT1">
    <w:name w:val="PT1"/>
    <w:basedOn w:val="Normal"/>
    <w:rsid w:val="00410F41"/>
    <w:pPr>
      <w:numPr>
        <w:ilvl w:val="4"/>
        <w:numId w:val="1"/>
      </w:numPr>
      <w:suppressAutoHyphens/>
      <w:spacing w:before="240"/>
      <w:jc w:val="both"/>
      <w:outlineLvl w:val="2"/>
    </w:pPr>
  </w:style>
  <w:style w:type="paragraph" w:customStyle="1" w:styleId="PT2">
    <w:name w:val="PT2"/>
    <w:basedOn w:val="Normal"/>
    <w:rsid w:val="00410F41"/>
    <w:pPr>
      <w:numPr>
        <w:ilvl w:val="5"/>
        <w:numId w:val="1"/>
      </w:numPr>
      <w:suppressAutoHyphens/>
      <w:jc w:val="both"/>
      <w:outlineLvl w:val="3"/>
    </w:pPr>
  </w:style>
  <w:style w:type="paragraph" w:customStyle="1" w:styleId="PT3">
    <w:name w:val="PT3"/>
    <w:basedOn w:val="Normal"/>
    <w:rsid w:val="00410F41"/>
    <w:pPr>
      <w:numPr>
        <w:ilvl w:val="6"/>
        <w:numId w:val="1"/>
      </w:numPr>
      <w:suppressAutoHyphens/>
      <w:jc w:val="both"/>
      <w:outlineLvl w:val="4"/>
    </w:pPr>
  </w:style>
  <w:style w:type="paragraph" w:customStyle="1" w:styleId="PT4">
    <w:name w:val="PT4"/>
    <w:basedOn w:val="Normal"/>
    <w:rsid w:val="00410F41"/>
    <w:pPr>
      <w:numPr>
        <w:ilvl w:val="7"/>
        <w:numId w:val="1"/>
      </w:numPr>
      <w:suppressAutoHyphens/>
      <w:jc w:val="both"/>
      <w:outlineLvl w:val="5"/>
    </w:pPr>
  </w:style>
  <w:style w:type="paragraph" w:customStyle="1" w:styleId="PT5">
    <w:name w:val="PT5"/>
    <w:basedOn w:val="Normal"/>
    <w:rsid w:val="00410F41"/>
    <w:pPr>
      <w:numPr>
        <w:ilvl w:val="8"/>
        <w:numId w:val="1"/>
      </w:numPr>
      <w:suppressAutoHyphens/>
      <w:jc w:val="both"/>
      <w:outlineLvl w:val="6"/>
    </w:pPr>
  </w:style>
  <w:style w:type="paragraph" w:customStyle="1" w:styleId="TB1">
    <w:name w:val="TB1"/>
    <w:basedOn w:val="Normal"/>
    <w:next w:val="PT1"/>
    <w:rsid w:val="00410F41"/>
    <w:pPr>
      <w:suppressAutoHyphens/>
      <w:spacing w:before="240"/>
      <w:ind w:left="288"/>
      <w:jc w:val="both"/>
    </w:pPr>
  </w:style>
  <w:style w:type="paragraph" w:customStyle="1" w:styleId="TB2">
    <w:name w:val="TB2"/>
    <w:basedOn w:val="Normal"/>
    <w:next w:val="PT2"/>
    <w:rsid w:val="00410F41"/>
    <w:pPr>
      <w:suppressAutoHyphens/>
      <w:spacing w:before="240"/>
      <w:ind w:left="864"/>
      <w:jc w:val="both"/>
    </w:pPr>
  </w:style>
  <w:style w:type="paragraph" w:customStyle="1" w:styleId="TB3">
    <w:name w:val="TB3"/>
    <w:basedOn w:val="Normal"/>
    <w:next w:val="PT3"/>
    <w:rsid w:val="00410F41"/>
    <w:pPr>
      <w:suppressAutoHyphens/>
      <w:spacing w:before="240"/>
      <w:ind w:left="1440"/>
      <w:jc w:val="both"/>
    </w:pPr>
  </w:style>
  <w:style w:type="paragraph" w:customStyle="1" w:styleId="TB4">
    <w:name w:val="TB4"/>
    <w:basedOn w:val="Normal"/>
    <w:next w:val="PT4"/>
    <w:rsid w:val="00410F41"/>
    <w:pPr>
      <w:suppressAutoHyphens/>
      <w:spacing w:before="240"/>
      <w:ind w:left="2016"/>
      <w:jc w:val="both"/>
    </w:pPr>
  </w:style>
  <w:style w:type="paragraph" w:customStyle="1" w:styleId="TB5">
    <w:name w:val="TB5"/>
    <w:basedOn w:val="Normal"/>
    <w:next w:val="PT5"/>
    <w:rsid w:val="00410F41"/>
    <w:pPr>
      <w:suppressAutoHyphens/>
      <w:spacing w:before="240"/>
      <w:ind w:left="2592"/>
      <w:jc w:val="both"/>
    </w:pPr>
  </w:style>
  <w:style w:type="paragraph" w:customStyle="1" w:styleId="TCH">
    <w:name w:val="TCH"/>
    <w:basedOn w:val="Normal"/>
    <w:rsid w:val="00410F41"/>
    <w:pPr>
      <w:suppressAutoHyphens/>
    </w:pPr>
  </w:style>
  <w:style w:type="paragraph" w:customStyle="1" w:styleId="TCE">
    <w:name w:val="TCE"/>
    <w:basedOn w:val="Normal"/>
    <w:rsid w:val="00410F41"/>
    <w:pPr>
      <w:suppressAutoHyphens/>
      <w:ind w:left="144" w:hanging="144"/>
    </w:pPr>
  </w:style>
  <w:style w:type="paragraph" w:customStyle="1" w:styleId="EOS">
    <w:name w:val="EOS"/>
    <w:basedOn w:val="Normal"/>
    <w:rsid w:val="00410F41"/>
    <w:pPr>
      <w:suppressAutoHyphens/>
      <w:spacing w:before="480"/>
      <w:jc w:val="both"/>
    </w:pPr>
  </w:style>
  <w:style w:type="paragraph" w:customStyle="1" w:styleId="CMT">
    <w:name w:val="CMT"/>
    <w:basedOn w:val="Normal"/>
    <w:autoRedefine/>
    <w:rsid w:val="00410F41"/>
    <w:pPr>
      <w:pBdr>
        <w:top w:val="single" w:sz="4" w:space="3" w:color="000000"/>
        <w:left w:val="single" w:sz="4" w:space="4" w:color="000000"/>
        <w:bottom w:val="single" w:sz="4" w:space="3" w:color="000000"/>
        <w:right w:val="single" w:sz="4" w:space="4" w:color="000000"/>
      </w:pBdr>
      <w:shd w:val="pct10" w:color="auto" w:fill="FFFFFF"/>
      <w:suppressAutoHyphens/>
      <w:spacing w:before="240"/>
      <w:jc w:val="both"/>
    </w:pPr>
    <w:rPr>
      <w:vanish/>
      <w:color w:val="0000FF"/>
    </w:rPr>
  </w:style>
  <w:style w:type="character" w:customStyle="1" w:styleId="SI">
    <w:name w:val="SI"/>
    <w:rsid w:val="00410F41"/>
    <w:rPr>
      <w:color w:val="008080"/>
    </w:rPr>
  </w:style>
  <w:style w:type="character" w:customStyle="1" w:styleId="IP">
    <w:name w:val="IP"/>
    <w:rsid w:val="00410F41"/>
    <w:rPr>
      <w:color w:val="FF0000"/>
    </w:rPr>
  </w:style>
  <w:style w:type="paragraph" w:styleId="Header">
    <w:name w:val="header"/>
    <w:basedOn w:val="Normal"/>
    <w:rsid w:val="00410F41"/>
    <w:pPr>
      <w:tabs>
        <w:tab w:val="center" w:pos="4320"/>
        <w:tab w:val="right" w:pos="8640"/>
      </w:tabs>
    </w:pPr>
  </w:style>
  <w:style w:type="paragraph" w:styleId="Footer">
    <w:name w:val="footer"/>
    <w:basedOn w:val="Normal"/>
    <w:rsid w:val="00410F41"/>
    <w:pPr>
      <w:tabs>
        <w:tab w:val="center" w:pos="4320"/>
        <w:tab w:val="right" w:pos="8640"/>
      </w:tabs>
    </w:pPr>
  </w:style>
  <w:style w:type="paragraph" w:styleId="BodyText2">
    <w:name w:val="Body Text 2"/>
    <w:basedOn w:val="Normal"/>
    <w:rsid w:val="00410F41"/>
    <w:pPr>
      <w:pBdr>
        <w:top w:val="single" w:sz="4" w:space="1" w:color="auto"/>
        <w:left w:val="single" w:sz="4" w:space="4" w:color="auto"/>
        <w:bottom w:val="single" w:sz="4" w:space="1" w:color="auto"/>
        <w:right w:val="single" w:sz="4" w:space="4" w:color="auto"/>
      </w:pBdr>
      <w:shd w:val="pct25" w:color="000000" w:fill="FFFFFF"/>
    </w:pPr>
    <w:rPr>
      <w:rFonts w:ascii="Arial Narrow" w:hAnsi="Arial Narrow"/>
      <w:snapToGrid w:val="0"/>
      <w:sz w:val="23"/>
    </w:rPr>
  </w:style>
  <w:style w:type="character" w:styleId="CommentReference">
    <w:name w:val="annotation reference"/>
    <w:semiHidden/>
    <w:rsid w:val="00410F41"/>
    <w:rPr>
      <w:sz w:val="16"/>
    </w:rPr>
  </w:style>
  <w:style w:type="paragraph" w:styleId="CommentText">
    <w:name w:val="annotation text"/>
    <w:basedOn w:val="Normal"/>
    <w:link w:val="CommentTextChar"/>
    <w:semiHidden/>
    <w:rsid w:val="00410F41"/>
    <w:rPr>
      <w:sz w:val="20"/>
    </w:rPr>
  </w:style>
  <w:style w:type="paragraph" w:styleId="CommentSubject">
    <w:name w:val="annotation subject"/>
    <w:basedOn w:val="CommentText"/>
    <w:next w:val="CommentText"/>
    <w:link w:val="CommentSubjectChar"/>
    <w:semiHidden/>
    <w:unhideWhenUsed/>
    <w:rsid w:val="00BD5322"/>
    <w:rPr>
      <w:b/>
      <w:bCs/>
    </w:rPr>
  </w:style>
  <w:style w:type="character" w:customStyle="1" w:styleId="CommentTextChar">
    <w:name w:val="Comment Text Char"/>
    <w:basedOn w:val="DefaultParagraphFont"/>
    <w:link w:val="CommentText"/>
    <w:semiHidden/>
    <w:rsid w:val="00BD5322"/>
  </w:style>
  <w:style w:type="character" w:customStyle="1" w:styleId="CommentSubjectChar">
    <w:name w:val="Comment Subject Char"/>
    <w:basedOn w:val="CommentTextChar"/>
    <w:link w:val="CommentSubject"/>
    <w:semiHidden/>
    <w:rsid w:val="00BD5322"/>
    <w:rPr>
      <w:b/>
      <w:bCs/>
    </w:rPr>
  </w:style>
  <w:style w:type="paragraph" w:styleId="BalloonText">
    <w:name w:val="Balloon Text"/>
    <w:basedOn w:val="Normal"/>
    <w:link w:val="BalloonTextChar"/>
    <w:semiHidden/>
    <w:unhideWhenUsed/>
    <w:rsid w:val="00BD5322"/>
    <w:rPr>
      <w:rFonts w:ascii="Segoe UI" w:hAnsi="Segoe UI" w:cs="Segoe UI"/>
      <w:sz w:val="18"/>
      <w:szCs w:val="18"/>
    </w:rPr>
  </w:style>
  <w:style w:type="character" w:customStyle="1" w:styleId="BalloonTextChar">
    <w:name w:val="Balloon Text Char"/>
    <w:basedOn w:val="DefaultParagraphFont"/>
    <w:link w:val="BalloonText"/>
    <w:semiHidden/>
    <w:rsid w:val="00BD5322"/>
    <w:rPr>
      <w:rFonts w:ascii="Segoe UI" w:hAnsi="Segoe UI" w:cs="Segoe UI"/>
      <w:sz w:val="18"/>
      <w:szCs w:val="18"/>
    </w:rPr>
  </w:style>
  <w:style w:type="paragraph" w:styleId="BodyText">
    <w:name w:val="Body Text"/>
    <w:basedOn w:val="Normal"/>
    <w:link w:val="BodyTextChar"/>
    <w:unhideWhenUsed/>
    <w:rsid w:val="0024526E"/>
    <w:pPr>
      <w:spacing w:after="120"/>
    </w:pPr>
  </w:style>
  <w:style w:type="character" w:customStyle="1" w:styleId="BodyTextChar">
    <w:name w:val="Body Text Char"/>
    <w:basedOn w:val="DefaultParagraphFont"/>
    <w:link w:val="BodyText"/>
    <w:rsid w:val="0024526E"/>
    <w:rPr>
      <w:sz w:val="22"/>
    </w:rPr>
  </w:style>
  <w:style w:type="paragraph" w:customStyle="1" w:styleId="ART">
    <w:name w:val="ART"/>
    <w:basedOn w:val="Normal"/>
    <w:next w:val="PR1"/>
    <w:uiPriority w:val="99"/>
    <w:rsid w:val="00FF668F"/>
    <w:pPr>
      <w:tabs>
        <w:tab w:val="num" w:pos="864"/>
      </w:tabs>
      <w:suppressAutoHyphens/>
      <w:spacing w:before="480"/>
      <w:ind w:left="864" w:hanging="864"/>
      <w:jc w:val="both"/>
      <w:outlineLvl w:val="1"/>
    </w:pPr>
  </w:style>
  <w:style w:type="paragraph" w:customStyle="1" w:styleId="PR1">
    <w:name w:val="PR1"/>
    <w:basedOn w:val="Normal"/>
    <w:uiPriority w:val="99"/>
    <w:rsid w:val="00FF668F"/>
    <w:pPr>
      <w:tabs>
        <w:tab w:val="num" w:pos="846"/>
      </w:tabs>
      <w:suppressAutoHyphens/>
      <w:spacing w:before="240"/>
      <w:ind w:left="846" w:hanging="576"/>
      <w:jc w:val="both"/>
      <w:outlineLvl w:val="2"/>
    </w:pPr>
  </w:style>
  <w:style w:type="paragraph" w:customStyle="1" w:styleId="PR2">
    <w:name w:val="PR2"/>
    <w:basedOn w:val="Normal"/>
    <w:uiPriority w:val="99"/>
    <w:rsid w:val="00FF668F"/>
    <w:pPr>
      <w:tabs>
        <w:tab w:val="num" w:pos="1476"/>
      </w:tabs>
      <w:suppressAutoHyphens/>
      <w:ind w:left="1476" w:hanging="576"/>
      <w:jc w:val="both"/>
      <w:outlineLvl w:val="3"/>
    </w:pPr>
  </w:style>
  <w:style w:type="paragraph" w:customStyle="1" w:styleId="PR3">
    <w:name w:val="PR3"/>
    <w:basedOn w:val="Normal"/>
    <w:uiPriority w:val="99"/>
    <w:rsid w:val="00FF668F"/>
    <w:pPr>
      <w:tabs>
        <w:tab w:val="num" w:pos="2016"/>
      </w:tabs>
      <w:suppressAutoHyphens/>
      <w:ind w:left="2016" w:hanging="576"/>
      <w:jc w:val="both"/>
      <w:outlineLvl w:val="4"/>
    </w:pPr>
  </w:style>
  <w:style w:type="paragraph" w:customStyle="1" w:styleId="PR4">
    <w:name w:val="PR4"/>
    <w:basedOn w:val="Normal"/>
    <w:uiPriority w:val="99"/>
    <w:rsid w:val="00FF668F"/>
    <w:pPr>
      <w:tabs>
        <w:tab w:val="num" w:pos="2592"/>
      </w:tabs>
      <w:suppressAutoHyphens/>
      <w:ind w:left="2592" w:hanging="576"/>
      <w:jc w:val="both"/>
      <w:outlineLvl w:val="5"/>
    </w:pPr>
  </w:style>
  <w:style w:type="paragraph" w:customStyle="1" w:styleId="PR5">
    <w:name w:val="PR5"/>
    <w:basedOn w:val="Normal"/>
    <w:uiPriority w:val="99"/>
    <w:rsid w:val="00FF668F"/>
    <w:pPr>
      <w:tabs>
        <w:tab w:val="num" w:pos="3168"/>
      </w:tabs>
      <w:suppressAutoHyphens/>
      <w:ind w:left="3168" w:hanging="576"/>
      <w:jc w:val="both"/>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640032">
      <w:bodyDiv w:val="1"/>
      <w:marLeft w:val="0"/>
      <w:marRight w:val="0"/>
      <w:marTop w:val="0"/>
      <w:marBottom w:val="0"/>
      <w:divBdr>
        <w:top w:val="none" w:sz="0" w:space="0" w:color="auto"/>
        <w:left w:val="none" w:sz="0" w:space="0" w:color="auto"/>
        <w:bottom w:val="none" w:sz="0" w:space="0" w:color="auto"/>
        <w:right w:val="none" w:sz="0" w:space="0" w:color="auto"/>
      </w:divBdr>
    </w:div>
    <w:div w:id="880937689">
      <w:bodyDiv w:val="1"/>
      <w:marLeft w:val="0"/>
      <w:marRight w:val="0"/>
      <w:marTop w:val="0"/>
      <w:marBottom w:val="0"/>
      <w:divBdr>
        <w:top w:val="none" w:sz="0" w:space="0" w:color="auto"/>
        <w:left w:val="none" w:sz="0" w:space="0" w:color="auto"/>
        <w:bottom w:val="none" w:sz="0" w:space="0" w:color="auto"/>
        <w:right w:val="none" w:sz="0" w:space="0" w:color="auto"/>
      </w:divBdr>
    </w:div>
    <w:div w:id="13161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751</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01010 - SUMMARY OF WORK</vt:lpstr>
    </vt:vector>
  </TitlesOfParts>
  <Company>Inter-Fluve, Inc.</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01010 - SUMMARY OF WORK</dc:title>
  <dc:subject>SUMMARY OF WORK</dc:subject>
  <dc:creator>Bill Norris</dc:creator>
  <cp:keywords/>
  <cp:lastModifiedBy>Mike Burke</cp:lastModifiedBy>
  <cp:revision>5</cp:revision>
  <cp:lastPrinted>2001-02-13T21:34:00Z</cp:lastPrinted>
  <dcterms:created xsi:type="dcterms:W3CDTF">2023-09-20T17:34:00Z</dcterms:created>
  <dcterms:modified xsi:type="dcterms:W3CDTF">2023-09-29T20:10:00Z</dcterms:modified>
</cp:coreProperties>
</file>