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0E6B0" w14:textId="77777777" w:rsidR="00F6137C" w:rsidRDefault="00F6137C" w:rsidP="00D758ED">
      <w:pPr>
        <w:pStyle w:val="SCT"/>
      </w:pPr>
      <w:r>
        <w:t xml:space="preserve">SECTION </w:t>
      </w:r>
      <w:r w:rsidR="00F27034">
        <w:t xml:space="preserve">31 23 </w:t>
      </w:r>
      <w:r w:rsidR="007F6B71">
        <w:t>00 -</w:t>
      </w:r>
      <w:r>
        <w:t xml:space="preserve"> EARTHWORK</w:t>
      </w:r>
    </w:p>
    <w:p w14:paraId="0EEEC632" w14:textId="77777777" w:rsidR="00F6137C" w:rsidRDefault="00F6137C">
      <w:pPr>
        <w:pStyle w:val="PRT"/>
      </w:pPr>
      <w:r>
        <w:t>GENERAL</w:t>
      </w:r>
    </w:p>
    <w:p w14:paraId="793635AA" w14:textId="77777777" w:rsidR="00F6137C" w:rsidRDefault="00F6137C">
      <w:pPr>
        <w:pStyle w:val="PART"/>
      </w:pPr>
      <w:r>
        <w:t>SUMMARY</w:t>
      </w:r>
    </w:p>
    <w:p w14:paraId="2FB5C23B" w14:textId="77777777" w:rsidR="00F6137C" w:rsidRDefault="00F6137C" w:rsidP="00B25640">
      <w:pPr>
        <w:pStyle w:val="PR1"/>
      </w:pPr>
      <w:r>
        <w:t>Section Includes:</w:t>
      </w:r>
    </w:p>
    <w:p w14:paraId="4E252D3E" w14:textId="77777777" w:rsidR="00431207" w:rsidRDefault="00431207">
      <w:pPr>
        <w:pStyle w:val="PT2"/>
      </w:pPr>
      <w:r w:rsidRPr="00431207">
        <w:t>Channel bed construction requires installation to form compact, consolidated, well-mixed bypass channel substrate with minimal subsurface void space and minimal porosity, that maximizes surface flow in the bypass channel at all flow levels.</w:t>
      </w:r>
    </w:p>
    <w:p w14:paraId="6AE9147E" w14:textId="25C4E9C7" w:rsidR="00F6137C" w:rsidRDefault="00431207">
      <w:pPr>
        <w:pStyle w:val="PT2"/>
      </w:pPr>
      <w:r w:rsidRPr="00431207">
        <w:t xml:space="preserve">This item consists of furnishing and placing substrate and roughness boulders and otherwise constructing the bypass channel bed and </w:t>
      </w:r>
      <w:proofErr w:type="spellStart"/>
      <w:r w:rsidRPr="00431207">
        <w:t>sideslopes</w:t>
      </w:r>
      <w:proofErr w:type="spellEnd"/>
      <w:r w:rsidRPr="00431207">
        <w:t>, as indicated</w:t>
      </w:r>
      <w:r w:rsidR="00F6137C">
        <w:t>.</w:t>
      </w:r>
    </w:p>
    <w:p w14:paraId="0AC4156C" w14:textId="77777777" w:rsidR="00F6137C" w:rsidRDefault="00F6137C">
      <w:pPr>
        <w:pStyle w:val="PART"/>
      </w:pPr>
      <w:r>
        <w:t>QUALITY ASSURANCE</w:t>
      </w:r>
    </w:p>
    <w:p w14:paraId="1F76763A" w14:textId="77777777" w:rsidR="00F6137C" w:rsidRPr="00D758ED" w:rsidRDefault="00F6137C" w:rsidP="00A31116">
      <w:pPr>
        <w:pStyle w:val="PT1"/>
        <w:tabs>
          <w:tab w:val="clear" w:pos="2376"/>
          <w:tab w:val="left" w:pos="900"/>
        </w:tabs>
        <w:ind w:left="900"/>
      </w:pPr>
      <w:r w:rsidRPr="00D758ED">
        <w:t xml:space="preserve">Referenced Standards:  </w:t>
      </w:r>
    </w:p>
    <w:p w14:paraId="5266E074" w14:textId="77777777" w:rsidR="00F6137C" w:rsidRDefault="00F6137C">
      <w:pPr>
        <w:pStyle w:val="PT2"/>
      </w:pPr>
      <w:r>
        <w:t xml:space="preserve">American Society for Testing and Materials (ASTM):  </w:t>
      </w:r>
    </w:p>
    <w:p w14:paraId="7460A937" w14:textId="5B962F6A" w:rsidR="008141CE" w:rsidRDefault="0049356D" w:rsidP="008141CE">
      <w:pPr>
        <w:pStyle w:val="PT3"/>
      </w:pPr>
      <w:r w:rsidRPr="0049356D">
        <w:t>C127</w:t>
      </w:r>
      <w:r>
        <w:t xml:space="preserve">, </w:t>
      </w:r>
      <w:r w:rsidRPr="0049356D">
        <w:t>Test Method for Specific Gravity and Absorption of Coarse Aggregate</w:t>
      </w:r>
      <w:r w:rsidR="008141CE">
        <w:t xml:space="preserve">.  </w:t>
      </w:r>
    </w:p>
    <w:p w14:paraId="3B488F2D" w14:textId="79C4071A" w:rsidR="008141CE" w:rsidRDefault="0049356D" w:rsidP="008141CE">
      <w:pPr>
        <w:pStyle w:val="PT3"/>
      </w:pPr>
      <w:r w:rsidRPr="0049356D">
        <w:t>C136</w:t>
      </w:r>
      <w:r>
        <w:t xml:space="preserve">, </w:t>
      </w:r>
      <w:r w:rsidRPr="0049356D">
        <w:t>Standard Test Method for Sieve Analysis of Fine and Coarse Aggregates</w:t>
      </w:r>
      <w:r w:rsidR="008141CE">
        <w:t xml:space="preserve">.  </w:t>
      </w:r>
    </w:p>
    <w:p w14:paraId="69A99646" w14:textId="1F16BDF7" w:rsidR="008141CE" w:rsidRDefault="0049356D" w:rsidP="008141CE">
      <w:pPr>
        <w:pStyle w:val="PT3"/>
      </w:pPr>
      <w:r w:rsidRPr="0049356D">
        <w:t>C535</w:t>
      </w:r>
      <w:r>
        <w:t xml:space="preserve">, </w:t>
      </w:r>
      <w:r w:rsidRPr="0049356D">
        <w:t>Test for Resistance to Degradation of Large-Size Course Aggregate</w:t>
      </w:r>
      <w:r w:rsidR="008141CE">
        <w:t xml:space="preserve">.  </w:t>
      </w:r>
    </w:p>
    <w:p w14:paraId="781F8314" w14:textId="77777777" w:rsidR="00E6748E" w:rsidRDefault="00E6748E" w:rsidP="00E6748E">
      <w:pPr>
        <w:pStyle w:val="PART"/>
      </w:pPr>
      <w:r>
        <w:t>SUBMITTALS</w:t>
      </w:r>
    </w:p>
    <w:p w14:paraId="3889FBB9" w14:textId="7E49574B" w:rsidR="002D0CD3" w:rsidRPr="00D758ED" w:rsidRDefault="00431207" w:rsidP="002D0CD3">
      <w:pPr>
        <w:pStyle w:val="PT1"/>
        <w:tabs>
          <w:tab w:val="clear" w:pos="2376"/>
          <w:tab w:val="left" w:pos="900"/>
        </w:tabs>
        <w:ind w:left="900"/>
      </w:pPr>
      <w:r>
        <w:t>Channel Bed Material and Boulders</w:t>
      </w:r>
      <w:r w:rsidR="002D0CD3" w:rsidRPr="00D758ED">
        <w:t xml:space="preserve">:  </w:t>
      </w:r>
    </w:p>
    <w:p w14:paraId="1F6300C2" w14:textId="61D53717" w:rsidR="00E6748E" w:rsidRDefault="0049356D" w:rsidP="001C0A34">
      <w:pPr>
        <w:pStyle w:val="PT2"/>
      </w:pPr>
      <w:r>
        <w:t>Sources and locations for Channel Bed Material and Boulders: Proposed sources and locations for supply of Channel Bed Material and Boulders shall be submitted. Contractor shall arrange for Government Representative to review the material at the source(s) prior to acceptance and transport of materials to the site</w:t>
      </w:r>
      <w:r w:rsidR="007F03C8">
        <w:t>.</w:t>
      </w:r>
    </w:p>
    <w:p w14:paraId="2130B979" w14:textId="026F7F20" w:rsidR="0049356D" w:rsidRDefault="0049356D" w:rsidP="001C0A34">
      <w:pPr>
        <w:pStyle w:val="PT2"/>
      </w:pPr>
      <w:r w:rsidRPr="0049356D">
        <w:t>Test Reports and certifications of compliance with material quality requirements</w:t>
      </w:r>
    </w:p>
    <w:p w14:paraId="7C3A5FAA" w14:textId="77777777" w:rsidR="0049356D" w:rsidRDefault="0049356D" w:rsidP="0049356D">
      <w:pPr>
        <w:pStyle w:val="PT3"/>
      </w:pPr>
      <w:r w:rsidRPr="0049356D">
        <w:t>Channel Bed Material test results and certification of compliance</w:t>
      </w:r>
      <w:r>
        <w:t>.</w:t>
      </w:r>
    </w:p>
    <w:p w14:paraId="219E3AE0" w14:textId="323672BE" w:rsidR="0049356D" w:rsidRDefault="0049356D" w:rsidP="0049356D">
      <w:pPr>
        <w:pStyle w:val="PT4"/>
      </w:pPr>
      <w:r>
        <w:t>Gradation</w:t>
      </w:r>
    </w:p>
    <w:p w14:paraId="4E4577D2" w14:textId="20C4D45F" w:rsidR="0049356D" w:rsidRDefault="0049356D" w:rsidP="0049356D">
      <w:pPr>
        <w:pStyle w:val="PT4"/>
      </w:pPr>
      <w:r>
        <w:t>Specific gravity</w:t>
      </w:r>
    </w:p>
    <w:p w14:paraId="5A1281F6" w14:textId="3A141615" w:rsidR="0049356D" w:rsidRDefault="0049356D" w:rsidP="0049356D">
      <w:pPr>
        <w:pStyle w:val="PT4"/>
      </w:pPr>
      <w:r>
        <w:t>Absorption</w:t>
      </w:r>
    </w:p>
    <w:p w14:paraId="7455962F" w14:textId="2F9FE7BD" w:rsidR="0049356D" w:rsidRDefault="0049356D" w:rsidP="0049356D">
      <w:pPr>
        <w:pStyle w:val="PT4"/>
      </w:pPr>
      <w:r>
        <w:t xml:space="preserve">Abrasion   </w:t>
      </w:r>
    </w:p>
    <w:p w14:paraId="323A9C2C" w14:textId="77777777" w:rsidR="0049356D" w:rsidRDefault="0049356D" w:rsidP="0049356D">
      <w:pPr>
        <w:pStyle w:val="PT3"/>
      </w:pPr>
      <w:r w:rsidRPr="0049356D">
        <w:t>Boulders test results and certification of compliance</w:t>
      </w:r>
      <w:r>
        <w:t>.</w:t>
      </w:r>
    </w:p>
    <w:p w14:paraId="0D861C8E" w14:textId="77777777" w:rsidR="0049356D" w:rsidRDefault="0049356D" w:rsidP="0049356D">
      <w:pPr>
        <w:pStyle w:val="PT4"/>
      </w:pPr>
      <w:r>
        <w:t>Gradation</w:t>
      </w:r>
    </w:p>
    <w:p w14:paraId="6D021B85" w14:textId="77777777" w:rsidR="0049356D" w:rsidRDefault="0049356D" w:rsidP="0049356D">
      <w:pPr>
        <w:pStyle w:val="PT4"/>
      </w:pPr>
      <w:r>
        <w:t>Specific gravity</w:t>
      </w:r>
    </w:p>
    <w:p w14:paraId="04E6B668" w14:textId="77777777" w:rsidR="0049356D" w:rsidRDefault="0049356D" w:rsidP="0049356D">
      <w:pPr>
        <w:pStyle w:val="PT4"/>
      </w:pPr>
      <w:r>
        <w:t>Absorption</w:t>
      </w:r>
    </w:p>
    <w:p w14:paraId="21F05547" w14:textId="77777777" w:rsidR="0049356D" w:rsidRDefault="0049356D" w:rsidP="0049356D">
      <w:pPr>
        <w:pStyle w:val="PT4"/>
      </w:pPr>
      <w:r>
        <w:t xml:space="preserve">Abrasion   </w:t>
      </w:r>
    </w:p>
    <w:p w14:paraId="161CD7EB" w14:textId="33C874AA" w:rsidR="00431207" w:rsidRPr="00D758ED" w:rsidRDefault="00431207" w:rsidP="00431207">
      <w:pPr>
        <w:pStyle w:val="PT1"/>
        <w:tabs>
          <w:tab w:val="clear" w:pos="2376"/>
          <w:tab w:val="left" w:pos="900"/>
        </w:tabs>
        <w:ind w:left="900"/>
      </w:pPr>
      <w:r>
        <w:t>Filter Fabric</w:t>
      </w:r>
      <w:r w:rsidRPr="00D758ED">
        <w:t xml:space="preserve">:  </w:t>
      </w:r>
    </w:p>
    <w:p w14:paraId="126F7E27" w14:textId="5D6843B7" w:rsidR="0049356D" w:rsidRDefault="00431207" w:rsidP="00431207">
      <w:pPr>
        <w:pStyle w:val="PT2"/>
      </w:pPr>
      <w:r w:rsidRPr="00431207">
        <w:t>Product Technical Data</w:t>
      </w:r>
    </w:p>
    <w:p w14:paraId="12953810" w14:textId="646CAED8" w:rsidR="00431207" w:rsidRDefault="00431207" w:rsidP="00431207">
      <w:pPr>
        <w:pStyle w:val="PT2"/>
      </w:pPr>
      <w:r w:rsidRPr="00431207">
        <w:t>Certification of Compliance with referenced standards</w:t>
      </w:r>
    </w:p>
    <w:p w14:paraId="25C1A915" w14:textId="77777777" w:rsidR="00F6137C" w:rsidRDefault="00F6137C">
      <w:pPr>
        <w:pStyle w:val="PRT"/>
      </w:pPr>
      <w:r>
        <w:t>PRODUCTS</w:t>
      </w:r>
    </w:p>
    <w:p w14:paraId="1180417B" w14:textId="77777777" w:rsidR="00AC002B" w:rsidRDefault="00AC002B" w:rsidP="00AC002B">
      <w:pPr>
        <w:pStyle w:val="PART"/>
      </w:pPr>
      <w:r>
        <w:lastRenderedPageBreak/>
        <w:t>MATERIALS</w:t>
      </w:r>
    </w:p>
    <w:p w14:paraId="005CBDAA" w14:textId="77777777" w:rsidR="00AC002B" w:rsidRDefault="00AC002B" w:rsidP="00AC002B">
      <w:pPr>
        <w:tabs>
          <w:tab w:val="left" w:pos="1800"/>
          <w:tab w:val="center" w:pos="4230"/>
        </w:tabs>
        <w:ind w:left="2160"/>
      </w:pPr>
    </w:p>
    <w:p w14:paraId="00454A06" w14:textId="1223A0E5" w:rsidR="00BB7ADF" w:rsidRPr="008537F8" w:rsidRDefault="0049356D" w:rsidP="00A31116">
      <w:pPr>
        <w:numPr>
          <w:ilvl w:val="1"/>
          <w:numId w:val="2"/>
        </w:numPr>
        <w:tabs>
          <w:tab w:val="clear" w:pos="1440"/>
          <w:tab w:val="num" w:pos="990"/>
        </w:tabs>
        <w:spacing w:before="120"/>
        <w:ind w:left="990"/>
        <w:outlineLvl w:val="6"/>
        <w:rPr>
          <w:szCs w:val="22"/>
        </w:rPr>
      </w:pPr>
      <w:bookmarkStart w:id="0" w:name="_Ref358214892"/>
      <w:r w:rsidRPr="0049356D">
        <w:rPr>
          <w:szCs w:val="22"/>
        </w:rPr>
        <w:t>Channel Bed Material</w:t>
      </w:r>
      <w:r w:rsidR="00BB7ADF" w:rsidRPr="008537F8">
        <w:rPr>
          <w:szCs w:val="22"/>
        </w:rPr>
        <w:t>.</w:t>
      </w:r>
    </w:p>
    <w:bookmarkEnd w:id="0"/>
    <w:p w14:paraId="7F6A2160" w14:textId="36BD23D4" w:rsidR="00C77A17" w:rsidRDefault="0049356D" w:rsidP="00C77A17">
      <w:pPr>
        <w:numPr>
          <w:ilvl w:val="2"/>
          <w:numId w:val="3"/>
        </w:numPr>
        <w:tabs>
          <w:tab w:val="clear" w:pos="2160"/>
          <w:tab w:val="num" w:pos="1620"/>
        </w:tabs>
        <w:spacing w:before="120"/>
        <w:ind w:left="1620"/>
        <w:outlineLvl w:val="6"/>
        <w:rPr>
          <w:szCs w:val="22"/>
        </w:rPr>
      </w:pPr>
      <w:r w:rsidRPr="0049356D">
        <w:rPr>
          <w:szCs w:val="22"/>
        </w:rPr>
        <w:t>Shall be rounded</w:t>
      </w:r>
      <w:r w:rsidR="00431207" w:rsidRPr="00431207">
        <w:t xml:space="preserve"> </w:t>
      </w:r>
      <w:r w:rsidR="00431207" w:rsidRPr="00431207">
        <w:rPr>
          <w:szCs w:val="22"/>
        </w:rPr>
        <w:t>to sub-angular</w:t>
      </w:r>
      <w:r w:rsidRPr="0049356D">
        <w:rPr>
          <w:szCs w:val="22"/>
        </w:rPr>
        <w:t xml:space="preserve">, hard, durable, resistant to weathering and to water action, and be free from overburden, spoil, shale, limestone, structural defects and organic material. </w:t>
      </w:r>
      <w:r w:rsidR="002D0CD3" w:rsidRPr="002D0CD3">
        <w:rPr>
          <w:szCs w:val="22"/>
        </w:rPr>
        <w:t>Channel Bed Material installed in place shall form a compact and consolidated streambed with limited void space, free from segregation of stone sizes</w:t>
      </w:r>
      <w:r w:rsidR="002D0CD3">
        <w:rPr>
          <w:szCs w:val="22"/>
        </w:rPr>
        <w:t>.</w:t>
      </w:r>
      <w:r w:rsidR="002D0CD3" w:rsidRPr="002D0CD3">
        <w:rPr>
          <w:szCs w:val="22"/>
        </w:rPr>
        <w:t xml:space="preserve"> </w:t>
      </w:r>
      <w:r w:rsidRPr="0049356D">
        <w:rPr>
          <w:szCs w:val="22"/>
        </w:rPr>
        <w:t>The least dimension of any piece of stone shall not be less than one-third its greatest dimension. Unless otherwise approved, the materials shall meet the following quality requirements:</w:t>
      </w:r>
    </w:p>
    <w:tbl>
      <w:tblPr>
        <w:tblpPr w:leftFromText="180" w:rightFromText="180" w:vertAnchor="text" w:horzAnchor="page" w:tblpX="3349" w:tblpY="84"/>
        <w:tblW w:w="0" w:type="auto"/>
        <w:tblBorders>
          <w:top w:val="nil"/>
          <w:left w:val="nil"/>
          <w:bottom w:val="nil"/>
          <w:right w:val="nil"/>
        </w:tblBorders>
        <w:tblLayout w:type="fixed"/>
        <w:tblLook w:val="0000" w:firstRow="0" w:lastRow="0" w:firstColumn="0" w:lastColumn="0" w:noHBand="0" w:noVBand="0"/>
      </w:tblPr>
      <w:tblGrid>
        <w:gridCol w:w="3618"/>
        <w:gridCol w:w="2799"/>
      </w:tblGrid>
      <w:tr w:rsidR="00431207" w:rsidRPr="003B25E4" w14:paraId="3773AA55" w14:textId="77777777" w:rsidTr="00291537">
        <w:trPr>
          <w:trHeight w:val="330"/>
        </w:trPr>
        <w:tc>
          <w:tcPr>
            <w:tcW w:w="6417" w:type="dxa"/>
            <w:gridSpan w:val="2"/>
            <w:tcBorders>
              <w:top w:val="single" w:sz="6" w:space="0" w:color="000000"/>
              <w:left w:val="single" w:sz="6" w:space="0" w:color="000000"/>
              <w:bottom w:val="single" w:sz="6" w:space="0" w:color="000000"/>
              <w:right w:val="single" w:sz="6" w:space="0" w:color="000000"/>
            </w:tcBorders>
            <w:vAlign w:val="center"/>
          </w:tcPr>
          <w:p w14:paraId="170BB6E2" w14:textId="77777777" w:rsidR="00431207" w:rsidRPr="00431207" w:rsidRDefault="00431207" w:rsidP="00291537">
            <w:pPr>
              <w:autoSpaceDE w:val="0"/>
              <w:autoSpaceDN w:val="0"/>
              <w:adjustRightInd w:val="0"/>
              <w:jc w:val="center"/>
              <w:rPr>
                <w:szCs w:val="22"/>
              </w:rPr>
            </w:pPr>
            <w:r w:rsidRPr="00431207">
              <w:rPr>
                <w:szCs w:val="22"/>
              </w:rPr>
              <w:t>Quality Requirements</w:t>
            </w:r>
          </w:p>
        </w:tc>
      </w:tr>
      <w:tr w:rsidR="00431207" w:rsidRPr="003B25E4" w14:paraId="0CB95B60" w14:textId="77777777" w:rsidTr="00291537">
        <w:trPr>
          <w:trHeight w:val="570"/>
        </w:trPr>
        <w:tc>
          <w:tcPr>
            <w:tcW w:w="3618" w:type="dxa"/>
            <w:tcBorders>
              <w:top w:val="single" w:sz="6" w:space="0" w:color="000000"/>
              <w:left w:val="single" w:sz="6" w:space="0" w:color="000000"/>
              <w:bottom w:val="single" w:sz="6" w:space="0" w:color="000000"/>
              <w:right w:val="single" w:sz="6" w:space="0" w:color="000000"/>
            </w:tcBorders>
            <w:vAlign w:val="center"/>
          </w:tcPr>
          <w:p w14:paraId="6B5A5B7D" w14:textId="77777777" w:rsidR="00431207" w:rsidRPr="00431207" w:rsidRDefault="00431207" w:rsidP="00291537">
            <w:pPr>
              <w:autoSpaceDE w:val="0"/>
              <w:autoSpaceDN w:val="0"/>
              <w:adjustRightInd w:val="0"/>
              <w:jc w:val="center"/>
              <w:rPr>
                <w:szCs w:val="22"/>
              </w:rPr>
            </w:pPr>
            <w:r w:rsidRPr="00431207">
              <w:rPr>
                <w:szCs w:val="22"/>
              </w:rPr>
              <w:t>Test and Method</w:t>
            </w:r>
          </w:p>
        </w:tc>
        <w:tc>
          <w:tcPr>
            <w:tcW w:w="2799" w:type="dxa"/>
            <w:tcBorders>
              <w:top w:val="single" w:sz="6" w:space="0" w:color="000000"/>
              <w:left w:val="single" w:sz="6" w:space="0" w:color="000000"/>
              <w:bottom w:val="single" w:sz="6" w:space="0" w:color="000000"/>
              <w:right w:val="single" w:sz="6" w:space="0" w:color="000000"/>
            </w:tcBorders>
            <w:vAlign w:val="center"/>
          </w:tcPr>
          <w:p w14:paraId="0474B7BC" w14:textId="77777777" w:rsidR="00431207" w:rsidRPr="00431207" w:rsidRDefault="00431207" w:rsidP="00291537">
            <w:pPr>
              <w:autoSpaceDE w:val="0"/>
              <w:autoSpaceDN w:val="0"/>
              <w:adjustRightInd w:val="0"/>
              <w:jc w:val="center"/>
              <w:rPr>
                <w:szCs w:val="22"/>
              </w:rPr>
            </w:pPr>
            <w:r w:rsidRPr="00431207">
              <w:rPr>
                <w:szCs w:val="22"/>
              </w:rPr>
              <w:t>Specification Limits</w:t>
            </w:r>
          </w:p>
        </w:tc>
      </w:tr>
      <w:tr w:rsidR="00431207" w:rsidRPr="003B25E4" w14:paraId="184B3318" w14:textId="77777777" w:rsidTr="00291537">
        <w:trPr>
          <w:trHeight w:val="527"/>
        </w:trPr>
        <w:tc>
          <w:tcPr>
            <w:tcW w:w="3618" w:type="dxa"/>
            <w:tcBorders>
              <w:top w:val="single" w:sz="6" w:space="0" w:color="000000"/>
              <w:left w:val="single" w:sz="6" w:space="0" w:color="000000"/>
              <w:bottom w:val="single" w:sz="6" w:space="0" w:color="000000"/>
              <w:right w:val="single" w:sz="6" w:space="0" w:color="000000"/>
            </w:tcBorders>
            <w:vAlign w:val="center"/>
          </w:tcPr>
          <w:p w14:paraId="3E7CFC50" w14:textId="77777777" w:rsidR="00431207" w:rsidRDefault="00431207" w:rsidP="00291537">
            <w:pPr>
              <w:autoSpaceDE w:val="0"/>
              <w:autoSpaceDN w:val="0"/>
              <w:adjustRightInd w:val="0"/>
              <w:spacing w:before="60"/>
              <w:rPr>
                <w:szCs w:val="22"/>
              </w:rPr>
            </w:pPr>
            <w:r w:rsidRPr="00431207">
              <w:rPr>
                <w:szCs w:val="22"/>
              </w:rPr>
              <w:t xml:space="preserve">Apparent Specific Gravity,  </w:t>
            </w:r>
          </w:p>
          <w:p w14:paraId="3DF32E91" w14:textId="7CC54DFC" w:rsidR="00431207" w:rsidRPr="00431207" w:rsidRDefault="00431207" w:rsidP="00291537">
            <w:pPr>
              <w:autoSpaceDE w:val="0"/>
              <w:autoSpaceDN w:val="0"/>
              <w:adjustRightInd w:val="0"/>
              <w:spacing w:before="60"/>
              <w:rPr>
                <w:szCs w:val="22"/>
              </w:rPr>
            </w:pPr>
            <w:r>
              <w:rPr>
                <w:szCs w:val="22"/>
              </w:rPr>
              <w:t xml:space="preserve">  </w:t>
            </w:r>
            <w:r w:rsidRPr="00431207">
              <w:rPr>
                <w:szCs w:val="22"/>
              </w:rPr>
              <w:t xml:space="preserve">ASTM C127, min </w:t>
            </w:r>
          </w:p>
        </w:tc>
        <w:tc>
          <w:tcPr>
            <w:tcW w:w="2799" w:type="dxa"/>
            <w:tcBorders>
              <w:top w:val="single" w:sz="6" w:space="0" w:color="000000"/>
              <w:left w:val="single" w:sz="6" w:space="0" w:color="000000"/>
              <w:bottom w:val="single" w:sz="6" w:space="0" w:color="000000"/>
              <w:right w:val="single" w:sz="6" w:space="0" w:color="000000"/>
            </w:tcBorders>
            <w:vAlign w:val="center"/>
          </w:tcPr>
          <w:p w14:paraId="354E4F76" w14:textId="77777777" w:rsidR="00431207" w:rsidRPr="00431207" w:rsidRDefault="00431207" w:rsidP="00291537">
            <w:pPr>
              <w:autoSpaceDE w:val="0"/>
              <w:autoSpaceDN w:val="0"/>
              <w:adjustRightInd w:val="0"/>
              <w:jc w:val="center"/>
              <w:rPr>
                <w:szCs w:val="22"/>
              </w:rPr>
            </w:pPr>
            <w:r w:rsidRPr="00431207">
              <w:rPr>
                <w:szCs w:val="22"/>
              </w:rPr>
              <w:t xml:space="preserve">2.65 </w:t>
            </w:r>
          </w:p>
        </w:tc>
      </w:tr>
      <w:tr w:rsidR="00431207" w:rsidRPr="003B25E4" w14:paraId="09A5211D" w14:textId="77777777" w:rsidTr="00291537">
        <w:trPr>
          <w:trHeight w:val="312"/>
        </w:trPr>
        <w:tc>
          <w:tcPr>
            <w:tcW w:w="3618" w:type="dxa"/>
            <w:tcBorders>
              <w:top w:val="single" w:sz="6" w:space="0" w:color="000000"/>
              <w:left w:val="single" w:sz="6" w:space="0" w:color="000000"/>
              <w:bottom w:val="single" w:sz="6" w:space="0" w:color="000000"/>
              <w:right w:val="single" w:sz="6" w:space="0" w:color="000000"/>
            </w:tcBorders>
            <w:vAlign w:val="center"/>
          </w:tcPr>
          <w:p w14:paraId="17F3CF4D" w14:textId="77777777" w:rsidR="00431207" w:rsidRPr="00431207" w:rsidRDefault="00431207" w:rsidP="00291537">
            <w:pPr>
              <w:autoSpaceDE w:val="0"/>
              <w:autoSpaceDN w:val="0"/>
              <w:adjustRightInd w:val="0"/>
              <w:spacing w:before="60"/>
              <w:rPr>
                <w:szCs w:val="22"/>
              </w:rPr>
            </w:pPr>
            <w:r w:rsidRPr="00431207">
              <w:rPr>
                <w:szCs w:val="22"/>
              </w:rPr>
              <w:t>Absorption,</w:t>
            </w:r>
          </w:p>
          <w:p w14:paraId="7F647D8F" w14:textId="65850483" w:rsidR="00431207" w:rsidRPr="00431207" w:rsidRDefault="00431207" w:rsidP="00291537">
            <w:pPr>
              <w:autoSpaceDE w:val="0"/>
              <w:autoSpaceDN w:val="0"/>
              <w:adjustRightInd w:val="0"/>
              <w:rPr>
                <w:szCs w:val="22"/>
              </w:rPr>
            </w:pPr>
            <w:r w:rsidRPr="00431207">
              <w:rPr>
                <w:szCs w:val="22"/>
              </w:rPr>
              <w:t xml:space="preserve">  ASTM C127, % max </w:t>
            </w:r>
          </w:p>
        </w:tc>
        <w:tc>
          <w:tcPr>
            <w:tcW w:w="2799" w:type="dxa"/>
            <w:tcBorders>
              <w:top w:val="single" w:sz="6" w:space="0" w:color="000000"/>
              <w:left w:val="single" w:sz="6" w:space="0" w:color="000000"/>
              <w:bottom w:val="single" w:sz="6" w:space="0" w:color="000000"/>
              <w:right w:val="single" w:sz="6" w:space="0" w:color="000000"/>
            </w:tcBorders>
            <w:vAlign w:val="center"/>
          </w:tcPr>
          <w:p w14:paraId="4D31C6D1" w14:textId="77777777" w:rsidR="00431207" w:rsidRPr="00431207" w:rsidRDefault="00431207" w:rsidP="00291537">
            <w:pPr>
              <w:autoSpaceDE w:val="0"/>
              <w:autoSpaceDN w:val="0"/>
              <w:adjustRightInd w:val="0"/>
              <w:jc w:val="center"/>
              <w:rPr>
                <w:szCs w:val="22"/>
              </w:rPr>
            </w:pPr>
            <w:r w:rsidRPr="00431207">
              <w:rPr>
                <w:szCs w:val="22"/>
              </w:rPr>
              <w:t xml:space="preserve">3.0 </w:t>
            </w:r>
          </w:p>
        </w:tc>
      </w:tr>
      <w:tr w:rsidR="00431207" w:rsidRPr="003B25E4" w14:paraId="718EA5DF" w14:textId="77777777" w:rsidTr="00291537">
        <w:trPr>
          <w:trHeight w:val="722"/>
        </w:trPr>
        <w:tc>
          <w:tcPr>
            <w:tcW w:w="3618" w:type="dxa"/>
            <w:tcBorders>
              <w:top w:val="single" w:sz="6" w:space="0" w:color="000000"/>
              <w:left w:val="single" w:sz="6" w:space="0" w:color="000000"/>
              <w:bottom w:val="single" w:sz="6" w:space="0" w:color="000000"/>
              <w:right w:val="single" w:sz="6" w:space="0" w:color="000000"/>
            </w:tcBorders>
          </w:tcPr>
          <w:p w14:paraId="1EF3F934" w14:textId="77777777" w:rsidR="00431207" w:rsidRPr="00431207" w:rsidRDefault="00431207" w:rsidP="00291537">
            <w:pPr>
              <w:autoSpaceDE w:val="0"/>
              <w:autoSpaceDN w:val="0"/>
              <w:adjustRightInd w:val="0"/>
              <w:spacing w:before="60"/>
              <w:rPr>
                <w:szCs w:val="22"/>
              </w:rPr>
            </w:pPr>
            <w:r w:rsidRPr="00431207">
              <w:rPr>
                <w:szCs w:val="22"/>
              </w:rPr>
              <w:t>Abrasion,</w:t>
            </w:r>
          </w:p>
          <w:p w14:paraId="10AC050D" w14:textId="140788AB" w:rsidR="00431207" w:rsidRPr="00431207" w:rsidRDefault="00431207" w:rsidP="00291537">
            <w:pPr>
              <w:autoSpaceDE w:val="0"/>
              <w:autoSpaceDN w:val="0"/>
              <w:adjustRightInd w:val="0"/>
              <w:rPr>
                <w:szCs w:val="22"/>
              </w:rPr>
            </w:pPr>
            <w:r w:rsidRPr="00431207">
              <w:rPr>
                <w:szCs w:val="22"/>
              </w:rPr>
              <w:t xml:space="preserve">  ASTM C535, % max/500 rev</w:t>
            </w:r>
          </w:p>
        </w:tc>
        <w:tc>
          <w:tcPr>
            <w:tcW w:w="2799" w:type="dxa"/>
            <w:tcBorders>
              <w:top w:val="single" w:sz="6" w:space="0" w:color="000000"/>
              <w:left w:val="single" w:sz="6" w:space="0" w:color="000000"/>
              <w:bottom w:val="single" w:sz="6" w:space="0" w:color="000000"/>
              <w:right w:val="single" w:sz="6" w:space="0" w:color="000000"/>
            </w:tcBorders>
            <w:vAlign w:val="center"/>
          </w:tcPr>
          <w:p w14:paraId="324A904D" w14:textId="77777777" w:rsidR="00431207" w:rsidRPr="00431207" w:rsidRDefault="00431207" w:rsidP="00291537">
            <w:pPr>
              <w:autoSpaceDE w:val="0"/>
              <w:autoSpaceDN w:val="0"/>
              <w:adjustRightInd w:val="0"/>
              <w:jc w:val="center"/>
              <w:rPr>
                <w:szCs w:val="22"/>
              </w:rPr>
            </w:pPr>
            <w:r w:rsidRPr="00431207">
              <w:rPr>
                <w:szCs w:val="22"/>
              </w:rPr>
              <w:t xml:space="preserve">35 </w:t>
            </w:r>
          </w:p>
        </w:tc>
      </w:tr>
    </w:tbl>
    <w:p w14:paraId="1E6080B2" w14:textId="77777777" w:rsidR="002D0CD3" w:rsidRDefault="002D0CD3" w:rsidP="0049356D">
      <w:pPr>
        <w:ind w:left="3780" w:firstLine="180"/>
      </w:pPr>
    </w:p>
    <w:p w14:paraId="6086A66F" w14:textId="77777777" w:rsidR="00431207" w:rsidRDefault="00431207" w:rsidP="0049356D">
      <w:pPr>
        <w:ind w:left="3780" w:firstLine="180"/>
      </w:pPr>
    </w:p>
    <w:p w14:paraId="66C441E3" w14:textId="77777777" w:rsidR="00431207" w:rsidRDefault="00431207" w:rsidP="0049356D">
      <w:pPr>
        <w:ind w:left="3780" w:firstLine="180"/>
      </w:pPr>
    </w:p>
    <w:p w14:paraId="04CADE21" w14:textId="77777777" w:rsidR="00431207" w:rsidRDefault="00431207" w:rsidP="0049356D">
      <w:pPr>
        <w:ind w:left="3780" w:firstLine="180"/>
      </w:pPr>
    </w:p>
    <w:p w14:paraId="3BF451BA" w14:textId="77777777" w:rsidR="00431207" w:rsidRDefault="00431207" w:rsidP="0049356D">
      <w:pPr>
        <w:ind w:left="3780" w:firstLine="180"/>
      </w:pPr>
    </w:p>
    <w:p w14:paraId="67574C4C" w14:textId="77777777" w:rsidR="00431207" w:rsidRDefault="00431207" w:rsidP="0049356D">
      <w:pPr>
        <w:ind w:left="3780" w:firstLine="180"/>
      </w:pPr>
    </w:p>
    <w:p w14:paraId="57309BFB" w14:textId="77777777" w:rsidR="00431207" w:rsidRDefault="00431207" w:rsidP="0049356D">
      <w:pPr>
        <w:ind w:left="3780" w:firstLine="180"/>
      </w:pPr>
    </w:p>
    <w:p w14:paraId="7A31FCFB" w14:textId="77777777" w:rsidR="00431207" w:rsidRDefault="00431207" w:rsidP="0049356D">
      <w:pPr>
        <w:ind w:left="3780" w:firstLine="180"/>
      </w:pPr>
    </w:p>
    <w:p w14:paraId="5C5C899B" w14:textId="77777777" w:rsidR="00431207" w:rsidRDefault="00431207" w:rsidP="0049356D">
      <w:pPr>
        <w:ind w:left="3780" w:firstLine="180"/>
      </w:pPr>
    </w:p>
    <w:p w14:paraId="6259514A" w14:textId="77777777" w:rsidR="00431207" w:rsidRDefault="00431207" w:rsidP="0049356D">
      <w:pPr>
        <w:ind w:left="3780" w:firstLine="180"/>
      </w:pPr>
    </w:p>
    <w:p w14:paraId="1AEF16C8" w14:textId="77777777" w:rsidR="00431207" w:rsidRDefault="00431207" w:rsidP="0049356D">
      <w:pPr>
        <w:ind w:left="3780" w:firstLine="180"/>
      </w:pPr>
    </w:p>
    <w:p w14:paraId="66C515D5" w14:textId="77777777" w:rsidR="00431207" w:rsidRDefault="00431207" w:rsidP="0049356D">
      <w:pPr>
        <w:ind w:left="3780" w:firstLine="180"/>
      </w:pPr>
    </w:p>
    <w:p w14:paraId="5EE67056" w14:textId="0EE08E5F" w:rsidR="00431207" w:rsidRDefault="00E1057D" w:rsidP="00E1057D">
      <w:pPr>
        <w:numPr>
          <w:ilvl w:val="2"/>
          <w:numId w:val="3"/>
        </w:numPr>
        <w:tabs>
          <w:tab w:val="clear" w:pos="2160"/>
        </w:tabs>
        <w:spacing w:before="120" w:after="240"/>
        <w:ind w:left="1627"/>
        <w:outlineLvl w:val="6"/>
        <w:rPr>
          <w:szCs w:val="22"/>
        </w:rPr>
      </w:pPr>
      <w:r w:rsidRPr="00E1057D">
        <w:rPr>
          <w:szCs w:val="22"/>
        </w:rPr>
        <w:t>Channel Substrate installed in place will form a compact and consolidated, well-mixed streambed with limited void space, free from segregation of stone sizes. When installed complete and in place, Channel Substrate will meet the gradation listed below:</w:t>
      </w:r>
    </w:p>
    <w:tbl>
      <w:tblPr>
        <w:tblW w:w="4707" w:type="dxa"/>
        <w:tblInd w:w="2241" w:type="dxa"/>
        <w:tblLook w:val="0000" w:firstRow="0" w:lastRow="0" w:firstColumn="0" w:lastColumn="0" w:noHBand="0" w:noVBand="0"/>
      </w:tblPr>
      <w:tblGrid>
        <w:gridCol w:w="1895"/>
        <w:gridCol w:w="1372"/>
        <w:gridCol w:w="1440"/>
      </w:tblGrid>
      <w:tr w:rsidR="00E1057D" w:rsidRPr="003B25E4" w14:paraId="74B04D81" w14:textId="77777777" w:rsidTr="00291537">
        <w:trPr>
          <w:trHeight w:val="224"/>
        </w:trPr>
        <w:tc>
          <w:tcPr>
            <w:tcW w:w="47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3BA1479" w14:textId="77777777" w:rsidR="00E1057D" w:rsidRPr="00E1057D" w:rsidRDefault="00E1057D" w:rsidP="00291537">
            <w:pPr>
              <w:autoSpaceDE w:val="0"/>
              <w:autoSpaceDN w:val="0"/>
              <w:adjustRightInd w:val="0"/>
              <w:jc w:val="center"/>
              <w:rPr>
                <w:szCs w:val="22"/>
              </w:rPr>
            </w:pPr>
            <w:r w:rsidRPr="00E1057D">
              <w:rPr>
                <w:szCs w:val="22"/>
              </w:rPr>
              <w:t xml:space="preserve">Channel Substrate </w:t>
            </w:r>
          </w:p>
        </w:tc>
      </w:tr>
      <w:tr w:rsidR="00E1057D" w:rsidRPr="003B25E4" w14:paraId="78A3D6A9" w14:textId="77777777" w:rsidTr="00291537">
        <w:trPr>
          <w:trHeight w:val="255"/>
        </w:trPr>
        <w:tc>
          <w:tcPr>
            <w:tcW w:w="1895" w:type="dxa"/>
            <w:vMerge w:val="restart"/>
            <w:tcBorders>
              <w:top w:val="single" w:sz="4" w:space="0" w:color="auto"/>
              <w:left w:val="single" w:sz="4" w:space="0" w:color="auto"/>
              <w:right w:val="single" w:sz="4" w:space="0" w:color="auto"/>
            </w:tcBorders>
            <w:shd w:val="clear" w:color="auto" w:fill="auto"/>
            <w:noWrap/>
            <w:vAlign w:val="bottom"/>
          </w:tcPr>
          <w:p w14:paraId="2A9A4F1E" w14:textId="77777777" w:rsidR="00E1057D" w:rsidRPr="00E1057D" w:rsidRDefault="00E1057D" w:rsidP="00291537">
            <w:pPr>
              <w:autoSpaceDE w:val="0"/>
              <w:autoSpaceDN w:val="0"/>
              <w:adjustRightInd w:val="0"/>
              <w:jc w:val="center"/>
              <w:rPr>
                <w:szCs w:val="22"/>
              </w:rPr>
            </w:pPr>
            <w:r w:rsidRPr="00E1057D">
              <w:rPr>
                <w:szCs w:val="22"/>
              </w:rPr>
              <w:t>% Passing</w:t>
            </w:r>
          </w:p>
          <w:p w14:paraId="7CD9F21C" w14:textId="77777777" w:rsidR="00E1057D" w:rsidRPr="00E1057D" w:rsidRDefault="00E1057D" w:rsidP="00291537">
            <w:pPr>
              <w:autoSpaceDE w:val="0"/>
              <w:autoSpaceDN w:val="0"/>
              <w:adjustRightInd w:val="0"/>
              <w:jc w:val="center"/>
              <w:rPr>
                <w:szCs w:val="22"/>
              </w:rPr>
            </w:pPr>
            <w:r w:rsidRPr="00E1057D">
              <w:rPr>
                <w:szCs w:val="22"/>
              </w:rPr>
              <w:t>Weight Basis</w:t>
            </w:r>
          </w:p>
        </w:tc>
        <w:tc>
          <w:tcPr>
            <w:tcW w:w="28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02A0F90" w14:textId="77777777" w:rsidR="00E1057D" w:rsidRPr="00E1057D" w:rsidRDefault="00E1057D" w:rsidP="00291537">
            <w:pPr>
              <w:autoSpaceDE w:val="0"/>
              <w:autoSpaceDN w:val="0"/>
              <w:adjustRightInd w:val="0"/>
              <w:jc w:val="center"/>
              <w:rPr>
                <w:szCs w:val="22"/>
              </w:rPr>
            </w:pPr>
            <w:r w:rsidRPr="00E1057D">
              <w:rPr>
                <w:szCs w:val="22"/>
              </w:rPr>
              <w:t>Median Diameter (inches)</w:t>
            </w:r>
          </w:p>
        </w:tc>
      </w:tr>
      <w:tr w:rsidR="00E1057D" w:rsidRPr="003B25E4" w14:paraId="2AACDCD0" w14:textId="77777777" w:rsidTr="00291537">
        <w:trPr>
          <w:trHeight w:val="255"/>
        </w:trPr>
        <w:tc>
          <w:tcPr>
            <w:tcW w:w="1895" w:type="dxa"/>
            <w:vMerge/>
            <w:tcBorders>
              <w:left w:val="single" w:sz="4" w:space="0" w:color="auto"/>
              <w:bottom w:val="single" w:sz="4" w:space="0" w:color="auto"/>
              <w:right w:val="single" w:sz="4" w:space="0" w:color="auto"/>
            </w:tcBorders>
            <w:shd w:val="clear" w:color="auto" w:fill="auto"/>
            <w:noWrap/>
            <w:vAlign w:val="bottom"/>
          </w:tcPr>
          <w:p w14:paraId="406EF8F2" w14:textId="77777777" w:rsidR="00E1057D" w:rsidRPr="00E1057D" w:rsidRDefault="00E1057D" w:rsidP="00291537">
            <w:pPr>
              <w:autoSpaceDE w:val="0"/>
              <w:autoSpaceDN w:val="0"/>
              <w:adjustRightInd w:val="0"/>
              <w:jc w:val="center"/>
              <w:rPr>
                <w:szCs w:val="22"/>
              </w:rPr>
            </w:pP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136F3" w14:textId="77777777" w:rsidR="00E1057D" w:rsidRPr="00E1057D" w:rsidRDefault="00E1057D" w:rsidP="00291537">
            <w:pPr>
              <w:autoSpaceDE w:val="0"/>
              <w:autoSpaceDN w:val="0"/>
              <w:adjustRightInd w:val="0"/>
              <w:jc w:val="center"/>
              <w:rPr>
                <w:szCs w:val="22"/>
              </w:rPr>
            </w:pPr>
            <w:r w:rsidRPr="00E1057D">
              <w:rPr>
                <w:szCs w:val="22"/>
              </w:rPr>
              <w:t>Minimum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5FCB7" w14:textId="77777777" w:rsidR="00E1057D" w:rsidRPr="00E1057D" w:rsidRDefault="00E1057D" w:rsidP="00291537">
            <w:pPr>
              <w:autoSpaceDE w:val="0"/>
              <w:autoSpaceDN w:val="0"/>
              <w:adjustRightInd w:val="0"/>
              <w:jc w:val="center"/>
              <w:rPr>
                <w:szCs w:val="22"/>
              </w:rPr>
            </w:pPr>
            <w:r w:rsidRPr="00E1057D">
              <w:rPr>
                <w:szCs w:val="22"/>
              </w:rPr>
              <w:t>Maximum</w:t>
            </w:r>
          </w:p>
        </w:tc>
      </w:tr>
      <w:tr w:rsidR="00E1057D" w:rsidRPr="003B25E4" w14:paraId="4340C94D" w14:textId="77777777" w:rsidTr="00291537">
        <w:trPr>
          <w:trHeight w:val="255"/>
        </w:trPr>
        <w:tc>
          <w:tcPr>
            <w:tcW w:w="1895" w:type="dxa"/>
            <w:tcBorders>
              <w:top w:val="nil"/>
              <w:left w:val="single" w:sz="4" w:space="0" w:color="auto"/>
              <w:bottom w:val="nil"/>
              <w:right w:val="nil"/>
            </w:tcBorders>
            <w:shd w:val="clear" w:color="auto" w:fill="auto"/>
            <w:noWrap/>
            <w:vAlign w:val="bottom"/>
          </w:tcPr>
          <w:p w14:paraId="449FD35B" w14:textId="77777777" w:rsidR="00E1057D" w:rsidRPr="00E1057D" w:rsidRDefault="00E1057D" w:rsidP="00291537">
            <w:pPr>
              <w:autoSpaceDE w:val="0"/>
              <w:autoSpaceDN w:val="0"/>
              <w:adjustRightInd w:val="0"/>
              <w:jc w:val="center"/>
              <w:rPr>
                <w:szCs w:val="22"/>
              </w:rPr>
            </w:pPr>
            <w:r w:rsidRPr="00E1057D">
              <w:rPr>
                <w:szCs w:val="22"/>
              </w:rPr>
              <w:t>100</w:t>
            </w:r>
          </w:p>
        </w:tc>
        <w:tc>
          <w:tcPr>
            <w:tcW w:w="1372" w:type="dxa"/>
            <w:tcBorders>
              <w:top w:val="nil"/>
              <w:left w:val="single" w:sz="4" w:space="0" w:color="auto"/>
              <w:bottom w:val="nil"/>
              <w:right w:val="single" w:sz="4" w:space="0" w:color="auto"/>
            </w:tcBorders>
            <w:shd w:val="clear" w:color="auto" w:fill="auto"/>
            <w:noWrap/>
            <w:vAlign w:val="bottom"/>
          </w:tcPr>
          <w:p w14:paraId="427C21F3" w14:textId="098B7C6F" w:rsidR="00E1057D" w:rsidRPr="00E1057D" w:rsidRDefault="00E1057D" w:rsidP="00291537">
            <w:pPr>
              <w:autoSpaceDE w:val="0"/>
              <w:autoSpaceDN w:val="0"/>
              <w:adjustRightInd w:val="0"/>
              <w:jc w:val="center"/>
              <w:rPr>
                <w:szCs w:val="22"/>
              </w:rPr>
            </w:pPr>
            <w:r>
              <w:rPr>
                <w:szCs w:val="22"/>
              </w:rPr>
              <w:t>**</w:t>
            </w:r>
          </w:p>
        </w:tc>
        <w:tc>
          <w:tcPr>
            <w:tcW w:w="1440" w:type="dxa"/>
            <w:tcBorders>
              <w:top w:val="nil"/>
              <w:left w:val="nil"/>
              <w:bottom w:val="nil"/>
              <w:right w:val="single" w:sz="4" w:space="0" w:color="auto"/>
            </w:tcBorders>
            <w:shd w:val="clear" w:color="auto" w:fill="auto"/>
            <w:noWrap/>
            <w:vAlign w:val="bottom"/>
          </w:tcPr>
          <w:p w14:paraId="2F2F4397" w14:textId="4BE0CE63" w:rsidR="00E1057D" w:rsidRPr="00E1057D" w:rsidRDefault="00E1057D" w:rsidP="00291537">
            <w:pPr>
              <w:autoSpaceDE w:val="0"/>
              <w:autoSpaceDN w:val="0"/>
              <w:adjustRightInd w:val="0"/>
              <w:jc w:val="center"/>
              <w:rPr>
                <w:szCs w:val="22"/>
              </w:rPr>
            </w:pPr>
            <w:r>
              <w:rPr>
                <w:szCs w:val="22"/>
              </w:rPr>
              <w:t>**</w:t>
            </w:r>
          </w:p>
        </w:tc>
      </w:tr>
      <w:tr w:rsidR="00E1057D" w:rsidRPr="003B25E4" w14:paraId="757FE5B0" w14:textId="77777777" w:rsidTr="00291537">
        <w:trPr>
          <w:trHeight w:val="255"/>
        </w:trPr>
        <w:tc>
          <w:tcPr>
            <w:tcW w:w="1895" w:type="dxa"/>
            <w:tcBorders>
              <w:top w:val="nil"/>
              <w:left w:val="single" w:sz="4" w:space="0" w:color="auto"/>
              <w:bottom w:val="nil"/>
              <w:right w:val="nil"/>
            </w:tcBorders>
            <w:shd w:val="clear" w:color="auto" w:fill="auto"/>
            <w:noWrap/>
            <w:vAlign w:val="bottom"/>
          </w:tcPr>
          <w:p w14:paraId="277779D2" w14:textId="77777777" w:rsidR="00E1057D" w:rsidRPr="00E1057D" w:rsidRDefault="00E1057D" w:rsidP="00291537">
            <w:pPr>
              <w:autoSpaceDE w:val="0"/>
              <w:autoSpaceDN w:val="0"/>
              <w:adjustRightInd w:val="0"/>
              <w:jc w:val="center"/>
              <w:rPr>
                <w:szCs w:val="22"/>
              </w:rPr>
            </w:pPr>
            <w:r w:rsidRPr="00E1057D">
              <w:rPr>
                <w:szCs w:val="22"/>
              </w:rPr>
              <w:t>84</w:t>
            </w:r>
          </w:p>
        </w:tc>
        <w:tc>
          <w:tcPr>
            <w:tcW w:w="1372" w:type="dxa"/>
            <w:tcBorders>
              <w:top w:val="nil"/>
              <w:left w:val="single" w:sz="4" w:space="0" w:color="auto"/>
              <w:bottom w:val="nil"/>
              <w:right w:val="single" w:sz="4" w:space="0" w:color="auto"/>
            </w:tcBorders>
            <w:shd w:val="clear" w:color="auto" w:fill="auto"/>
            <w:noWrap/>
            <w:vAlign w:val="bottom"/>
          </w:tcPr>
          <w:p w14:paraId="2D8947E1" w14:textId="65AE2596" w:rsidR="00E1057D" w:rsidRPr="00E1057D" w:rsidRDefault="00E1057D" w:rsidP="00291537">
            <w:pPr>
              <w:autoSpaceDE w:val="0"/>
              <w:autoSpaceDN w:val="0"/>
              <w:adjustRightInd w:val="0"/>
              <w:jc w:val="center"/>
              <w:rPr>
                <w:szCs w:val="22"/>
              </w:rPr>
            </w:pPr>
          </w:p>
        </w:tc>
        <w:tc>
          <w:tcPr>
            <w:tcW w:w="1440" w:type="dxa"/>
            <w:tcBorders>
              <w:top w:val="nil"/>
              <w:left w:val="nil"/>
              <w:bottom w:val="nil"/>
              <w:right w:val="single" w:sz="4" w:space="0" w:color="auto"/>
            </w:tcBorders>
            <w:shd w:val="clear" w:color="auto" w:fill="auto"/>
            <w:noWrap/>
            <w:vAlign w:val="bottom"/>
          </w:tcPr>
          <w:p w14:paraId="06974D5F" w14:textId="531EF51C" w:rsidR="00E1057D" w:rsidRPr="00E1057D" w:rsidRDefault="00E1057D" w:rsidP="00291537">
            <w:pPr>
              <w:autoSpaceDE w:val="0"/>
              <w:autoSpaceDN w:val="0"/>
              <w:adjustRightInd w:val="0"/>
              <w:jc w:val="center"/>
              <w:rPr>
                <w:szCs w:val="22"/>
              </w:rPr>
            </w:pPr>
          </w:p>
        </w:tc>
      </w:tr>
      <w:tr w:rsidR="00E1057D" w:rsidRPr="003B25E4" w14:paraId="13871FCC" w14:textId="77777777" w:rsidTr="00291537">
        <w:trPr>
          <w:trHeight w:val="255"/>
        </w:trPr>
        <w:tc>
          <w:tcPr>
            <w:tcW w:w="1895" w:type="dxa"/>
            <w:tcBorders>
              <w:top w:val="nil"/>
              <w:left w:val="single" w:sz="4" w:space="0" w:color="auto"/>
              <w:bottom w:val="nil"/>
              <w:right w:val="nil"/>
            </w:tcBorders>
            <w:shd w:val="clear" w:color="auto" w:fill="auto"/>
            <w:noWrap/>
            <w:vAlign w:val="bottom"/>
          </w:tcPr>
          <w:p w14:paraId="469B8946" w14:textId="77777777" w:rsidR="00E1057D" w:rsidRPr="00E1057D" w:rsidRDefault="00E1057D" w:rsidP="00291537">
            <w:pPr>
              <w:autoSpaceDE w:val="0"/>
              <w:autoSpaceDN w:val="0"/>
              <w:adjustRightInd w:val="0"/>
              <w:jc w:val="center"/>
              <w:rPr>
                <w:szCs w:val="22"/>
              </w:rPr>
            </w:pPr>
            <w:r w:rsidRPr="00E1057D">
              <w:rPr>
                <w:szCs w:val="22"/>
              </w:rPr>
              <w:t>50</w:t>
            </w:r>
          </w:p>
        </w:tc>
        <w:tc>
          <w:tcPr>
            <w:tcW w:w="1372" w:type="dxa"/>
            <w:tcBorders>
              <w:top w:val="nil"/>
              <w:left w:val="single" w:sz="4" w:space="0" w:color="auto"/>
              <w:bottom w:val="nil"/>
              <w:right w:val="single" w:sz="4" w:space="0" w:color="auto"/>
            </w:tcBorders>
            <w:shd w:val="clear" w:color="auto" w:fill="auto"/>
            <w:noWrap/>
            <w:vAlign w:val="bottom"/>
          </w:tcPr>
          <w:p w14:paraId="57EE117A" w14:textId="398CA75E" w:rsidR="00E1057D" w:rsidRPr="00E1057D" w:rsidRDefault="00E1057D" w:rsidP="00291537">
            <w:pPr>
              <w:autoSpaceDE w:val="0"/>
              <w:autoSpaceDN w:val="0"/>
              <w:adjustRightInd w:val="0"/>
              <w:jc w:val="center"/>
              <w:rPr>
                <w:szCs w:val="22"/>
              </w:rPr>
            </w:pPr>
          </w:p>
        </w:tc>
        <w:tc>
          <w:tcPr>
            <w:tcW w:w="1440" w:type="dxa"/>
            <w:tcBorders>
              <w:top w:val="nil"/>
              <w:left w:val="nil"/>
              <w:bottom w:val="nil"/>
              <w:right w:val="single" w:sz="4" w:space="0" w:color="auto"/>
            </w:tcBorders>
            <w:shd w:val="clear" w:color="auto" w:fill="auto"/>
            <w:noWrap/>
            <w:vAlign w:val="bottom"/>
          </w:tcPr>
          <w:p w14:paraId="6321675C" w14:textId="64E4D357" w:rsidR="00E1057D" w:rsidRPr="00E1057D" w:rsidRDefault="00E1057D" w:rsidP="00291537">
            <w:pPr>
              <w:autoSpaceDE w:val="0"/>
              <w:autoSpaceDN w:val="0"/>
              <w:adjustRightInd w:val="0"/>
              <w:jc w:val="center"/>
              <w:rPr>
                <w:szCs w:val="22"/>
              </w:rPr>
            </w:pPr>
          </w:p>
        </w:tc>
      </w:tr>
      <w:tr w:rsidR="00E1057D" w:rsidRPr="003B25E4" w14:paraId="2938C4BE" w14:textId="77777777" w:rsidTr="00291537">
        <w:trPr>
          <w:trHeight w:val="255"/>
        </w:trPr>
        <w:tc>
          <w:tcPr>
            <w:tcW w:w="1895" w:type="dxa"/>
            <w:tcBorders>
              <w:top w:val="nil"/>
              <w:left w:val="single" w:sz="4" w:space="0" w:color="auto"/>
              <w:bottom w:val="nil"/>
              <w:right w:val="nil"/>
            </w:tcBorders>
            <w:shd w:val="clear" w:color="auto" w:fill="auto"/>
            <w:noWrap/>
            <w:vAlign w:val="bottom"/>
          </w:tcPr>
          <w:p w14:paraId="41DB93C0" w14:textId="77777777" w:rsidR="00E1057D" w:rsidRPr="00E1057D" w:rsidRDefault="00E1057D" w:rsidP="00291537">
            <w:pPr>
              <w:autoSpaceDE w:val="0"/>
              <w:autoSpaceDN w:val="0"/>
              <w:adjustRightInd w:val="0"/>
              <w:jc w:val="center"/>
              <w:rPr>
                <w:szCs w:val="22"/>
              </w:rPr>
            </w:pPr>
            <w:r w:rsidRPr="00E1057D">
              <w:rPr>
                <w:szCs w:val="22"/>
              </w:rPr>
              <w:t>30</w:t>
            </w:r>
          </w:p>
        </w:tc>
        <w:tc>
          <w:tcPr>
            <w:tcW w:w="1372" w:type="dxa"/>
            <w:tcBorders>
              <w:top w:val="nil"/>
              <w:left w:val="single" w:sz="4" w:space="0" w:color="auto"/>
              <w:bottom w:val="nil"/>
              <w:right w:val="single" w:sz="4" w:space="0" w:color="auto"/>
            </w:tcBorders>
            <w:shd w:val="clear" w:color="auto" w:fill="auto"/>
            <w:noWrap/>
            <w:vAlign w:val="bottom"/>
          </w:tcPr>
          <w:p w14:paraId="1FC000E6" w14:textId="129D142E" w:rsidR="00E1057D" w:rsidRPr="00E1057D" w:rsidRDefault="00E1057D" w:rsidP="00291537">
            <w:pPr>
              <w:autoSpaceDE w:val="0"/>
              <w:autoSpaceDN w:val="0"/>
              <w:adjustRightInd w:val="0"/>
              <w:jc w:val="center"/>
              <w:rPr>
                <w:szCs w:val="22"/>
              </w:rPr>
            </w:pPr>
          </w:p>
        </w:tc>
        <w:tc>
          <w:tcPr>
            <w:tcW w:w="1440" w:type="dxa"/>
            <w:tcBorders>
              <w:top w:val="nil"/>
              <w:left w:val="nil"/>
              <w:bottom w:val="nil"/>
              <w:right w:val="single" w:sz="4" w:space="0" w:color="auto"/>
            </w:tcBorders>
            <w:shd w:val="clear" w:color="auto" w:fill="auto"/>
            <w:noWrap/>
            <w:vAlign w:val="bottom"/>
          </w:tcPr>
          <w:p w14:paraId="23EF2A5C" w14:textId="63FD972A" w:rsidR="00E1057D" w:rsidRPr="00E1057D" w:rsidRDefault="00E1057D" w:rsidP="00291537">
            <w:pPr>
              <w:autoSpaceDE w:val="0"/>
              <w:autoSpaceDN w:val="0"/>
              <w:adjustRightInd w:val="0"/>
              <w:jc w:val="center"/>
              <w:rPr>
                <w:szCs w:val="22"/>
              </w:rPr>
            </w:pPr>
          </w:p>
        </w:tc>
      </w:tr>
      <w:tr w:rsidR="00E1057D" w:rsidRPr="003B25E4" w14:paraId="01386843" w14:textId="77777777" w:rsidTr="00291537">
        <w:trPr>
          <w:trHeight w:val="255"/>
        </w:trPr>
        <w:tc>
          <w:tcPr>
            <w:tcW w:w="1895" w:type="dxa"/>
            <w:tcBorders>
              <w:top w:val="nil"/>
              <w:left w:val="single" w:sz="4" w:space="0" w:color="auto"/>
              <w:bottom w:val="nil"/>
              <w:right w:val="nil"/>
            </w:tcBorders>
            <w:shd w:val="clear" w:color="auto" w:fill="auto"/>
            <w:noWrap/>
            <w:vAlign w:val="bottom"/>
          </w:tcPr>
          <w:p w14:paraId="01E08525" w14:textId="77777777" w:rsidR="00E1057D" w:rsidRPr="00E1057D" w:rsidRDefault="00E1057D" w:rsidP="00291537">
            <w:pPr>
              <w:autoSpaceDE w:val="0"/>
              <w:autoSpaceDN w:val="0"/>
              <w:adjustRightInd w:val="0"/>
              <w:jc w:val="center"/>
              <w:rPr>
                <w:szCs w:val="22"/>
              </w:rPr>
            </w:pPr>
            <w:r w:rsidRPr="00E1057D">
              <w:rPr>
                <w:szCs w:val="22"/>
              </w:rPr>
              <w:t>16</w:t>
            </w:r>
          </w:p>
        </w:tc>
        <w:tc>
          <w:tcPr>
            <w:tcW w:w="1372" w:type="dxa"/>
            <w:tcBorders>
              <w:top w:val="nil"/>
              <w:left w:val="single" w:sz="4" w:space="0" w:color="auto"/>
              <w:bottom w:val="nil"/>
              <w:right w:val="single" w:sz="4" w:space="0" w:color="auto"/>
            </w:tcBorders>
            <w:shd w:val="clear" w:color="auto" w:fill="auto"/>
            <w:noWrap/>
            <w:vAlign w:val="bottom"/>
          </w:tcPr>
          <w:p w14:paraId="1D6080EF" w14:textId="5D89F033" w:rsidR="00E1057D" w:rsidRPr="00E1057D" w:rsidRDefault="00E1057D" w:rsidP="00291537">
            <w:pPr>
              <w:autoSpaceDE w:val="0"/>
              <w:autoSpaceDN w:val="0"/>
              <w:adjustRightInd w:val="0"/>
              <w:jc w:val="center"/>
              <w:rPr>
                <w:szCs w:val="22"/>
              </w:rPr>
            </w:pPr>
          </w:p>
        </w:tc>
        <w:tc>
          <w:tcPr>
            <w:tcW w:w="1440" w:type="dxa"/>
            <w:tcBorders>
              <w:top w:val="nil"/>
              <w:left w:val="nil"/>
              <w:bottom w:val="nil"/>
              <w:right w:val="single" w:sz="4" w:space="0" w:color="auto"/>
            </w:tcBorders>
            <w:shd w:val="clear" w:color="auto" w:fill="auto"/>
            <w:noWrap/>
            <w:vAlign w:val="bottom"/>
          </w:tcPr>
          <w:p w14:paraId="1A3F15EA" w14:textId="2F1BEE19" w:rsidR="00E1057D" w:rsidRPr="00E1057D" w:rsidRDefault="00E1057D" w:rsidP="00291537">
            <w:pPr>
              <w:autoSpaceDE w:val="0"/>
              <w:autoSpaceDN w:val="0"/>
              <w:adjustRightInd w:val="0"/>
              <w:jc w:val="center"/>
              <w:rPr>
                <w:szCs w:val="22"/>
              </w:rPr>
            </w:pPr>
          </w:p>
        </w:tc>
      </w:tr>
      <w:tr w:rsidR="00E1057D" w:rsidRPr="003B25E4" w14:paraId="54ADD9AC" w14:textId="77777777" w:rsidTr="00291537">
        <w:trPr>
          <w:trHeight w:val="255"/>
        </w:trPr>
        <w:tc>
          <w:tcPr>
            <w:tcW w:w="1895" w:type="dxa"/>
            <w:tcBorders>
              <w:top w:val="nil"/>
              <w:left w:val="single" w:sz="4" w:space="0" w:color="auto"/>
              <w:bottom w:val="nil"/>
              <w:right w:val="nil"/>
            </w:tcBorders>
            <w:shd w:val="clear" w:color="auto" w:fill="auto"/>
            <w:noWrap/>
            <w:vAlign w:val="bottom"/>
          </w:tcPr>
          <w:p w14:paraId="6C0472EE" w14:textId="77777777" w:rsidR="00E1057D" w:rsidRPr="00E1057D" w:rsidRDefault="00E1057D" w:rsidP="00291537">
            <w:pPr>
              <w:autoSpaceDE w:val="0"/>
              <w:autoSpaceDN w:val="0"/>
              <w:adjustRightInd w:val="0"/>
              <w:jc w:val="center"/>
              <w:rPr>
                <w:szCs w:val="22"/>
              </w:rPr>
            </w:pPr>
            <w:r w:rsidRPr="00E1057D">
              <w:rPr>
                <w:szCs w:val="22"/>
              </w:rPr>
              <w:t>5</w:t>
            </w:r>
          </w:p>
        </w:tc>
        <w:tc>
          <w:tcPr>
            <w:tcW w:w="1372" w:type="dxa"/>
            <w:tcBorders>
              <w:top w:val="nil"/>
              <w:left w:val="single" w:sz="4" w:space="0" w:color="auto"/>
              <w:bottom w:val="nil"/>
              <w:right w:val="single" w:sz="4" w:space="0" w:color="auto"/>
            </w:tcBorders>
            <w:shd w:val="clear" w:color="auto" w:fill="auto"/>
            <w:noWrap/>
            <w:vAlign w:val="bottom"/>
          </w:tcPr>
          <w:p w14:paraId="01BA1531" w14:textId="558CE8FF" w:rsidR="00E1057D" w:rsidRPr="00E1057D" w:rsidRDefault="00E1057D" w:rsidP="00291537">
            <w:pPr>
              <w:autoSpaceDE w:val="0"/>
              <w:autoSpaceDN w:val="0"/>
              <w:adjustRightInd w:val="0"/>
              <w:jc w:val="center"/>
              <w:rPr>
                <w:szCs w:val="22"/>
              </w:rPr>
            </w:pPr>
          </w:p>
        </w:tc>
        <w:tc>
          <w:tcPr>
            <w:tcW w:w="1440" w:type="dxa"/>
            <w:tcBorders>
              <w:top w:val="nil"/>
              <w:left w:val="nil"/>
              <w:bottom w:val="nil"/>
              <w:right w:val="single" w:sz="4" w:space="0" w:color="auto"/>
            </w:tcBorders>
            <w:shd w:val="clear" w:color="auto" w:fill="auto"/>
            <w:noWrap/>
            <w:vAlign w:val="bottom"/>
          </w:tcPr>
          <w:p w14:paraId="5ACBBA10" w14:textId="0FD0BA6F" w:rsidR="00E1057D" w:rsidRPr="00E1057D" w:rsidRDefault="00E1057D" w:rsidP="00291537">
            <w:pPr>
              <w:autoSpaceDE w:val="0"/>
              <w:autoSpaceDN w:val="0"/>
              <w:adjustRightInd w:val="0"/>
              <w:jc w:val="center"/>
              <w:rPr>
                <w:szCs w:val="22"/>
              </w:rPr>
            </w:pPr>
          </w:p>
        </w:tc>
      </w:tr>
      <w:tr w:rsidR="00E1057D" w:rsidRPr="003B25E4" w14:paraId="1BB4DBEC" w14:textId="77777777" w:rsidTr="00291537">
        <w:trPr>
          <w:trHeight w:val="255"/>
        </w:trPr>
        <w:tc>
          <w:tcPr>
            <w:tcW w:w="1895" w:type="dxa"/>
            <w:tcBorders>
              <w:top w:val="nil"/>
              <w:left w:val="single" w:sz="4" w:space="0" w:color="auto"/>
              <w:bottom w:val="single" w:sz="4" w:space="0" w:color="auto"/>
              <w:right w:val="nil"/>
            </w:tcBorders>
            <w:shd w:val="clear" w:color="auto" w:fill="auto"/>
            <w:noWrap/>
            <w:vAlign w:val="bottom"/>
          </w:tcPr>
          <w:p w14:paraId="2C846E82" w14:textId="77777777" w:rsidR="00E1057D" w:rsidRPr="00E1057D" w:rsidRDefault="00E1057D" w:rsidP="00291537">
            <w:pPr>
              <w:autoSpaceDE w:val="0"/>
              <w:autoSpaceDN w:val="0"/>
              <w:adjustRightInd w:val="0"/>
              <w:jc w:val="center"/>
              <w:rPr>
                <w:szCs w:val="22"/>
              </w:rPr>
            </w:pPr>
            <w:r w:rsidRPr="00E1057D">
              <w:rPr>
                <w:szCs w:val="22"/>
              </w:rPr>
              <w:t>1.5</w:t>
            </w: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6F902E97" w14:textId="5FF28414" w:rsidR="00E1057D" w:rsidRPr="00E1057D" w:rsidRDefault="00E1057D" w:rsidP="00291537">
            <w:pPr>
              <w:autoSpaceDE w:val="0"/>
              <w:autoSpaceDN w:val="0"/>
              <w:adjustRightInd w:val="0"/>
              <w:jc w:val="center"/>
              <w:rPr>
                <w:szCs w:val="22"/>
              </w:rPr>
            </w:pPr>
          </w:p>
        </w:tc>
        <w:tc>
          <w:tcPr>
            <w:tcW w:w="1440" w:type="dxa"/>
            <w:tcBorders>
              <w:top w:val="nil"/>
              <w:left w:val="nil"/>
              <w:bottom w:val="single" w:sz="4" w:space="0" w:color="auto"/>
              <w:right w:val="single" w:sz="4" w:space="0" w:color="auto"/>
            </w:tcBorders>
            <w:shd w:val="clear" w:color="auto" w:fill="auto"/>
            <w:noWrap/>
            <w:vAlign w:val="bottom"/>
          </w:tcPr>
          <w:p w14:paraId="09584DFF" w14:textId="19D37314" w:rsidR="00E1057D" w:rsidRPr="00E1057D" w:rsidRDefault="00E1057D" w:rsidP="00291537">
            <w:pPr>
              <w:autoSpaceDE w:val="0"/>
              <w:autoSpaceDN w:val="0"/>
              <w:adjustRightInd w:val="0"/>
              <w:jc w:val="center"/>
              <w:rPr>
                <w:szCs w:val="22"/>
              </w:rPr>
            </w:pPr>
          </w:p>
        </w:tc>
      </w:tr>
    </w:tbl>
    <w:p w14:paraId="226E960A" w14:textId="4EFF3C1A" w:rsidR="00431207" w:rsidRDefault="00E1057D" w:rsidP="00E1057D">
      <w:pPr>
        <w:ind w:left="2250" w:firstLine="180"/>
      </w:pPr>
      <w:r>
        <w:t>** To be provided in future submittal.</w:t>
      </w:r>
    </w:p>
    <w:p w14:paraId="22C1EC52" w14:textId="77777777" w:rsidR="00431207" w:rsidRDefault="00431207" w:rsidP="00431207">
      <w:pPr>
        <w:ind w:left="3780" w:firstLine="180"/>
      </w:pPr>
    </w:p>
    <w:p w14:paraId="2CA628F7" w14:textId="02DB75B6" w:rsidR="002D0CD3" w:rsidRDefault="002D0CD3" w:rsidP="005C3DE0">
      <w:pPr>
        <w:numPr>
          <w:ilvl w:val="1"/>
          <w:numId w:val="2"/>
        </w:numPr>
        <w:tabs>
          <w:tab w:val="clear" w:pos="1440"/>
          <w:tab w:val="num" w:pos="990"/>
        </w:tabs>
        <w:spacing w:before="120"/>
        <w:ind w:left="990"/>
        <w:outlineLvl w:val="6"/>
        <w:rPr>
          <w:szCs w:val="22"/>
        </w:rPr>
      </w:pPr>
      <w:r>
        <w:rPr>
          <w:szCs w:val="22"/>
        </w:rPr>
        <w:t>Native Substrate</w:t>
      </w:r>
      <w:r w:rsidRPr="002D0CD3">
        <w:rPr>
          <w:szCs w:val="22"/>
        </w:rPr>
        <w:t>.</w:t>
      </w:r>
    </w:p>
    <w:p w14:paraId="762E2500" w14:textId="2AF4A542" w:rsidR="002D0CD3" w:rsidRPr="002D0CD3" w:rsidRDefault="002D0CD3" w:rsidP="002D0CD3">
      <w:pPr>
        <w:numPr>
          <w:ilvl w:val="2"/>
          <w:numId w:val="17"/>
        </w:numPr>
        <w:spacing w:before="120"/>
        <w:ind w:left="1620" w:hanging="720"/>
        <w:outlineLvl w:val="6"/>
        <w:rPr>
          <w:szCs w:val="22"/>
        </w:rPr>
      </w:pPr>
      <w:r w:rsidRPr="002D0CD3">
        <w:rPr>
          <w:szCs w:val="22"/>
        </w:rPr>
        <w:t>Shall be as defined in Section 312300 (Earthwork)</w:t>
      </w:r>
      <w:r>
        <w:rPr>
          <w:szCs w:val="22"/>
        </w:rPr>
        <w:t>.</w:t>
      </w:r>
    </w:p>
    <w:p w14:paraId="1A6CFF7E" w14:textId="337BE254" w:rsidR="002D0CD3" w:rsidRDefault="002D0CD3" w:rsidP="002D0CD3">
      <w:pPr>
        <w:numPr>
          <w:ilvl w:val="1"/>
          <w:numId w:val="2"/>
        </w:numPr>
        <w:tabs>
          <w:tab w:val="clear" w:pos="1440"/>
          <w:tab w:val="num" w:pos="990"/>
        </w:tabs>
        <w:spacing w:before="120"/>
        <w:ind w:left="990"/>
        <w:outlineLvl w:val="6"/>
        <w:rPr>
          <w:szCs w:val="22"/>
        </w:rPr>
      </w:pPr>
      <w:r>
        <w:rPr>
          <w:szCs w:val="22"/>
        </w:rPr>
        <w:t>Boulders</w:t>
      </w:r>
    </w:p>
    <w:p w14:paraId="46E3A5FD" w14:textId="77777777" w:rsidR="002D0CD3" w:rsidRDefault="002D0CD3" w:rsidP="002D0CD3">
      <w:pPr>
        <w:numPr>
          <w:ilvl w:val="2"/>
          <w:numId w:val="18"/>
        </w:numPr>
        <w:spacing w:before="120"/>
        <w:ind w:left="1620" w:hanging="720"/>
        <w:outlineLvl w:val="6"/>
        <w:rPr>
          <w:szCs w:val="22"/>
        </w:rPr>
      </w:pPr>
      <w:r w:rsidRPr="002D0CD3">
        <w:rPr>
          <w:szCs w:val="22"/>
        </w:rPr>
        <w:t>Boulders shall meet the same material quality requirements as listed for Channel Bed Material in Paragraph 313700.2.1.A.1.</w:t>
      </w:r>
    </w:p>
    <w:p w14:paraId="62923A7F" w14:textId="0A987196" w:rsidR="002D0CD3" w:rsidRPr="002D0CD3" w:rsidRDefault="002D0CD3" w:rsidP="002D0CD3">
      <w:pPr>
        <w:numPr>
          <w:ilvl w:val="2"/>
          <w:numId w:val="18"/>
        </w:numPr>
        <w:spacing w:before="120"/>
        <w:ind w:left="1620" w:hanging="720"/>
        <w:outlineLvl w:val="6"/>
        <w:rPr>
          <w:szCs w:val="22"/>
        </w:rPr>
      </w:pPr>
      <w:r w:rsidRPr="002D0CD3">
        <w:rPr>
          <w:szCs w:val="22"/>
        </w:rPr>
        <w:t>Boulders shall have a nominal minimum dimension of size ranging from 2-4  feet, measured across the median axis</w:t>
      </w:r>
      <w:r>
        <w:rPr>
          <w:szCs w:val="22"/>
        </w:rPr>
        <w:t>.</w:t>
      </w:r>
    </w:p>
    <w:p w14:paraId="2BC3485F" w14:textId="122DF959" w:rsidR="00E1057D" w:rsidRDefault="00E1057D" w:rsidP="00E1057D">
      <w:pPr>
        <w:numPr>
          <w:ilvl w:val="1"/>
          <w:numId w:val="2"/>
        </w:numPr>
        <w:tabs>
          <w:tab w:val="clear" w:pos="1440"/>
          <w:tab w:val="num" w:pos="990"/>
        </w:tabs>
        <w:spacing w:before="120"/>
        <w:ind w:left="990"/>
        <w:outlineLvl w:val="6"/>
        <w:rPr>
          <w:szCs w:val="22"/>
        </w:rPr>
      </w:pPr>
      <w:r>
        <w:rPr>
          <w:szCs w:val="22"/>
        </w:rPr>
        <w:t>Filter Fabric</w:t>
      </w:r>
    </w:p>
    <w:p w14:paraId="7DBC1D9B" w14:textId="01FFB6CA" w:rsidR="00E1057D" w:rsidRDefault="00E1057D" w:rsidP="00E1057D">
      <w:pPr>
        <w:numPr>
          <w:ilvl w:val="2"/>
          <w:numId w:val="18"/>
        </w:numPr>
        <w:spacing w:before="120"/>
        <w:ind w:left="1620" w:hanging="720"/>
        <w:outlineLvl w:val="6"/>
        <w:rPr>
          <w:szCs w:val="22"/>
        </w:rPr>
      </w:pPr>
      <w:r w:rsidRPr="00E1057D">
        <w:rPr>
          <w:szCs w:val="22"/>
        </w:rPr>
        <w:lastRenderedPageBreak/>
        <w:t xml:space="preserve">Filter Fabric shall be composed of polypropylene monofilament yarns, which are woven into a stable network such that the yarns retain their relative position, inert to biological degradation and resistant to naturally encountered chemicals, alkalis, and acids. Filter fabric shall have the following minimum material properties and be </w:t>
      </w:r>
      <w:proofErr w:type="spellStart"/>
      <w:r w:rsidRPr="00E1057D">
        <w:rPr>
          <w:szCs w:val="22"/>
        </w:rPr>
        <w:t>Mirafi</w:t>
      </w:r>
      <w:proofErr w:type="spellEnd"/>
      <w:r w:rsidRPr="00E1057D">
        <w:rPr>
          <w:szCs w:val="22"/>
        </w:rPr>
        <w:t xml:space="preserve"> </w:t>
      </w:r>
      <w:proofErr w:type="spellStart"/>
      <w:r w:rsidRPr="00E1057D">
        <w:rPr>
          <w:szCs w:val="22"/>
        </w:rPr>
        <w:t>Filterweave</w:t>
      </w:r>
      <w:proofErr w:type="spellEnd"/>
      <w:r w:rsidRPr="00E1057D">
        <w:rPr>
          <w:szCs w:val="22"/>
        </w:rPr>
        <w:t xml:space="preserve"> 500 or Approved Equal</w:t>
      </w:r>
      <w:r w:rsidRPr="002D0CD3">
        <w:rPr>
          <w:szCs w:val="22"/>
        </w:rPr>
        <w:t>.</w:t>
      </w:r>
    </w:p>
    <w:p w14:paraId="361368CD" w14:textId="77777777" w:rsidR="00E1057D" w:rsidRDefault="00E1057D" w:rsidP="00E1057D">
      <w:pPr>
        <w:spacing w:before="120"/>
        <w:ind w:left="1620"/>
        <w:outlineLvl w:val="6"/>
        <w:rPr>
          <w:szCs w:val="22"/>
        </w:rPr>
      </w:pPr>
    </w:p>
    <w:tbl>
      <w:tblPr>
        <w:tblW w:w="8550"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8"/>
        <w:gridCol w:w="1632"/>
        <w:gridCol w:w="1800"/>
        <w:gridCol w:w="1530"/>
        <w:gridCol w:w="1530"/>
      </w:tblGrid>
      <w:tr w:rsidR="00E1057D" w:rsidRPr="00E1057D" w14:paraId="62BD168E" w14:textId="77777777" w:rsidTr="00E1057D">
        <w:tc>
          <w:tcPr>
            <w:tcW w:w="2058" w:type="dxa"/>
            <w:vMerge w:val="restart"/>
            <w:shd w:val="clear" w:color="auto" w:fill="auto"/>
            <w:vAlign w:val="bottom"/>
          </w:tcPr>
          <w:p w14:paraId="07C59071" w14:textId="77777777" w:rsidR="00E1057D" w:rsidRPr="00E1057D" w:rsidRDefault="00E1057D" w:rsidP="00291537">
            <w:pPr>
              <w:autoSpaceDE w:val="0"/>
              <w:autoSpaceDN w:val="0"/>
              <w:adjustRightInd w:val="0"/>
              <w:jc w:val="center"/>
              <w:rPr>
                <w:szCs w:val="22"/>
              </w:rPr>
            </w:pPr>
          </w:p>
          <w:p w14:paraId="667E57F4" w14:textId="77777777" w:rsidR="00E1057D" w:rsidRDefault="00E1057D" w:rsidP="00291537">
            <w:pPr>
              <w:autoSpaceDE w:val="0"/>
              <w:autoSpaceDN w:val="0"/>
              <w:adjustRightInd w:val="0"/>
              <w:jc w:val="center"/>
              <w:rPr>
                <w:szCs w:val="22"/>
              </w:rPr>
            </w:pPr>
            <w:r w:rsidRPr="00E1057D">
              <w:rPr>
                <w:szCs w:val="22"/>
              </w:rPr>
              <w:t xml:space="preserve">Mechanical </w:t>
            </w:r>
          </w:p>
          <w:p w14:paraId="414301E3" w14:textId="257722CA" w:rsidR="00E1057D" w:rsidRPr="00E1057D" w:rsidRDefault="00E1057D" w:rsidP="00291537">
            <w:pPr>
              <w:autoSpaceDE w:val="0"/>
              <w:autoSpaceDN w:val="0"/>
              <w:adjustRightInd w:val="0"/>
              <w:jc w:val="center"/>
              <w:rPr>
                <w:szCs w:val="22"/>
              </w:rPr>
            </w:pPr>
            <w:r w:rsidRPr="00E1057D">
              <w:rPr>
                <w:szCs w:val="22"/>
              </w:rPr>
              <w:t>Properties</w:t>
            </w:r>
          </w:p>
        </w:tc>
        <w:tc>
          <w:tcPr>
            <w:tcW w:w="1632" w:type="dxa"/>
            <w:vMerge w:val="restart"/>
            <w:shd w:val="clear" w:color="auto" w:fill="auto"/>
            <w:vAlign w:val="bottom"/>
          </w:tcPr>
          <w:p w14:paraId="42AC3C34" w14:textId="77777777" w:rsidR="00E1057D" w:rsidRPr="00E1057D" w:rsidRDefault="00E1057D" w:rsidP="00291537">
            <w:pPr>
              <w:autoSpaceDE w:val="0"/>
              <w:autoSpaceDN w:val="0"/>
              <w:adjustRightInd w:val="0"/>
              <w:jc w:val="center"/>
              <w:rPr>
                <w:szCs w:val="22"/>
              </w:rPr>
            </w:pPr>
            <w:r w:rsidRPr="00E1057D">
              <w:rPr>
                <w:szCs w:val="22"/>
              </w:rPr>
              <w:t>Test Method</w:t>
            </w:r>
          </w:p>
        </w:tc>
        <w:tc>
          <w:tcPr>
            <w:tcW w:w="1800" w:type="dxa"/>
            <w:vMerge w:val="restart"/>
            <w:shd w:val="clear" w:color="auto" w:fill="auto"/>
            <w:vAlign w:val="bottom"/>
          </w:tcPr>
          <w:p w14:paraId="648E6F74" w14:textId="77777777" w:rsidR="00E1057D" w:rsidRPr="00E1057D" w:rsidRDefault="00E1057D" w:rsidP="00291537">
            <w:pPr>
              <w:autoSpaceDE w:val="0"/>
              <w:autoSpaceDN w:val="0"/>
              <w:adjustRightInd w:val="0"/>
              <w:jc w:val="center"/>
              <w:rPr>
                <w:szCs w:val="22"/>
              </w:rPr>
            </w:pPr>
            <w:r w:rsidRPr="00E1057D">
              <w:rPr>
                <w:szCs w:val="22"/>
              </w:rPr>
              <w:t>Unit</w:t>
            </w:r>
          </w:p>
        </w:tc>
        <w:tc>
          <w:tcPr>
            <w:tcW w:w="3060" w:type="dxa"/>
            <w:gridSpan w:val="2"/>
            <w:shd w:val="clear" w:color="auto" w:fill="auto"/>
            <w:vAlign w:val="bottom"/>
          </w:tcPr>
          <w:p w14:paraId="4756A9CE" w14:textId="77777777" w:rsidR="00E1057D" w:rsidRPr="00E1057D" w:rsidRDefault="00E1057D" w:rsidP="00291537">
            <w:pPr>
              <w:autoSpaceDE w:val="0"/>
              <w:autoSpaceDN w:val="0"/>
              <w:adjustRightInd w:val="0"/>
              <w:jc w:val="center"/>
              <w:rPr>
                <w:szCs w:val="22"/>
              </w:rPr>
            </w:pPr>
            <w:r w:rsidRPr="00E1057D">
              <w:rPr>
                <w:szCs w:val="22"/>
              </w:rPr>
              <w:t>Minimum Average Roll Value</w:t>
            </w:r>
          </w:p>
        </w:tc>
      </w:tr>
      <w:tr w:rsidR="00E1057D" w:rsidRPr="00E1057D" w14:paraId="12952F78" w14:textId="77777777" w:rsidTr="00E1057D">
        <w:tc>
          <w:tcPr>
            <w:tcW w:w="2058" w:type="dxa"/>
            <w:vMerge/>
            <w:shd w:val="clear" w:color="auto" w:fill="auto"/>
            <w:vAlign w:val="center"/>
          </w:tcPr>
          <w:p w14:paraId="0B1733CF" w14:textId="77777777" w:rsidR="00E1057D" w:rsidRPr="00E1057D" w:rsidRDefault="00E1057D" w:rsidP="00291537">
            <w:pPr>
              <w:autoSpaceDE w:val="0"/>
              <w:autoSpaceDN w:val="0"/>
              <w:adjustRightInd w:val="0"/>
              <w:jc w:val="center"/>
              <w:rPr>
                <w:szCs w:val="22"/>
              </w:rPr>
            </w:pPr>
          </w:p>
        </w:tc>
        <w:tc>
          <w:tcPr>
            <w:tcW w:w="1632" w:type="dxa"/>
            <w:vMerge/>
            <w:shd w:val="clear" w:color="auto" w:fill="auto"/>
            <w:vAlign w:val="center"/>
          </w:tcPr>
          <w:p w14:paraId="142B4719" w14:textId="77777777" w:rsidR="00E1057D" w:rsidRPr="00E1057D" w:rsidRDefault="00E1057D" w:rsidP="00291537">
            <w:pPr>
              <w:autoSpaceDE w:val="0"/>
              <w:autoSpaceDN w:val="0"/>
              <w:adjustRightInd w:val="0"/>
              <w:jc w:val="center"/>
              <w:rPr>
                <w:szCs w:val="22"/>
              </w:rPr>
            </w:pPr>
          </w:p>
        </w:tc>
        <w:tc>
          <w:tcPr>
            <w:tcW w:w="1800" w:type="dxa"/>
            <w:vMerge/>
            <w:shd w:val="clear" w:color="auto" w:fill="auto"/>
            <w:vAlign w:val="center"/>
          </w:tcPr>
          <w:p w14:paraId="5B5334B7" w14:textId="77777777" w:rsidR="00E1057D" w:rsidRPr="00E1057D" w:rsidRDefault="00E1057D" w:rsidP="00291537">
            <w:pPr>
              <w:autoSpaceDE w:val="0"/>
              <w:autoSpaceDN w:val="0"/>
              <w:adjustRightInd w:val="0"/>
              <w:jc w:val="center"/>
              <w:rPr>
                <w:szCs w:val="22"/>
              </w:rPr>
            </w:pPr>
          </w:p>
        </w:tc>
        <w:tc>
          <w:tcPr>
            <w:tcW w:w="1530" w:type="dxa"/>
            <w:shd w:val="clear" w:color="auto" w:fill="auto"/>
            <w:vAlign w:val="center"/>
          </w:tcPr>
          <w:p w14:paraId="221A37E2" w14:textId="77777777" w:rsidR="00E1057D" w:rsidRPr="00E1057D" w:rsidRDefault="00E1057D" w:rsidP="00291537">
            <w:pPr>
              <w:autoSpaceDE w:val="0"/>
              <w:autoSpaceDN w:val="0"/>
              <w:adjustRightInd w:val="0"/>
              <w:jc w:val="center"/>
              <w:rPr>
                <w:szCs w:val="22"/>
              </w:rPr>
            </w:pPr>
            <w:r w:rsidRPr="00E1057D">
              <w:rPr>
                <w:szCs w:val="22"/>
              </w:rPr>
              <w:t>Machine Direction</w:t>
            </w:r>
          </w:p>
        </w:tc>
        <w:tc>
          <w:tcPr>
            <w:tcW w:w="1530" w:type="dxa"/>
            <w:shd w:val="clear" w:color="auto" w:fill="auto"/>
            <w:vAlign w:val="center"/>
          </w:tcPr>
          <w:p w14:paraId="62DEA60D" w14:textId="77777777" w:rsidR="00E1057D" w:rsidRPr="00E1057D" w:rsidRDefault="00E1057D" w:rsidP="00291537">
            <w:pPr>
              <w:autoSpaceDE w:val="0"/>
              <w:autoSpaceDN w:val="0"/>
              <w:adjustRightInd w:val="0"/>
              <w:jc w:val="center"/>
              <w:rPr>
                <w:szCs w:val="22"/>
              </w:rPr>
            </w:pPr>
            <w:r w:rsidRPr="00E1057D">
              <w:rPr>
                <w:szCs w:val="22"/>
              </w:rPr>
              <w:t>Cross Direction</w:t>
            </w:r>
          </w:p>
        </w:tc>
      </w:tr>
      <w:tr w:rsidR="00E1057D" w:rsidRPr="00E1057D" w14:paraId="073A3627" w14:textId="77777777" w:rsidTr="00E1057D">
        <w:tc>
          <w:tcPr>
            <w:tcW w:w="2058" w:type="dxa"/>
            <w:shd w:val="clear" w:color="auto" w:fill="auto"/>
            <w:vAlign w:val="center"/>
          </w:tcPr>
          <w:p w14:paraId="004AD3E8" w14:textId="77777777" w:rsidR="00E1057D" w:rsidRPr="00E1057D" w:rsidRDefault="00E1057D" w:rsidP="00291537">
            <w:pPr>
              <w:autoSpaceDE w:val="0"/>
              <w:autoSpaceDN w:val="0"/>
              <w:adjustRightInd w:val="0"/>
              <w:jc w:val="center"/>
              <w:rPr>
                <w:szCs w:val="22"/>
              </w:rPr>
            </w:pPr>
            <w:r w:rsidRPr="00E1057D">
              <w:rPr>
                <w:szCs w:val="22"/>
              </w:rPr>
              <w:t>Wide Width Tensile Strength</w:t>
            </w:r>
          </w:p>
        </w:tc>
        <w:tc>
          <w:tcPr>
            <w:tcW w:w="1632" w:type="dxa"/>
            <w:shd w:val="clear" w:color="auto" w:fill="auto"/>
            <w:vAlign w:val="center"/>
          </w:tcPr>
          <w:p w14:paraId="51B01F6E" w14:textId="77777777" w:rsidR="00E1057D" w:rsidRPr="00E1057D" w:rsidRDefault="00E1057D" w:rsidP="00291537">
            <w:pPr>
              <w:autoSpaceDE w:val="0"/>
              <w:autoSpaceDN w:val="0"/>
              <w:adjustRightInd w:val="0"/>
              <w:jc w:val="center"/>
              <w:rPr>
                <w:szCs w:val="22"/>
              </w:rPr>
            </w:pPr>
            <w:r w:rsidRPr="00E1057D">
              <w:rPr>
                <w:szCs w:val="22"/>
              </w:rPr>
              <w:t>ASTM D 4595</w:t>
            </w:r>
          </w:p>
        </w:tc>
        <w:tc>
          <w:tcPr>
            <w:tcW w:w="1800" w:type="dxa"/>
            <w:shd w:val="clear" w:color="auto" w:fill="auto"/>
            <w:vAlign w:val="center"/>
          </w:tcPr>
          <w:p w14:paraId="6CB2A8FC" w14:textId="77777777" w:rsidR="00E1057D" w:rsidRPr="00E1057D" w:rsidRDefault="00E1057D" w:rsidP="00291537">
            <w:pPr>
              <w:autoSpaceDE w:val="0"/>
              <w:autoSpaceDN w:val="0"/>
              <w:adjustRightInd w:val="0"/>
              <w:jc w:val="center"/>
              <w:rPr>
                <w:szCs w:val="22"/>
              </w:rPr>
            </w:pPr>
            <w:proofErr w:type="spellStart"/>
            <w:r w:rsidRPr="00E1057D">
              <w:rPr>
                <w:szCs w:val="22"/>
              </w:rPr>
              <w:t>kN</w:t>
            </w:r>
            <w:proofErr w:type="spellEnd"/>
            <w:r w:rsidRPr="00E1057D">
              <w:rPr>
                <w:szCs w:val="22"/>
              </w:rPr>
              <w:t>/m (</w:t>
            </w:r>
            <w:proofErr w:type="spellStart"/>
            <w:r w:rsidRPr="00E1057D">
              <w:rPr>
                <w:szCs w:val="22"/>
              </w:rPr>
              <w:t>lbs</w:t>
            </w:r>
            <w:proofErr w:type="spellEnd"/>
            <w:r w:rsidRPr="00E1057D">
              <w:rPr>
                <w:szCs w:val="22"/>
              </w:rPr>
              <w:t>/in)</w:t>
            </w:r>
          </w:p>
        </w:tc>
        <w:tc>
          <w:tcPr>
            <w:tcW w:w="1530" w:type="dxa"/>
            <w:shd w:val="clear" w:color="auto" w:fill="auto"/>
            <w:vAlign w:val="center"/>
          </w:tcPr>
          <w:p w14:paraId="1D09B499" w14:textId="77777777" w:rsidR="00E1057D" w:rsidRPr="00E1057D" w:rsidRDefault="00E1057D" w:rsidP="00291537">
            <w:pPr>
              <w:autoSpaceDE w:val="0"/>
              <w:autoSpaceDN w:val="0"/>
              <w:adjustRightInd w:val="0"/>
              <w:jc w:val="center"/>
              <w:rPr>
                <w:szCs w:val="22"/>
              </w:rPr>
            </w:pPr>
            <w:r w:rsidRPr="00E1057D">
              <w:rPr>
                <w:szCs w:val="22"/>
              </w:rPr>
              <w:t>35 (200)</w:t>
            </w:r>
          </w:p>
        </w:tc>
        <w:tc>
          <w:tcPr>
            <w:tcW w:w="1530" w:type="dxa"/>
            <w:shd w:val="clear" w:color="auto" w:fill="auto"/>
            <w:vAlign w:val="center"/>
          </w:tcPr>
          <w:p w14:paraId="18621E89" w14:textId="77777777" w:rsidR="00E1057D" w:rsidRPr="00E1057D" w:rsidRDefault="00E1057D" w:rsidP="00291537">
            <w:pPr>
              <w:autoSpaceDE w:val="0"/>
              <w:autoSpaceDN w:val="0"/>
              <w:adjustRightInd w:val="0"/>
              <w:jc w:val="center"/>
              <w:rPr>
                <w:szCs w:val="22"/>
              </w:rPr>
            </w:pPr>
            <w:r w:rsidRPr="00E1057D">
              <w:rPr>
                <w:szCs w:val="22"/>
              </w:rPr>
              <w:t>48.2 (275)</w:t>
            </w:r>
          </w:p>
        </w:tc>
      </w:tr>
      <w:tr w:rsidR="00E1057D" w:rsidRPr="00E1057D" w14:paraId="38DBE27E" w14:textId="77777777" w:rsidTr="00E1057D">
        <w:tc>
          <w:tcPr>
            <w:tcW w:w="2058" w:type="dxa"/>
            <w:shd w:val="clear" w:color="auto" w:fill="auto"/>
            <w:vAlign w:val="center"/>
          </w:tcPr>
          <w:p w14:paraId="5F3C3B7A" w14:textId="77777777" w:rsidR="00E1057D" w:rsidRPr="00E1057D" w:rsidRDefault="00E1057D" w:rsidP="00291537">
            <w:pPr>
              <w:autoSpaceDE w:val="0"/>
              <w:autoSpaceDN w:val="0"/>
              <w:adjustRightInd w:val="0"/>
              <w:jc w:val="center"/>
              <w:rPr>
                <w:szCs w:val="22"/>
              </w:rPr>
            </w:pPr>
            <w:r w:rsidRPr="00E1057D">
              <w:rPr>
                <w:szCs w:val="22"/>
              </w:rPr>
              <w:t>Grab Tensile Strength</w:t>
            </w:r>
          </w:p>
        </w:tc>
        <w:tc>
          <w:tcPr>
            <w:tcW w:w="1632" w:type="dxa"/>
            <w:shd w:val="clear" w:color="auto" w:fill="auto"/>
            <w:vAlign w:val="center"/>
          </w:tcPr>
          <w:p w14:paraId="24C291D6" w14:textId="77777777" w:rsidR="00E1057D" w:rsidRPr="00E1057D" w:rsidRDefault="00E1057D" w:rsidP="00291537">
            <w:pPr>
              <w:autoSpaceDE w:val="0"/>
              <w:autoSpaceDN w:val="0"/>
              <w:adjustRightInd w:val="0"/>
              <w:jc w:val="center"/>
              <w:rPr>
                <w:szCs w:val="22"/>
              </w:rPr>
            </w:pPr>
            <w:r w:rsidRPr="00E1057D">
              <w:rPr>
                <w:szCs w:val="22"/>
              </w:rPr>
              <w:t>ASTM D 4632</w:t>
            </w:r>
          </w:p>
        </w:tc>
        <w:tc>
          <w:tcPr>
            <w:tcW w:w="1800" w:type="dxa"/>
            <w:shd w:val="clear" w:color="auto" w:fill="auto"/>
            <w:vAlign w:val="center"/>
          </w:tcPr>
          <w:p w14:paraId="57618267" w14:textId="77777777" w:rsidR="00E1057D" w:rsidRPr="00E1057D" w:rsidRDefault="00E1057D" w:rsidP="00291537">
            <w:pPr>
              <w:autoSpaceDE w:val="0"/>
              <w:autoSpaceDN w:val="0"/>
              <w:adjustRightInd w:val="0"/>
              <w:jc w:val="center"/>
              <w:rPr>
                <w:szCs w:val="22"/>
              </w:rPr>
            </w:pPr>
            <w:r w:rsidRPr="00E1057D">
              <w:rPr>
                <w:szCs w:val="22"/>
              </w:rPr>
              <w:t>N (</w:t>
            </w:r>
            <w:proofErr w:type="spellStart"/>
            <w:r w:rsidRPr="00E1057D">
              <w:rPr>
                <w:szCs w:val="22"/>
              </w:rPr>
              <w:t>lbs</w:t>
            </w:r>
            <w:proofErr w:type="spellEnd"/>
            <w:r w:rsidRPr="00E1057D">
              <w:rPr>
                <w:szCs w:val="22"/>
              </w:rPr>
              <w:t>)</w:t>
            </w:r>
          </w:p>
        </w:tc>
        <w:tc>
          <w:tcPr>
            <w:tcW w:w="1530" w:type="dxa"/>
            <w:shd w:val="clear" w:color="auto" w:fill="auto"/>
            <w:vAlign w:val="center"/>
          </w:tcPr>
          <w:p w14:paraId="52D48415" w14:textId="77777777" w:rsidR="00E1057D" w:rsidRPr="00E1057D" w:rsidRDefault="00E1057D" w:rsidP="00291537">
            <w:pPr>
              <w:autoSpaceDE w:val="0"/>
              <w:autoSpaceDN w:val="0"/>
              <w:adjustRightInd w:val="0"/>
              <w:jc w:val="center"/>
              <w:rPr>
                <w:szCs w:val="22"/>
              </w:rPr>
            </w:pPr>
            <w:r w:rsidRPr="00E1057D">
              <w:rPr>
                <w:szCs w:val="22"/>
              </w:rPr>
              <w:t>1669 (375)</w:t>
            </w:r>
          </w:p>
        </w:tc>
        <w:tc>
          <w:tcPr>
            <w:tcW w:w="1530" w:type="dxa"/>
            <w:shd w:val="clear" w:color="auto" w:fill="auto"/>
            <w:vAlign w:val="center"/>
          </w:tcPr>
          <w:p w14:paraId="3DDBEB3A" w14:textId="77777777" w:rsidR="00E1057D" w:rsidRPr="00E1057D" w:rsidRDefault="00E1057D" w:rsidP="00291537">
            <w:pPr>
              <w:autoSpaceDE w:val="0"/>
              <w:autoSpaceDN w:val="0"/>
              <w:adjustRightInd w:val="0"/>
              <w:jc w:val="center"/>
              <w:rPr>
                <w:szCs w:val="22"/>
              </w:rPr>
            </w:pPr>
            <w:r w:rsidRPr="00E1057D">
              <w:rPr>
                <w:szCs w:val="22"/>
              </w:rPr>
              <w:t>1669 (375)</w:t>
            </w:r>
          </w:p>
        </w:tc>
      </w:tr>
      <w:tr w:rsidR="00E1057D" w:rsidRPr="00E1057D" w14:paraId="0060E0B7" w14:textId="77777777" w:rsidTr="00E1057D">
        <w:tc>
          <w:tcPr>
            <w:tcW w:w="2058" w:type="dxa"/>
            <w:shd w:val="clear" w:color="auto" w:fill="auto"/>
            <w:vAlign w:val="center"/>
          </w:tcPr>
          <w:p w14:paraId="668CCE1E" w14:textId="77777777" w:rsidR="00E1057D" w:rsidRPr="00E1057D" w:rsidRDefault="00E1057D" w:rsidP="00291537">
            <w:pPr>
              <w:autoSpaceDE w:val="0"/>
              <w:autoSpaceDN w:val="0"/>
              <w:adjustRightInd w:val="0"/>
              <w:jc w:val="center"/>
              <w:rPr>
                <w:szCs w:val="22"/>
              </w:rPr>
            </w:pPr>
            <w:r w:rsidRPr="00E1057D">
              <w:rPr>
                <w:szCs w:val="22"/>
              </w:rPr>
              <w:t>Grab Tensile Elongation</w:t>
            </w:r>
          </w:p>
        </w:tc>
        <w:tc>
          <w:tcPr>
            <w:tcW w:w="1632" w:type="dxa"/>
            <w:shd w:val="clear" w:color="auto" w:fill="auto"/>
            <w:vAlign w:val="center"/>
          </w:tcPr>
          <w:p w14:paraId="42CC46A4" w14:textId="77777777" w:rsidR="00E1057D" w:rsidRPr="00E1057D" w:rsidRDefault="00E1057D" w:rsidP="00291537">
            <w:pPr>
              <w:autoSpaceDE w:val="0"/>
              <w:autoSpaceDN w:val="0"/>
              <w:adjustRightInd w:val="0"/>
              <w:jc w:val="center"/>
              <w:rPr>
                <w:szCs w:val="22"/>
              </w:rPr>
            </w:pPr>
            <w:r w:rsidRPr="00E1057D">
              <w:rPr>
                <w:szCs w:val="22"/>
              </w:rPr>
              <w:t>ASTM D 4632</w:t>
            </w:r>
          </w:p>
        </w:tc>
        <w:tc>
          <w:tcPr>
            <w:tcW w:w="1800" w:type="dxa"/>
            <w:shd w:val="clear" w:color="auto" w:fill="auto"/>
            <w:vAlign w:val="center"/>
          </w:tcPr>
          <w:p w14:paraId="31BED114" w14:textId="77777777" w:rsidR="00E1057D" w:rsidRPr="00E1057D" w:rsidRDefault="00E1057D" w:rsidP="00291537">
            <w:pPr>
              <w:autoSpaceDE w:val="0"/>
              <w:autoSpaceDN w:val="0"/>
              <w:adjustRightInd w:val="0"/>
              <w:jc w:val="center"/>
              <w:rPr>
                <w:szCs w:val="22"/>
              </w:rPr>
            </w:pPr>
            <w:r w:rsidRPr="00E1057D">
              <w:rPr>
                <w:szCs w:val="22"/>
              </w:rPr>
              <w:t>%</w:t>
            </w:r>
          </w:p>
        </w:tc>
        <w:tc>
          <w:tcPr>
            <w:tcW w:w="1530" w:type="dxa"/>
            <w:shd w:val="clear" w:color="auto" w:fill="auto"/>
            <w:vAlign w:val="center"/>
          </w:tcPr>
          <w:p w14:paraId="0067BB65" w14:textId="77777777" w:rsidR="00E1057D" w:rsidRPr="00E1057D" w:rsidRDefault="00E1057D" w:rsidP="00291537">
            <w:pPr>
              <w:autoSpaceDE w:val="0"/>
              <w:autoSpaceDN w:val="0"/>
              <w:adjustRightInd w:val="0"/>
              <w:jc w:val="center"/>
              <w:rPr>
                <w:szCs w:val="22"/>
              </w:rPr>
            </w:pPr>
            <w:r w:rsidRPr="00E1057D">
              <w:rPr>
                <w:szCs w:val="22"/>
              </w:rPr>
              <w:t>15</w:t>
            </w:r>
          </w:p>
        </w:tc>
        <w:tc>
          <w:tcPr>
            <w:tcW w:w="1530" w:type="dxa"/>
            <w:shd w:val="clear" w:color="auto" w:fill="auto"/>
            <w:vAlign w:val="center"/>
          </w:tcPr>
          <w:p w14:paraId="268CBDFA" w14:textId="77777777" w:rsidR="00E1057D" w:rsidRPr="00E1057D" w:rsidRDefault="00E1057D" w:rsidP="00291537">
            <w:pPr>
              <w:autoSpaceDE w:val="0"/>
              <w:autoSpaceDN w:val="0"/>
              <w:adjustRightInd w:val="0"/>
              <w:jc w:val="center"/>
              <w:rPr>
                <w:szCs w:val="22"/>
              </w:rPr>
            </w:pPr>
            <w:r w:rsidRPr="00E1057D">
              <w:rPr>
                <w:szCs w:val="22"/>
              </w:rPr>
              <w:t>8</w:t>
            </w:r>
          </w:p>
        </w:tc>
      </w:tr>
      <w:tr w:rsidR="00E1057D" w:rsidRPr="00E1057D" w14:paraId="0CE21B49" w14:textId="77777777" w:rsidTr="00E1057D">
        <w:tc>
          <w:tcPr>
            <w:tcW w:w="2058" w:type="dxa"/>
            <w:shd w:val="clear" w:color="auto" w:fill="auto"/>
            <w:vAlign w:val="center"/>
          </w:tcPr>
          <w:p w14:paraId="1F997385" w14:textId="77777777" w:rsidR="00E1057D" w:rsidRPr="00E1057D" w:rsidRDefault="00E1057D" w:rsidP="00291537">
            <w:pPr>
              <w:autoSpaceDE w:val="0"/>
              <w:autoSpaceDN w:val="0"/>
              <w:adjustRightInd w:val="0"/>
              <w:jc w:val="center"/>
              <w:rPr>
                <w:szCs w:val="22"/>
              </w:rPr>
            </w:pPr>
            <w:r w:rsidRPr="00E1057D">
              <w:rPr>
                <w:szCs w:val="22"/>
              </w:rPr>
              <w:t>Trapezoid Tear Strength</w:t>
            </w:r>
          </w:p>
        </w:tc>
        <w:tc>
          <w:tcPr>
            <w:tcW w:w="1632" w:type="dxa"/>
            <w:shd w:val="clear" w:color="auto" w:fill="auto"/>
            <w:vAlign w:val="center"/>
          </w:tcPr>
          <w:p w14:paraId="5CF18125" w14:textId="77777777" w:rsidR="00E1057D" w:rsidRPr="00E1057D" w:rsidRDefault="00E1057D" w:rsidP="00291537">
            <w:pPr>
              <w:autoSpaceDE w:val="0"/>
              <w:autoSpaceDN w:val="0"/>
              <w:adjustRightInd w:val="0"/>
              <w:jc w:val="center"/>
              <w:rPr>
                <w:szCs w:val="22"/>
              </w:rPr>
            </w:pPr>
            <w:r w:rsidRPr="00E1057D">
              <w:rPr>
                <w:szCs w:val="22"/>
              </w:rPr>
              <w:t>ASTM D 4533</w:t>
            </w:r>
          </w:p>
        </w:tc>
        <w:tc>
          <w:tcPr>
            <w:tcW w:w="1800" w:type="dxa"/>
            <w:shd w:val="clear" w:color="auto" w:fill="auto"/>
            <w:vAlign w:val="center"/>
          </w:tcPr>
          <w:p w14:paraId="37F449C6" w14:textId="77777777" w:rsidR="00E1057D" w:rsidRPr="00E1057D" w:rsidRDefault="00E1057D" w:rsidP="00291537">
            <w:pPr>
              <w:autoSpaceDE w:val="0"/>
              <w:autoSpaceDN w:val="0"/>
              <w:adjustRightInd w:val="0"/>
              <w:jc w:val="center"/>
              <w:rPr>
                <w:szCs w:val="22"/>
              </w:rPr>
            </w:pPr>
            <w:r w:rsidRPr="00E1057D">
              <w:rPr>
                <w:szCs w:val="22"/>
              </w:rPr>
              <w:t>N (</w:t>
            </w:r>
            <w:proofErr w:type="spellStart"/>
            <w:r w:rsidRPr="00E1057D">
              <w:rPr>
                <w:szCs w:val="22"/>
              </w:rPr>
              <w:t>lbs</w:t>
            </w:r>
            <w:proofErr w:type="spellEnd"/>
            <w:r w:rsidRPr="00E1057D">
              <w:rPr>
                <w:szCs w:val="22"/>
              </w:rPr>
              <w:t>)</w:t>
            </w:r>
          </w:p>
        </w:tc>
        <w:tc>
          <w:tcPr>
            <w:tcW w:w="1530" w:type="dxa"/>
            <w:shd w:val="clear" w:color="auto" w:fill="auto"/>
            <w:vAlign w:val="center"/>
          </w:tcPr>
          <w:p w14:paraId="31BF08E6" w14:textId="77777777" w:rsidR="00E1057D" w:rsidRPr="00E1057D" w:rsidRDefault="00E1057D" w:rsidP="00291537">
            <w:pPr>
              <w:autoSpaceDE w:val="0"/>
              <w:autoSpaceDN w:val="0"/>
              <w:adjustRightInd w:val="0"/>
              <w:jc w:val="center"/>
              <w:rPr>
                <w:szCs w:val="22"/>
              </w:rPr>
            </w:pPr>
            <w:r w:rsidRPr="00E1057D">
              <w:rPr>
                <w:szCs w:val="22"/>
              </w:rPr>
              <w:t>534 (120)</w:t>
            </w:r>
          </w:p>
        </w:tc>
        <w:tc>
          <w:tcPr>
            <w:tcW w:w="1530" w:type="dxa"/>
            <w:shd w:val="clear" w:color="auto" w:fill="auto"/>
            <w:vAlign w:val="center"/>
          </w:tcPr>
          <w:p w14:paraId="08C51C7A" w14:textId="77777777" w:rsidR="00E1057D" w:rsidRPr="00E1057D" w:rsidRDefault="00E1057D" w:rsidP="00291537">
            <w:pPr>
              <w:autoSpaceDE w:val="0"/>
              <w:autoSpaceDN w:val="0"/>
              <w:adjustRightInd w:val="0"/>
              <w:jc w:val="center"/>
              <w:rPr>
                <w:szCs w:val="22"/>
              </w:rPr>
            </w:pPr>
            <w:r w:rsidRPr="00E1057D">
              <w:rPr>
                <w:szCs w:val="22"/>
              </w:rPr>
              <w:t>534 (120)</w:t>
            </w:r>
          </w:p>
        </w:tc>
      </w:tr>
      <w:tr w:rsidR="00E1057D" w:rsidRPr="00E1057D" w14:paraId="505FF799" w14:textId="77777777" w:rsidTr="00E1057D">
        <w:tc>
          <w:tcPr>
            <w:tcW w:w="2058" w:type="dxa"/>
            <w:shd w:val="clear" w:color="auto" w:fill="auto"/>
            <w:vAlign w:val="center"/>
          </w:tcPr>
          <w:p w14:paraId="6F34BA75" w14:textId="77777777" w:rsidR="00E1057D" w:rsidRPr="00E1057D" w:rsidRDefault="00E1057D" w:rsidP="00291537">
            <w:pPr>
              <w:autoSpaceDE w:val="0"/>
              <w:autoSpaceDN w:val="0"/>
              <w:adjustRightInd w:val="0"/>
              <w:jc w:val="center"/>
              <w:rPr>
                <w:szCs w:val="22"/>
              </w:rPr>
            </w:pPr>
            <w:r w:rsidRPr="00E1057D">
              <w:rPr>
                <w:szCs w:val="22"/>
              </w:rPr>
              <w:t>CBR Puncture Strength</w:t>
            </w:r>
          </w:p>
        </w:tc>
        <w:tc>
          <w:tcPr>
            <w:tcW w:w="1632" w:type="dxa"/>
            <w:shd w:val="clear" w:color="auto" w:fill="auto"/>
            <w:vAlign w:val="center"/>
          </w:tcPr>
          <w:p w14:paraId="54E21084" w14:textId="77777777" w:rsidR="00E1057D" w:rsidRPr="00E1057D" w:rsidRDefault="00E1057D" w:rsidP="00291537">
            <w:pPr>
              <w:autoSpaceDE w:val="0"/>
              <w:autoSpaceDN w:val="0"/>
              <w:adjustRightInd w:val="0"/>
              <w:jc w:val="center"/>
              <w:rPr>
                <w:szCs w:val="22"/>
              </w:rPr>
            </w:pPr>
            <w:r w:rsidRPr="00E1057D">
              <w:rPr>
                <w:szCs w:val="22"/>
              </w:rPr>
              <w:t>ASTM D 6241</w:t>
            </w:r>
          </w:p>
        </w:tc>
        <w:tc>
          <w:tcPr>
            <w:tcW w:w="1800" w:type="dxa"/>
            <w:shd w:val="clear" w:color="auto" w:fill="auto"/>
            <w:vAlign w:val="center"/>
          </w:tcPr>
          <w:p w14:paraId="7FA07516" w14:textId="77777777" w:rsidR="00E1057D" w:rsidRPr="00E1057D" w:rsidRDefault="00E1057D" w:rsidP="00291537">
            <w:pPr>
              <w:autoSpaceDE w:val="0"/>
              <w:autoSpaceDN w:val="0"/>
              <w:adjustRightInd w:val="0"/>
              <w:jc w:val="center"/>
              <w:rPr>
                <w:szCs w:val="22"/>
              </w:rPr>
            </w:pPr>
            <w:r w:rsidRPr="00E1057D">
              <w:rPr>
                <w:szCs w:val="22"/>
              </w:rPr>
              <w:t>N (</w:t>
            </w:r>
            <w:proofErr w:type="spellStart"/>
            <w:r w:rsidRPr="00E1057D">
              <w:rPr>
                <w:szCs w:val="22"/>
              </w:rPr>
              <w:t>lbs</w:t>
            </w:r>
            <w:proofErr w:type="spellEnd"/>
            <w:r w:rsidRPr="00E1057D">
              <w:rPr>
                <w:szCs w:val="22"/>
              </w:rPr>
              <w:t>)</w:t>
            </w:r>
          </w:p>
        </w:tc>
        <w:tc>
          <w:tcPr>
            <w:tcW w:w="3060" w:type="dxa"/>
            <w:gridSpan w:val="2"/>
            <w:shd w:val="clear" w:color="auto" w:fill="auto"/>
            <w:vAlign w:val="center"/>
          </w:tcPr>
          <w:p w14:paraId="49B8C4BA" w14:textId="77777777" w:rsidR="00E1057D" w:rsidRPr="00E1057D" w:rsidRDefault="00E1057D" w:rsidP="00291537">
            <w:pPr>
              <w:autoSpaceDE w:val="0"/>
              <w:autoSpaceDN w:val="0"/>
              <w:adjustRightInd w:val="0"/>
              <w:jc w:val="center"/>
              <w:rPr>
                <w:szCs w:val="22"/>
              </w:rPr>
            </w:pPr>
            <w:r w:rsidRPr="00E1057D">
              <w:rPr>
                <w:szCs w:val="22"/>
              </w:rPr>
              <w:t>5340 (1200)</w:t>
            </w:r>
          </w:p>
        </w:tc>
      </w:tr>
      <w:tr w:rsidR="00E1057D" w:rsidRPr="00E1057D" w14:paraId="3535667D" w14:textId="77777777" w:rsidTr="00E1057D">
        <w:tc>
          <w:tcPr>
            <w:tcW w:w="2058" w:type="dxa"/>
            <w:shd w:val="clear" w:color="auto" w:fill="auto"/>
            <w:vAlign w:val="center"/>
          </w:tcPr>
          <w:p w14:paraId="0CAA953B" w14:textId="77777777" w:rsidR="00E1057D" w:rsidRPr="00E1057D" w:rsidRDefault="00E1057D" w:rsidP="00291537">
            <w:pPr>
              <w:autoSpaceDE w:val="0"/>
              <w:autoSpaceDN w:val="0"/>
              <w:adjustRightInd w:val="0"/>
              <w:jc w:val="center"/>
              <w:rPr>
                <w:szCs w:val="22"/>
              </w:rPr>
            </w:pPr>
            <w:r w:rsidRPr="00E1057D">
              <w:rPr>
                <w:szCs w:val="22"/>
              </w:rPr>
              <w:t>Apparent Opening Size (AOS)</w:t>
            </w:r>
          </w:p>
        </w:tc>
        <w:tc>
          <w:tcPr>
            <w:tcW w:w="1632" w:type="dxa"/>
            <w:shd w:val="clear" w:color="auto" w:fill="auto"/>
            <w:vAlign w:val="center"/>
          </w:tcPr>
          <w:p w14:paraId="072BBA73" w14:textId="77777777" w:rsidR="00E1057D" w:rsidRPr="00E1057D" w:rsidRDefault="00E1057D" w:rsidP="00291537">
            <w:pPr>
              <w:autoSpaceDE w:val="0"/>
              <w:autoSpaceDN w:val="0"/>
              <w:adjustRightInd w:val="0"/>
              <w:jc w:val="center"/>
              <w:rPr>
                <w:szCs w:val="22"/>
              </w:rPr>
            </w:pPr>
            <w:r w:rsidRPr="00E1057D">
              <w:rPr>
                <w:szCs w:val="22"/>
              </w:rPr>
              <w:t>ASTM D 4751</w:t>
            </w:r>
          </w:p>
        </w:tc>
        <w:tc>
          <w:tcPr>
            <w:tcW w:w="1800" w:type="dxa"/>
            <w:shd w:val="clear" w:color="auto" w:fill="auto"/>
            <w:vAlign w:val="center"/>
          </w:tcPr>
          <w:p w14:paraId="339C823A" w14:textId="77777777" w:rsidR="00E1057D" w:rsidRPr="00E1057D" w:rsidRDefault="00E1057D" w:rsidP="00291537">
            <w:pPr>
              <w:autoSpaceDE w:val="0"/>
              <w:autoSpaceDN w:val="0"/>
              <w:adjustRightInd w:val="0"/>
              <w:jc w:val="center"/>
              <w:rPr>
                <w:szCs w:val="22"/>
              </w:rPr>
            </w:pPr>
            <w:r w:rsidRPr="00E1057D">
              <w:rPr>
                <w:szCs w:val="22"/>
              </w:rPr>
              <w:t>mm (U.S. Sieve)</w:t>
            </w:r>
          </w:p>
        </w:tc>
        <w:tc>
          <w:tcPr>
            <w:tcW w:w="3060" w:type="dxa"/>
            <w:gridSpan w:val="2"/>
            <w:shd w:val="clear" w:color="auto" w:fill="auto"/>
            <w:vAlign w:val="center"/>
          </w:tcPr>
          <w:p w14:paraId="163CCA9B" w14:textId="77777777" w:rsidR="00E1057D" w:rsidRPr="00E1057D" w:rsidRDefault="00E1057D" w:rsidP="00291537">
            <w:pPr>
              <w:autoSpaceDE w:val="0"/>
              <w:autoSpaceDN w:val="0"/>
              <w:adjustRightInd w:val="0"/>
              <w:jc w:val="center"/>
              <w:rPr>
                <w:szCs w:val="22"/>
              </w:rPr>
            </w:pPr>
            <w:r w:rsidRPr="00E1057D">
              <w:rPr>
                <w:szCs w:val="22"/>
              </w:rPr>
              <w:t>0.3 (50)</w:t>
            </w:r>
          </w:p>
        </w:tc>
      </w:tr>
      <w:tr w:rsidR="00E1057D" w:rsidRPr="00E1057D" w14:paraId="3AF87E9C" w14:textId="77777777" w:rsidTr="00E1057D">
        <w:tc>
          <w:tcPr>
            <w:tcW w:w="2058" w:type="dxa"/>
            <w:shd w:val="clear" w:color="auto" w:fill="auto"/>
            <w:vAlign w:val="center"/>
          </w:tcPr>
          <w:p w14:paraId="5CA99C81" w14:textId="77777777" w:rsidR="00E1057D" w:rsidRPr="00E1057D" w:rsidRDefault="00E1057D" w:rsidP="00291537">
            <w:pPr>
              <w:autoSpaceDE w:val="0"/>
              <w:autoSpaceDN w:val="0"/>
              <w:adjustRightInd w:val="0"/>
              <w:jc w:val="center"/>
              <w:rPr>
                <w:szCs w:val="22"/>
              </w:rPr>
            </w:pPr>
            <w:r w:rsidRPr="00E1057D">
              <w:rPr>
                <w:szCs w:val="22"/>
              </w:rPr>
              <w:t>Percent Open Area</w:t>
            </w:r>
          </w:p>
        </w:tc>
        <w:tc>
          <w:tcPr>
            <w:tcW w:w="1632" w:type="dxa"/>
            <w:shd w:val="clear" w:color="auto" w:fill="auto"/>
            <w:vAlign w:val="center"/>
          </w:tcPr>
          <w:p w14:paraId="71E5EB8F" w14:textId="77777777" w:rsidR="00E1057D" w:rsidRPr="00E1057D" w:rsidRDefault="00E1057D" w:rsidP="00291537">
            <w:pPr>
              <w:autoSpaceDE w:val="0"/>
              <w:autoSpaceDN w:val="0"/>
              <w:adjustRightInd w:val="0"/>
              <w:jc w:val="center"/>
              <w:rPr>
                <w:szCs w:val="22"/>
              </w:rPr>
            </w:pPr>
            <w:r w:rsidRPr="00E1057D">
              <w:rPr>
                <w:szCs w:val="22"/>
              </w:rPr>
              <w:t>COE-02215</w:t>
            </w:r>
          </w:p>
        </w:tc>
        <w:tc>
          <w:tcPr>
            <w:tcW w:w="1800" w:type="dxa"/>
            <w:shd w:val="clear" w:color="auto" w:fill="auto"/>
            <w:vAlign w:val="center"/>
          </w:tcPr>
          <w:p w14:paraId="1C8ABFF7" w14:textId="77777777" w:rsidR="00E1057D" w:rsidRPr="00E1057D" w:rsidRDefault="00E1057D" w:rsidP="00291537">
            <w:pPr>
              <w:autoSpaceDE w:val="0"/>
              <w:autoSpaceDN w:val="0"/>
              <w:adjustRightInd w:val="0"/>
              <w:jc w:val="center"/>
              <w:rPr>
                <w:szCs w:val="22"/>
              </w:rPr>
            </w:pPr>
            <w:r w:rsidRPr="00E1057D">
              <w:rPr>
                <w:szCs w:val="22"/>
              </w:rPr>
              <w:t>%</w:t>
            </w:r>
          </w:p>
        </w:tc>
        <w:tc>
          <w:tcPr>
            <w:tcW w:w="3060" w:type="dxa"/>
            <w:gridSpan w:val="2"/>
            <w:shd w:val="clear" w:color="auto" w:fill="auto"/>
            <w:vAlign w:val="center"/>
          </w:tcPr>
          <w:p w14:paraId="11F339AE" w14:textId="77777777" w:rsidR="00E1057D" w:rsidRPr="00E1057D" w:rsidRDefault="00E1057D" w:rsidP="00291537">
            <w:pPr>
              <w:autoSpaceDE w:val="0"/>
              <w:autoSpaceDN w:val="0"/>
              <w:adjustRightInd w:val="0"/>
              <w:jc w:val="center"/>
              <w:rPr>
                <w:szCs w:val="22"/>
              </w:rPr>
            </w:pPr>
            <w:r w:rsidRPr="00E1057D">
              <w:rPr>
                <w:szCs w:val="22"/>
              </w:rPr>
              <w:t>3</w:t>
            </w:r>
          </w:p>
        </w:tc>
      </w:tr>
      <w:tr w:rsidR="00E1057D" w:rsidRPr="00E1057D" w14:paraId="396FE84B" w14:textId="77777777" w:rsidTr="00E1057D">
        <w:tc>
          <w:tcPr>
            <w:tcW w:w="2058" w:type="dxa"/>
            <w:shd w:val="clear" w:color="auto" w:fill="auto"/>
            <w:vAlign w:val="center"/>
          </w:tcPr>
          <w:p w14:paraId="6A1DFB90" w14:textId="77777777" w:rsidR="00E1057D" w:rsidRPr="00E1057D" w:rsidRDefault="00E1057D" w:rsidP="00291537">
            <w:pPr>
              <w:autoSpaceDE w:val="0"/>
              <w:autoSpaceDN w:val="0"/>
              <w:adjustRightInd w:val="0"/>
              <w:jc w:val="center"/>
              <w:rPr>
                <w:szCs w:val="22"/>
              </w:rPr>
            </w:pPr>
            <w:r w:rsidRPr="00E1057D">
              <w:rPr>
                <w:szCs w:val="22"/>
              </w:rPr>
              <w:t>Permittivity</w:t>
            </w:r>
          </w:p>
        </w:tc>
        <w:tc>
          <w:tcPr>
            <w:tcW w:w="1632" w:type="dxa"/>
            <w:shd w:val="clear" w:color="auto" w:fill="auto"/>
            <w:vAlign w:val="center"/>
          </w:tcPr>
          <w:p w14:paraId="1B48BBCD" w14:textId="77777777" w:rsidR="00E1057D" w:rsidRPr="00E1057D" w:rsidRDefault="00E1057D" w:rsidP="00291537">
            <w:pPr>
              <w:autoSpaceDE w:val="0"/>
              <w:autoSpaceDN w:val="0"/>
              <w:adjustRightInd w:val="0"/>
              <w:jc w:val="center"/>
              <w:rPr>
                <w:szCs w:val="22"/>
              </w:rPr>
            </w:pPr>
            <w:r w:rsidRPr="00E1057D">
              <w:rPr>
                <w:szCs w:val="22"/>
              </w:rPr>
              <w:t>ASTM D 4491</w:t>
            </w:r>
          </w:p>
        </w:tc>
        <w:tc>
          <w:tcPr>
            <w:tcW w:w="1800" w:type="dxa"/>
            <w:shd w:val="clear" w:color="auto" w:fill="auto"/>
            <w:vAlign w:val="center"/>
          </w:tcPr>
          <w:p w14:paraId="50595DF2" w14:textId="77777777" w:rsidR="00E1057D" w:rsidRPr="00E1057D" w:rsidRDefault="00E1057D" w:rsidP="00291537">
            <w:pPr>
              <w:autoSpaceDE w:val="0"/>
              <w:autoSpaceDN w:val="0"/>
              <w:adjustRightInd w:val="0"/>
              <w:jc w:val="center"/>
              <w:rPr>
                <w:szCs w:val="22"/>
              </w:rPr>
            </w:pPr>
            <w:r w:rsidRPr="00E1057D">
              <w:rPr>
                <w:szCs w:val="22"/>
              </w:rPr>
              <w:t>sec-1</w:t>
            </w:r>
          </w:p>
        </w:tc>
        <w:tc>
          <w:tcPr>
            <w:tcW w:w="3060" w:type="dxa"/>
            <w:gridSpan w:val="2"/>
            <w:shd w:val="clear" w:color="auto" w:fill="auto"/>
            <w:vAlign w:val="center"/>
          </w:tcPr>
          <w:p w14:paraId="0F75E8C8" w14:textId="77777777" w:rsidR="00E1057D" w:rsidRPr="00E1057D" w:rsidRDefault="00E1057D" w:rsidP="00291537">
            <w:pPr>
              <w:autoSpaceDE w:val="0"/>
              <w:autoSpaceDN w:val="0"/>
              <w:adjustRightInd w:val="0"/>
              <w:jc w:val="center"/>
              <w:rPr>
                <w:szCs w:val="22"/>
              </w:rPr>
            </w:pPr>
            <w:r w:rsidRPr="00E1057D">
              <w:rPr>
                <w:szCs w:val="22"/>
              </w:rPr>
              <w:t>0.2</w:t>
            </w:r>
          </w:p>
        </w:tc>
      </w:tr>
      <w:tr w:rsidR="00E1057D" w:rsidRPr="00E1057D" w14:paraId="2348A544" w14:textId="77777777" w:rsidTr="00E1057D">
        <w:tc>
          <w:tcPr>
            <w:tcW w:w="2058" w:type="dxa"/>
            <w:shd w:val="clear" w:color="auto" w:fill="auto"/>
            <w:vAlign w:val="center"/>
          </w:tcPr>
          <w:p w14:paraId="152F6276" w14:textId="77777777" w:rsidR="00E1057D" w:rsidRPr="00E1057D" w:rsidRDefault="00E1057D" w:rsidP="00291537">
            <w:pPr>
              <w:autoSpaceDE w:val="0"/>
              <w:autoSpaceDN w:val="0"/>
              <w:adjustRightInd w:val="0"/>
              <w:jc w:val="center"/>
              <w:rPr>
                <w:szCs w:val="22"/>
              </w:rPr>
            </w:pPr>
            <w:r w:rsidRPr="00E1057D">
              <w:rPr>
                <w:szCs w:val="22"/>
              </w:rPr>
              <w:t>Permeability</w:t>
            </w:r>
          </w:p>
        </w:tc>
        <w:tc>
          <w:tcPr>
            <w:tcW w:w="1632" w:type="dxa"/>
            <w:shd w:val="clear" w:color="auto" w:fill="auto"/>
            <w:vAlign w:val="center"/>
          </w:tcPr>
          <w:p w14:paraId="55E0FAD8" w14:textId="77777777" w:rsidR="00E1057D" w:rsidRPr="00E1057D" w:rsidRDefault="00E1057D" w:rsidP="00291537">
            <w:pPr>
              <w:autoSpaceDE w:val="0"/>
              <w:autoSpaceDN w:val="0"/>
              <w:adjustRightInd w:val="0"/>
              <w:jc w:val="center"/>
              <w:rPr>
                <w:szCs w:val="22"/>
              </w:rPr>
            </w:pPr>
            <w:r w:rsidRPr="00E1057D">
              <w:rPr>
                <w:szCs w:val="22"/>
              </w:rPr>
              <w:t>ASTM D 4491</w:t>
            </w:r>
          </w:p>
        </w:tc>
        <w:tc>
          <w:tcPr>
            <w:tcW w:w="1800" w:type="dxa"/>
            <w:shd w:val="clear" w:color="auto" w:fill="auto"/>
            <w:vAlign w:val="center"/>
          </w:tcPr>
          <w:p w14:paraId="3304103A" w14:textId="77777777" w:rsidR="00E1057D" w:rsidRPr="00E1057D" w:rsidRDefault="00E1057D" w:rsidP="00291537">
            <w:pPr>
              <w:autoSpaceDE w:val="0"/>
              <w:autoSpaceDN w:val="0"/>
              <w:adjustRightInd w:val="0"/>
              <w:jc w:val="center"/>
              <w:rPr>
                <w:szCs w:val="22"/>
              </w:rPr>
            </w:pPr>
            <w:r w:rsidRPr="00E1057D">
              <w:rPr>
                <w:szCs w:val="22"/>
              </w:rPr>
              <w:t>cm/sec</w:t>
            </w:r>
          </w:p>
        </w:tc>
        <w:tc>
          <w:tcPr>
            <w:tcW w:w="3060" w:type="dxa"/>
            <w:gridSpan w:val="2"/>
            <w:shd w:val="clear" w:color="auto" w:fill="auto"/>
            <w:vAlign w:val="center"/>
          </w:tcPr>
          <w:p w14:paraId="3DEF6028" w14:textId="77777777" w:rsidR="00E1057D" w:rsidRPr="00E1057D" w:rsidRDefault="00E1057D" w:rsidP="00291537">
            <w:pPr>
              <w:autoSpaceDE w:val="0"/>
              <w:autoSpaceDN w:val="0"/>
              <w:adjustRightInd w:val="0"/>
              <w:jc w:val="center"/>
              <w:rPr>
                <w:szCs w:val="22"/>
              </w:rPr>
            </w:pPr>
            <w:r w:rsidRPr="00E1057D">
              <w:rPr>
                <w:szCs w:val="22"/>
              </w:rPr>
              <w:t>0.15</w:t>
            </w:r>
          </w:p>
        </w:tc>
      </w:tr>
      <w:tr w:rsidR="00E1057D" w:rsidRPr="00E1057D" w14:paraId="40C9C3D0" w14:textId="77777777" w:rsidTr="00E1057D">
        <w:tc>
          <w:tcPr>
            <w:tcW w:w="2058" w:type="dxa"/>
            <w:shd w:val="clear" w:color="auto" w:fill="auto"/>
            <w:vAlign w:val="center"/>
          </w:tcPr>
          <w:p w14:paraId="34F8E72A" w14:textId="77777777" w:rsidR="00E1057D" w:rsidRPr="00E1057D" w:rsidRDefault="00E1057D" w:rsidP="00291537">
            <w:pPr>
              <w:autoSpaceDE w:val="0"/>
              <w:autoSpaceDN w:val="0"/>
              <w:adjustRightInd w:val="0"/>
              <w:jc w:val="center"/>
              <w:rPr>
                <w:szCs w:val="22"/>
              </w:rPr>
            </w:pPr>
            <w:r w:rsidRPr="00E1057D">
              <w:rPr>
                <w:szCs w:val="22"/>
              </w:rPr>
              <w:t>Flow Rate</w:t>
            </w:r>
          </w:p>
        </w:tc>
        <w:tc>
          <w:tcPr>
            <w:tcW w:w="1632" w:type="dxa"/>
            <w:shd w:val="clear" w:color="auto" w:fill="auto"/>
            <w:vAlign w:val="center"/>
          </w:tcPr>
          <w:p w14:paraId="4BC8F858" w14:textId="77777777" w:rsidR="00E1057D" w:rsidRPr="00E1057D" w:rsidRDefault="00E1057D" w:rsidP="00291537">
            <w:pPr>
              <w:autoSpaceDE w:val="0"/>
              <w:autoSpaceDN w:val="0"/>
              <w:adjustRightInd w:val="0"/>
              <w:jc w:val="center"/>
              <w:rPr>
                <w:szCs w:val="22"/>
              </w:rPr>
            </w:pPr>
            <w:r w:rsidRPr="00E1057D">
              <w:rPr>
                <w:szCs w:val="22"/>
              </w:rPr>
              <w:t>ASTM D 4491</w:t>
            </w:r>
          </w:p>
        </w:tc>
        <w:tc>
          <w:tcPr>
            <w:tcW w:w="1800" w:type="dxa"/>
            <w:shd w:val="clear" w:color="auto" w:fill="auto"/>
            <w:vAlign w:val="center"/>
          </w:tcPr>
          <w:p w14:paraId="77EC29BF" w14:textId="77777777" w:rsidR="00E1057D" w:rsidRPr="00E1057D" w:rsidRDefault="00E1057D" w:rsidP="00291537">
            <w:pPr>
              <w:autoSpaceDE w:val="0"/>
              <w:autoSpaceDN w:val="0"/>
              <w:adjustRightInd w:val="0"/>
              <w:jc w:val="center"/>
              <w:rPr>
                <w:szCs w:val="22"/>
              </w:rPr>
            </w:pPr>
            <w:r w:rsidRPr="00E1057D">
              <w:rPr>
                <w:szCs w:val="22"/>
              </w:rPr>
              <w:t>l/min/m2 (gal/min/ft2)</w:t>
            </w:r>
          </w:p>
        </w:tc>
        <w:tc>
          <w:tcPr>
            <w:tcW w:w="3060" w:type="dxa"/>
            <w:gridSpan w:val="2"/>
            <w:shd w:val="clear" w:color="auto" w:fill="auto"/>
            <w:vAlign w:val="center"/>
          </w:tcPr>
          <w:p w14:paraId="3A0A862A" w14:textId="77777777" w:rsidR="00E1057D" w:rsidRPr="00E1057D" w:rsidRDefault="00E1057D" w:rsidP="00291537">
            <w:pPr>
              <w:autoSpaceDE w:val="0"/>
              <w:autoSpaceDN w:val="0"/>
              <w:adjustRightInd w:val="0"/>
              <w:jc w:val="center"/>
              <w:rPr>
                <w:szCs w:val="22"/>
              </w:rPr>
            </w:pPr>
            <w:r w:rsidRPr="00E1057D">
              <w:rPr>
                <w:szCs w:val="22"/>
              </w:rPr>
              <w:t>611 (15)</w:t>
            </w:r>
          </w:p>
        </w:tc>
      </w:tr>
      <w:tr w:rsidR="00E1057D" w:rsidRPr="00E1057D" w14:paraId="7BB8ADFC" w14:textId="77777777" w:rsidTr="00E1057D">
        <w:tc>
          <w:tcPr>
            <w:tcW w:w="2058" w:type="dxa"/>
            <w:shd w:val="clear" w:color="auto" w:fill="auto"/>
            <w:vAlign w:val="center"/>
          </w:tcPr>
          <w:p w14:paraId="7E80D62D" w14:textId="77777777" w:rsidR="00E1057D" w:rsidRPr="00E1057D" w:rsidRDefault="00E1057D" w:rsidP="00291537">
            <w:pPr>
              <w:autoSpaceDE w:val="0"/>
              <w:autoSpaceDN w:val="0"/>
              <w:adjustRightInd w:val="0"/>
              <w:jc w:val="center"/>
              <w:rPr>
                <w:szCs w:val="22"/>
              </w:rPr>
            </w:pPr>
            <w:r w:rsidRPr="00E1057D">
              <w:rPr>
                <w:szCs w:val="22"/>
              </w:rPr>
              <w:t>UV Resistance (at 500 hours)</w:t>
            </w:r>
          </w:p>
        </w:tc>
        <w:tc>
          <w:tcPr>
            <w:tcW w:w="1632" w:type="dxa"/>
            <w:shd w:val="clear" w:color="auto" w:fill="auto"/>
            <w:vAlign w:val="center"/>
          </w:tcPr>
          <w:p w14:paraId="2FA56925" w14:textId="77777777" w:rsidR="00E1057D" w:rsidRPr="00E1057D" w:rsidRDefault="00E1057D" w:rsidP="00291537">
            <w:pPr>
              <w:autoSpaceDE w:val="0"/>
              <w:autoSpaceDN w:val="0"/>
              <w:adjustRightInd w:val="0"/>
              <w:jc w:val="center"/>
              <w:rPr>
                <w:szCs w:val="22"/>
              </w:rPr>
            </w:pPr>
            <w:r w:rsidRPr="00E1057D">
              <w:rPr>
                <w:szCs w:val="22"/>
              </w:rPr>
              <w:t>ASTM D 4355</w:t>
            </w:r>
          </w:p>
        </w:tc>
        <w:tc>
          <w:tcPr>
            <w:tcW w:w="1800" w:type="dxa"/>
            <w:shd w:val="clear" w:color="auto" w:fill="auto"/>
            <w:vAlign w:val="center"/>
          </w:tcPr>
          <w:p w14:paraId="77BF8063" w14:textId="77777777" w:rsidR="00E1057D" w:rsidRPr="00E1057D" w:rsidRDefault="00E1057D" w:rsidP="00291537">
            <w:pPr>
              <w:autoSpaceDE w:val="0"/>
              <w:autoSpaceDN w:val="0"/>
              <w:adjustRightInd w:val="0"/>
              <w:jc w:val="center"/>
              <w:rPr>
                <w:szCs w:val="22"/>
              </w:rPr>
            </w:pPr>
            <w:r w:rsidRPr="00E1057D">
              <w:rPr>
                <w:szCs w:val="22"/>
              </w:rPr>
              <w:t>% strength retained</w:t>
            </w:r>
          </w:p>
        </w:tc>
        <w:tc>
          <w:tcPr>
            <w:tcW w:w="3060" w:type="dxa"/>
            <w:gridSpan w:val="2"/>
            <w:shd w:val="clear" w:color="auto" w:fill="auto"/>
            <w:vAlign w:val="center"/>
          </w:tcPr>
          <w:p w14:paraId="08AD4EE7" w14:textId="77777777" w:rsidR="00E1057D" w:rsidRPr="00E1057D" w:rsidRDefault="00E1057D" w:rsidP="00291537">
            <w:pPr>
              <w:autoSpaceDE w:val="0"/>
              <w:autoSpaceDN w:val="0"/>
              <w:adjustRightInd w:val="0"/>
              <w:jc w:val="center"/>
              <w:rPr>
                <w:szCs w:val="22"/>
              </w:rPr>
            </w:pPr>
            <w:r w:rsidRPr="00E1057D">
              <w:rPr>
                <w:szCs w:val="22"/>
              </w:rPr>
              <w:t>70</w:t>
            </w:r>
          </w:p>
        </w:tc>
      </w:tr>
    </w:tbl>
    <w:p w14:paraId="44CAC395" w14:textId="77777777" w:rsidR="00E1057D" w:rsidRDefault="00E1057D" w:rsidP="00E1057D">
      <w:pPr>
        <w:spacing w:before="120"/>
        <w:outlineLvl w:val="6"/>
        <w:rPr>
          <w:szCs w:val="22"/>
        </w:rPr>
      </w:pPr>
    </w:p>
    <w:tbl>
      <w:tblPr>
        <w:tblW w:w="7290"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0"/>
        <w:gridCol w:w="1620"/>
        <w:gridCol w:w="1800"/>
        <w:gridCol w:w="1800"/>
      </w:tblGrid>
      <w:tr w:rsidR="00E1057D" w:rsidRPr="00C70937" w14:paraId="7DC39ABA" w14:textId="77777777" w:rsidTr="00E1057D">
        <w:tc>
          <w:tcPr>
            <w:tcW w:w="2070" w:type="dxa"/>
            <w:shd w:val="clear" w:color="auto" w:fill="auto"/>
          </w:tcPr>
          <w:p w14:paraId="7BAFDDDD" w14:textId="77777777" w:rsidR="00E1057D" w:rsidRPr="00E1057D" w:rsidRDefault="00E1057D" w:rsidP="00291537">
            <w:pPr>
              <w:autoSpaceDE w:val="0"/>
              <w:autoSpaceDN w:val="0"/>
              <w:adjustRightInd w:val="0"/>
              <w:jc w:val="center"/>
              <w:rPr>
                <w:szCs w:val="22"/>
              </w:rPr>
            </w:pPr>
            <w:r w:rsidRPr="00E1057D">
              <w:rPr>
                <w:szCs w:val="22"/>
              </w:rPr>
              <w:t xml:space="preserve">Physical </w:t>
            </w:r>
          </w:p>
          <w:p w14:paraId="26B0B8F1" w14:textId="0A1250BB" w:rsidR="00E1057D" w:rsidRPr="00E1057D" w:rsidRDefault="00E1057D" w:rsidP="00291537">
            <w:pPr>
              <w:autoSpaceDE w:val="0"/>
              <w:autoSpaceDN w:val="0"/>
              <w:adjustRightInd w:val="0"/>
              <w:jc w:val="center"/>
              <w:rPr>
                <w:szCs w:val="22"/>
              </w:rPr>
            </w:pPr>
            <w:r w:rsidRPr="00E1057D">
              <w:rPr>
                <w:szCs w:val="22"/>
              </w:rPr>
              <w:t>Properties</w:t>
            </w:r>
          </w:p>
        </w:tc>
        <w:tc>
          <w:tcPr>
            <w:tcW w:w="1620" w:type="dxa"/>
            <w:shd w:val="clear" w:color="auto" w:fill="auto"/>
          </w:tcPr>
          <w:p w14:paraId="64B3BE74" w14:textId="77777777" w:rsidR="00E1057D" w:rsidRPr="00E1057D" w:rsidRDefault="00E1057D" w:rsidP="00291537">
            <w:pPr>
              <w:autoSpaceDE w:val="0"/>
              <w:autoSpaceDN w:val="0"/>
              <w:adjustRightInd w:val="0"/>
              <w:jc w:val="center"/>
              <w:rPr>
                <w:szCs w:val="22"/>
              </w:rPr>
            </w:pPr>
            <w:r w:rsidRPr="00E1057D">
              <w:rPr>
                <w:szCs w:val="22"/>
              </w:rPr>
              <w:t>Test Method</w:t>
            </w:r>
          </w:p>
        </w:tc>
        <w:tc>
          <w:tcPr>
            <w:tcW w:w="1800" w:type="dxa"/>
            <w:shd w:val="clear" w:color="auto" w:fill="auto"/>
          </w:tcPr>
          <w:p w14:paraId="5E9E5E3A" w14:textId="77777777" w:rsidR="00E1057D" w:rsidRPr="00E1057D" w:rsidRDefault="00E1057D" w:rsidP="00291537">
            <w:pPr>
              <w:autoSpaceDE w:val="0"/>
              <w:autoSpaceDN w:val="0"/>
              <w:adjustRightInd w:val="0"/>
              <w:jc w:val="center"/>
              <w:rPr>
                <w:szCs w:val="22"/>
              </w:rPr>
            </w:pPr>
            <w:r w:rsidRPr="00E1057D">
              <w:rPr>
                <w:szCs w:val="22"/>
              </w:rPr>
              <w:t>Unit</w:t>
            </w:r>
          </w:p>
        </w:tc>
        <w:tc>
          <w:tcPr>
            <w:tcW w:w="1800" w:type="dxa"/>
            <w:shd w:val="clear" w:color="auto" w:fill="auto"/>
          </w:tcPr>
          <w:p w14:paraId="7C91BB19" w14:textId="77777777" w:rsidR="00E1057D" w:rsidRPr="00E1057D" w:rsidRDefault="00E1057D" w:rsidP="00291537">
            <w:pPr>
              <w:autoSpaceDE w:val="0"/>
              <w:autoSpaceDN w:val="0"/>
              <w:adjustRightInd w:val="0"/>
              <w:jc w:val="center"/>
              <w:rPr>
                <w:szCs w:val="22"/>
              </w:rPr>
            </w:pPr>
            <w:r w:rsidRPr="00E1057D">
              <w:rPr>
                <w:szCs w:val="22"/>
              </w:rPr>
              <w:t>Typical Value</w:t>
            </w:r>
          </w:p>
        </w:tc>
      </w:tr>
      <w:tr w:rsidR="00E1057D" w:rsidRPr="00696C87" w14:paraId="3E6BB2F2" w14:textId="77777777" w:rsidTr="00E1057D">
        <w:tc>
          <w:tcPr>
            <w:tcW w:w="2070" w:type="dxa"/>
            <w:shd w:val="clear" w:color="auto" w:fill="auto"/>
            <w:vAlign w:val="center"/>
          </w:tcPr>
          <w:p w14:paraId="5413BA18" w14:textId="77777777" w:rsidR="00E1057D" w:rsidRPr="00E1057D" w:rsidRDefault="00E1057D" w:rsidP="00291537">
            <w:pPr>
              <w:autoSpaceDE w:val="0"/>
              <w:autoSpaceDN w:val="0"/>
              <w:adjustRightInd w:val="0"/>
              <w:jc w:val="center"/>
              <w:rPr>
                <w:szCs w:val="22"/>
              </w:rPr>
            </w:pPr>
            <w:r w:rsidRPr="00E1057D">
              <w:rPr>
                <w:szCs w:val="22"/>
              </w:rPr>
              <w:t>Mass/Unit Area</w:t>
            </w:r>
          </w:p>
        </w:tc>
        <w:tc>
          <w:tcPr>
            <w:tcW w:w="1620" w:type="dxa"/>
            <w:shd w:val="clear" w:color="auto" w:fill="auto"/>
            <w:vAlign w:val="center"/>
          </w:tcPr>
          <w:p w14:paraId="13D7138C" w14:textId="77777777" w:rsidR="00E1057D" w:rsidRPr="00E1057D" w:rsidRDefault="00E1057D" w:rsidP="00291537">
            <w:pPr>
              <w:autoSpaceDE w:val="0"/>
              <w:autoSpaceDN w:val="0"/>
              <w:adjustRightInd w:val="0"/>
              <w:jc w:val="center"/>
              <w:rPr>
                <w:szCs w:val="22"/>
              </w:rPr>
            </w:pPr>
            <w:r w:rsidRPr="00E1057D">
              <w:rPr>
                <w:szCs w:val="22"/>
              </w:rPr>
              <w:t>ASTM D 5261</w:t>
            </w:r>
          </w:p>
        </w:tc>
        <w:tc>
          <w:tcPr>
            <w:tcW w:w="1800" w:type="dxa"/>
            <w:shd w:val="clear" w:color="auto" w:fill="auto"/>
          </w:tcPr>
          <w:p w14:paraId="3D1599C2" w14:textId="77777777" w:rsidR="00E1057D" w:rsidRPr="00E1057D" w:rsidRDefault="00E1057D" w:rsidP="00291537">
            <w:pPr>
              <w:autoSpaceDE w:val="0"/>
              <w:autoSpaceDN w:val="0"/>
              <w:adjustRightInd w:val="0"/>
              <w:jc w:val="center"/>
              <w:rPr>
                <w:szCs w:val="22"/>
              </w:rPr>
            </w:pPr>
            <w:r w:rsidRPr="00E1057D">
              <w:rPr>
                <w:szCs w:val="22"/>
              </w:rPr>
              <w:t>g/m2 (oz/yd2)</w:t>
            </w:r>
          </w:p>
        </w:tc>
        <w:tc>
          <w:tcPr>
            <w:tcW w:w="1800" w:type="dxa"/>
            <w:shd w:val="clear" w:color="auto" w:fill="auto"/>
            <w:vAlign w:val="center"/>
          </w:tcPr>
          <w:p w14:paraId="00B86E4A" w14:textId="77777777" w:rsidR="00E1057D" w:rsidRPr="00E1057D" w:rsidRDefault="00E1057D" w:rsidP="00291537">
            <w:pPr>
              <w:autoSpaceDE w:val="0"/>
              <w:autoSpaceDN w:val="0"/>
              <w:adjustRightInd w:val="0"/>
              <w:jc w:val="center"/>
              <w:rPr>
                <w:szCs w:val="22"/>
              </w:rPr>
            </w:pPr>
            <w:r w:rsidRPr="00E1057D">
              <w:rPr>
                <w:szCs w:val="22"/>
              </w:rPr>
              <w:t>298 (8.8)</w:t>
            </w:r>
          </w:p>
        </w:tc>
      </w:tr>
      <w:tr w:rsidR="00E1057D" w:rsidRPr="00696C87" w14:paraId="3C03C0F3" w14:textId="77777777" w:rsidTr="00E1057D">
        <w:tc>
          <w:tcPr>
            <w:tcW w:w="2070" w:type="dxa"/>
            <w:shd w:val="clear" w:color="auto" w:fill="auto"/>
            <w:vAlign w:val="center"/>
          </w:tcPr>
          <w:p w14:paraId="44BCD23F" w14:textId="77777777" w:rsidR="00E1057D" w:rsidRPr="00E1057D" w:rsidRDefault="00E1057D" w:rsidP="00291537">
            <w:pPr>
              <w:autoSpaceDE w:val="0"/>
              <w:autoSpaceDN w:val="0"/>
              <w:adjustRightInd w:val="0"/>
              <w:jc w:val="center"/>
              <w:rPr>
                <w:szCs w:val="22"/>
              </w:rPr>
            </w:pPr>
            <w:r w:rsidRPr="00E1057D">
              <w:rPr>
                <w:szCs w:val="22"/>
              </w:rPr>
              <w:t>Thickness</w:t>
            </w:r>
          </w:p>
        </w:tc>
        <w:tc>
          <w:tcPr>
            <w:tcW w:w="1620" w:type="dxa"/>
            <w:shd w:val="clear" w:color="auto" w:fill="auto"/>
            <w:vAlign w:val="center"/>
          </w:tcPr>
          <w:p w14:paraId="1ADA8225" w14:textId="77777777" w:rsidR="00E1057D" w:rsidRPr="00E1057D" w:rsidRDefault="00E1057D" w:rsidP="00291537">
            <w:pPr>
              <w:autoSpaceDE w:val="0"/>
              <w:autoSpaceDN w:val="0"/>
              <w:adjustRightInd w:val="0"/>
              <w:jc w:val="center"/>
              <w:rPr>
                <w:szCs w:val="22"/>
              </w:rPr>
            </w:pPr>
            <w:r w:rsidRPr="00E1057D">
              <w:rPr>
                <w:szCs w:val="22"/>
              </w:rPr>
              <w:t>ASTM D 5199</w:t>
            </w:r>
          </w:p>
        </w:tc>
        <w:tc>
          <w:tcPr>
            <w:tcW w:w="1800" w:type="dxa"/>
            <w:shd w:val="clear" w:color="auto" w:fill="auto"/>
            <w:vAlign w:val="center"/>
          </w:tcPr>
          <w:p w14:paraId="4BBF9551" w14:textId="77777777" w:rsidR="00E1057D" w:rsidRPr="00E1057D" w:rsidRDefault="00E1057D" w:rsidP="00291537">
            <w:pPr>
              <w:autoSpaceDE w:val="0"/>
              <w:autoSpaceDN w:val="0"/>
              <w:adjustRightInd w:val="0"/>
              <w:jc w:val="center"/>
              <w:rPr>
                <w:szCs w:val="22"/>
              </w:rPr>
            </w:pPr>
            <w:r w:rsidRPr="00E1057D">
              <w:rPr>
                <w:szCs w:val="22"/>
              </w:rPr>
              <w:t>mm (mils)</w:t>
            </w:r>
          </w:p>
        </w:tc>
        <w:tc>
          <w:tcPr>
            <w:tcW w:w="1800" w:type="dxa"/>
            <w:shd w:val="clear" w:color="auto" w:fill="auto"/>
            <w:vAlign w:val="center"/>
          </w:tcPr>
          <w:p w14:paraId="0FD01008" w14:textId="77777777" w:rsidR="00E1057D" w:rsidRPr="00E1057D" w:rsidRDefault="00E1057D" w:rsidP="00291537">
            <w:pPr>
              <w:autoSpaceDE w:val="0"/>
              <w:autoSpaceDN w:val="0"/>
              <w:adjustRightInd w:val="0"/>
              <w:jc w:val="center"/>
              <w:rPr>
                <w:szCs w:val="22"/>
              </w:rPr>
            </w:pPr>
            <w:r w:rsidRPr="00E1057D">
              <w:rPr>
                <w:szCs w:val="22"/>
              </w:rPr>
              <w:t>0.8 (31)</w:t>
            </w:r>
          </w:p>
        </w:tc>
      </w:tr>
      <w:tr w:rsidR="00E1057D" w:rsidRPr="00696C87" w14:paraId="3C3A5331" w14:textId="77777777" w:rsidTr="00E1057D">
        <w:trPr>
          <w:trHeight w:val="467"/>
        </w:trPr>
        <w:tc>
          <w:tcPr>
            <w:tcW w:w="2070" w:type="dxa"/>
            <w:shd w:val="clear" w:color="auto" w:fill="auto"/>
            <w:vAlign w:val="center"/>
          </w:tcPr>
          <w:p w14:paraId="770DED09" w14:textId="77777777" w:rsidR="00E1057D" w:rsidRPr="00E1057D" w:rsidRDefault="00E1057D" w:rsidP="00291537">
            <w:pPr>
              <w:autoSpaceDE w:val="0"/>
              <w:autoSpaceDN w:val="0"/>
              <w:adjustRightInd w:val="0"/>
              <w:jc w:val="center"/>
              <w:rPr>
                <w:szCs w:val="22"/>
              </w:rPr>
            </w:pPr>
            <w:r w:rsidRPr="00E1057D">
              <w:rPr>
                <w:szCs w:val="22"/>
              </w:rPr>
              <w:t>Roll Dimensions (width x length)</w:t>
            </w:r>
          </w:p>
        </w:tc>
        <w:tc>
          <w:tcPr>
            <w:tcW w:w="1620" w:type="dxa"/>
            <w:shd w:val="clear" w:color="auto" w:fill="auto"/>
            <w:vAlign w:val="center"/>
          </w:tcPr>
          <w:p w14:paraId="6C4B6C66" w14:textId="77777777" w:rsidR="00E1057D" w:rsidRPr="00E1057D" w:rsidRDefault="00E1057D" w:rsidP="00291537">
            <w:pPr>
              <w:autoSpaceDE w:val="0"/>
              <w:autoSpaceDN w:val="0"/>
              <w:adjustRightInd w:val="0"/>
              <w:jc w:val="center"/>
              <w:rPr>
                <w:szCs w:val="22"/>
              </w:rPr>
            </w:pPr>
            <w:r w:rsidRPr="00E1057D">
              <w:rPr>
                <w:szCs w:val="22"/>
              </w:rPr>
              <w:t>--</w:t>
            </w:r>
          </w:p>
        </w:tc>
        <w:tc>
          <w:tcPr>
            <w:tcW w:w="1800" w:type="dxa"/>
            <w:shd w:val="clear" w:color="auto" w:fill="auto"/>
            <w:vAlign w:val="center"/>
          </w:tcPr>
          <w:p w14:paraId="248A8842" w14:textId="77777777" w:rsidR="00E1057D" w:rsidRPr="00E1057D" w:rsidRDefault="00E1057D" w:rsidP="00291537">
            <w:pPr>
              <w:autoSpaceDE w:val="0"/>
              <w:autoSpaceDN w:val="0"/>
              <w:adjustRightInd w:val="0"/>
              <w:jc w:val="center"/>
              <w:rPr>
                <w:szCs w:val="22"/>
              </w:rPr>
            </w:pPr>
            <w:r w:rsidRPr="00E1057D">
              <w:rPr>
                <w:szCs w:val="22"/>
              </w:rPr>
              <w:t>m (ft)</w:t>
            </w:r>
          </w:p>
        </w:tc>
        <w:tc>
          <w:tcPr>
            <w:tcW w:w="1800" w:type="dxa"/>
            <w:shd w:val="clear" w:color="auto" w:fill="auto"/>
            <w:vAlign w:val="center"/>
          </w:tcPr>
          <w:p w14:paraId="719A018C" w14:textId="77777777" w:rsidR="00E1057D" w:rsidRPr="00E1057D" w:rsidRDefault="00E1057D" w:rsidP="00291537">
            <w:pPr>
              <w:autoSpaceDE w:val="0"/>
              <w:autoSpaceDN w:val="0"/>
              <w:adjustRightInd w:val="0"/>
              <w:jc w:val="center"/>
              <w:rPr>
                <w:szCs w:val="22"/>
              </w:rPr>
            </w:pPr>
            <w:r w:rsidRPr="00E1057D">
              <w:rPr>
                <w:szCs w:val="22"/>
              </w:rPr>
              <w:t>4.6 (15) x 91 (300)</w:t>
            </w:r>
          </w:p>
        </w:tc>
      </w:tr>
    </w:tbl>
    <w:p w14:paraId="5F9CFCF0" w14:textId="77777777" w:rsidR="00F6137C" w:rsidRPr="006F3440" w:rsidRDefault="00F6137C">
      <w:pPr>
        <w:pStyle w:val="PRT"/>
      </w:pPr>
      <w:r w:rsidRPr="006F3440">
        <w:t>EXECUTION</w:t>
      </w:r>
    </w:p>
    <w:p w14:paraId="24A0771B" w14:textId="3652B90C" w:rsidR="00F6137C" w:rsidRPr="00CB047B" w:rsidRDefault="00240F70">
      <w:pPr>
        <w:pStyle w:val="PART"/>
      </w:pPr>
      <w:r>
        <w:t>INSTALLATION</w:t>
      </w:r>
    </w:p>
    <w:p w14:paraId="3B05FA36" w14:textId="459FC93A" w:rsidR="00F6137C" w:rsidRPr="00CB047B" w:rsidRDefault="00240F70" w:rsidP="006F3440">
      <w:pPr>
        <w:pStyle w:val="PT1"/>
        <w:tabs>
          <w:tab w:val="clear" w:pos="864"/>
          <w:tab w:val="clear" w:pos="2376"/>
          <w:tab w:val="left" w:pos="1080"/>
          <w:tab w:val="left" w:pos="1170"/>
        </w:tabs>
        <w:ind w:left="1080" w:hanging="720"/>
      </w:pPr>
      <w:r w:rsidRPr="00240F70">
        <w:t>Channel Bed Material shall be placed to form designated sections of the streambed as herein specified and as indicated on the Drawings.  Channel Bed Material shall be placed to match the design grades shown on the Drawings.</w:t>
      </w:r>
    </w:p>
    <w:p w14:paraId="6F5CB451" w14:textId="2FC42A2A" w:rsidR="00A3372A" w:rsidRDefault="00240F70" w:rsidP="006F3440">
      <w:pPr>
        <w:pStyle w:val="PT1"/>
        <w:tabs>
          <w:tab w:val="clear" w:pos="864"/>
          <w:tab w:val="clear" w:pos="2376"/>
          <w:tab w:val="left" w:pos="1080"/>
          <w:tab w:val="left" w:pos="1170"/>
        </w:tabs>
        <w:ind w:left="1080" w:hanging="720"/>
      </w:pPr>
      <w:r w:rsidRPr="00240F70">
        <w:t xml:space="preserve">Native Substrate exhumed from the former streambed surface during excavation, Section 312300 (Earthwork) shall be stockpiled and reused as determined by the </w:t>
      </w:r>
      <w:r w:rsidR="00473E8B">
        <w:t>Engineer</w:t>
      </w:r>
      <w:r w:rsidRPr="00240F70">
        <w:t>.</w:t>
      </w:r>
    </w:p>
    <w:p w14:paraId="0A5E8F5A" w14:textId="77777777" w:rsidR="00473E8B" w:rsidRDefault="00473E8B" w:rsidP="00EE16A7">
      <w:pPr>
        <w:pStyle w:val="PT1"/>
        <w:tabs>
          <w:tab w:val="clear" w:pos="864"/>
          <w:tab w:val="clear" w:pos="2376"/>
          <w:tab w:val="left" w:pos="1080"/>
          <w:tab w:val="left" w:pos="1170"/>
        </w:tabs>
        <w:ind w:left="1080" w:hanging="720"/>
      </w:pPr>
      <w:r>
        <w:lastRenderedPageBreak/>
        <w:t xml:space="preserve">Do not carry the excavation for the channel shape deeper than the typical subgrade elevation shown on the Drawings. Excavation carried below subgrade shall be replaced with Native Substrate or Channel Bed Material as appropriate.  The Contractor shall bear all costs for correcting </w:t>
      </w:r>
      <w:proofErr w:type="spellStart"/>
      <w:r>
        <w:t>overexcavation</w:t>
      </w:r>
      <w:proofErr w:type="spellEnd"/>
      <w:r>
        <w:t>.</w:t>
      </w:r>
    </w:p>
    <w:p w14:paraId="703CB643" w14:textId="3E83AE9E" w:rsidR="00473E8B" w:rsidRDefault="00473E8B" w:rsidP="00EE16A7">
      <w:pPr>
        <w:pStyle w:val="PT1"/>
        <w:tabs>
          <w:tab w:val="clear" w:pos="864"/>
          <w:tab w:val="clear" w:pos="2376"/>
          <w:tab w:val="left" w:pos="1080"/>
          <w:tab w:val="left" w:pos="1170"/>
        </w:tabs>
        <w:ind w:left="1080" w:hanging="720"/>
      </w:pPr>
      <w:r>
        <w:t>The finished subgrade will be reviewed by the COR and approved prior to placement of Channel Bed Material and Native Substrate.</w:t>
      </w:r>
    </w:p>
    <w:p w14:paraId="00A0B176" w14:textId="25744CFC" w:rsidR="00473E8B" w:rsidRDefault="00473E8B" w:rsidP="00EE16A7">
      <w:pPr>
        <w:pStyle w:val="PT1"/>
        <w:tabs>
          <w:tab w:val="clear" w:pos="864"/>
          <w:tab w:val="clear" w:pos="2376"/>
          <w:tab w:val="left" w:pos="1080"/>
          <w:tab w:val="left" w:pos="1170"/>
        </w:tabs>
        <w:ind w:left="1080" w:hanging="720"/>
      </w:pPr>
      <w:r w:rsidRPr="00473E8B">
        <w:t>Place Channel Bed Material in a manner that prevents segregation of stone sizes. Stone shall be placed such that the constructed river bed forms a well-mixed, consolidated, compact layer, which may require mixing in place and/or water-jetting of the placed material to fill voids in the placed layers</w:t>
      </w:r>
      <w:r>
        <w:t>.</w:t>
      </w:r>
    </w:p>
    <w:p w14:paraId="527E8B4C" w14:textId="4146CDBC" w:rsidR="00F6137C" w:rsidRDefault="00473E8B" w:rsidP="006F3440">
      <w:pPr>
        <w:pStyle w:val="PT1"/>
        <w:tabs>
          <w:tab w:val="clear" w:pos="864"/>
          <w:tab w:val="clear" w:pos="2376"/>
          <w:tab w:val="left" w:pos="1080"/>
          <w:tab w:val="left" w:pos="1170"/>
        </w:tabs>
        <w:ind w:left="1080" w:hanging="720"/>
      </w:pPr>
      <w:r w:rsidRPr="00473E8B">
        <w:t xml:space="preserve">Place Channel Bed Material according to the following method, or alternative method approved by the </w:t>
      </w:r>
      <w:r>
        <w:t>Engineer</w:t>
      </w:r>
      <w:r w:rsidR="00F6137C">
        <w:t xml:space="preserve">:  </w:t>
      </w:r>
    </w:p>
    <w:p w14:paraId="5BB2D6D2" w14:textId="3EF4F481" w:rsidR="00F6137C" w:rsidRPr="003B3585" w:rsidRDefault="00473E8B" w:rsidP="00E337C7">
      <w:pPr>
        <w:pStyle w:val="PT2"/>
      </w:pPr>
      <w:r w:rsidRPr="00473E8B">
        <w:t>Typical sequence for construction of Channel Bed Material in the streambed portion of the installation as indicated herein is as follows.  In the following sequence specification, 'framework' is used to describe the Channel Bed Material equal to or larger than 6 inches in diameter, and 'small fraction' is used to describe the Channel Bed Material smaller than 6 inches in diameter</w:t>
      </w:r>
      <w:r w:rsidR="00E337C7" w:rsidRPr="003B3585">
        <w:t>.</w:t>
      </w:r>
      <w:r w:rsidR="00F6137C" w:rsidRPr="003B3585">
        <w:t xml:space="preserve"> </w:t>
      </w:r>
    </w:p>
    <w:p w14:paraId="0D18EC9A" w14:textId="77777777" w:rsidR="00473E8B" w:rsidRDefault="00473E8B" w:rsidP="006F3440">
      <w:pPr>
        <w:pStyle w:val="PT2"/>
        <w:tabs>
          <w:tab w:val="clear" w:pos="1440"/>
          <w:tab w:val="left" w:pos="2880"/>
        </w:tabs>
      </w:pPr>
      <w:r w:rsidRPr="00473E8B">
        <w:t>Grade subgrade</w:t>
      </w:r>
      <w:r w:rsidR="00F6137C">
        <w:t xml:space="preserve">. </w:t>
      </w:r>
    </w:p>
    <w:p w14:paraId="76E82BEC" w14:textId="2C03AAC5" w:rsidR="00F6137C" w:rsidRDefault="00473E8B" w:rsidP="006F3440">
      <w:pPr>
        <w:pStyle w:val="PT2"/>
        <w:tabs>
          <w:tab w:val="clear" w:pos="1440"/>
          <w:tab w:val="left" w:pos="2880"/>
        </w:tabs>
      </w:pPr>
      <w:r w:rsidRPr="00473E8B">
        <w:t>Place a 4- to 6-inch thick loose layer of the small fraction as first course</w:t>
      </w:r>
      <w:r>
        <w:t>.</w:t>
      </w:r>
      <w:r w:rsidR="00F6137C">
        <w:t xml:space="preserve"> </w:t>
      </w:r>
    </w:p>
    <w:p w14:paraId="43EA03AE" w14:textId="11769C8C" w:rsidR="00F6137C" w:rsidRDefault="00473E8B" w:rsidP="006F3440">
      <w:pPr>
        <w:pStyle w:val="PT2"/>
        <w:tabs>
          <w:tab w:val="clear" w:pos="1440"/>
          <w:tab w:val="left" w:pos="2880"/>
        </w:tabs>
      </w:pPr>
      <w:r w:rsidRPr="00473E8B">
        <w:t>Place single layer of framework and work the rocks down so they fit securely into the underlying small fraction material</w:t>
      </w:r>
      <w:r w:rsidR="00F6137C">
        <w:t xml:space="preserve">.  </w:t>
      </w:r>
    </w:p>
    <w:p w14:paraId="24F8660D" w14:textId="225DCD3A" w:rsidR="00F6137C" w:rsidRDefault="00473E8B">
      <w:pPr>
        <w:pStyle w:val="PT2"/>
      </w:pPr>
      <w:r w:rsidRPr="00473E8B">
        <w:t>Place stone material in an alternating sequence of framework with small fraction locally in a sufficiently small area and work sufficient volume of small fraction in to fill the voids of the framework.  Small fraction shall not inhibit stone to stone contact of framework</w:t>
      </w:r>
      <w:r w:rsidR="00F6137C">
        <w:t xml:space="preserve">.  </w:t>
      </w:r>
    </w:p>
    <w:p w14:paraId="686FBC23" w14:textId="6109A88E" w:rsidR="00F6137C" w:rsidRDefault="00473E8B">
      <w:pPr>
        <w:pStyle w:val="PT2"/>
      </w:pPr>
      <w:r w:rsidRPr="00473E8B">
        <w:t>Hydraulic washing of small fraction into framework shall be required with each placement of small fraction to fill voids of framework.  A pump discharge of sufficient volume and force to compact and settle the smaller streambed Material shall be used.  Jet water onto the streambed Material to wash and settle small fraction into the voids within the framework. Recycled water collected from within the work area may be used.  The method and duration of water application shall be sufficient to ensure that small fraction material penetrates to the full depth of the voids in the framework and that all of the voids are completely filled with small fraction materials at an even gradation of sizes.  Contractor shall control discharge of wash water per Specifications and applicable regulations</w:t>
      </w:r>
      <w:r w:rsidR="00F6137C">
        <w:t xml:space="preserve">.  </w:t>
      </w:r>
    </w:p>
    <w:p w14:paraId="21918C7E" w14:textId="64286958" w:rsidR="00F6137C" w:rsidRDefault="00473E8B">
      <w:pPr>
        <w:pStyle w:val="PT2"/>
      </w:pPr>
      <w:r w:rsidRPr="00473E8B">
        <w:t>Repeat as necessary to meet the thickness and grades indicated on the Drawings.  Place channel material in a manner that prevents segregation of stone sizes.  Stone shall be placed such that the constructed stream bed form a consolidated layer</w:t>
      </w:r>
      <w:r w:rsidR="00F6137C">
        <w:t xml:space="preserve">.  </w:t>
      </w:r>
    </w:p>
    <w:p w14:paraId="75831526" w14:textId="77777777" w:rsidR="00473E8B" w:rsidRDefault="00473E8B" w:rsidP="00A31116">
      <w:pPr>
        <w:pStyle w:val="PT1"/>
        <w:tabs>
          <w:tab w:val="clear" w:pos="864"/>
          <w:tab w:val="clear" w:pos="2376"/>
          <w:tab w:val="left" w:pos="990"/>
        </w:tabs>
        <w:ind w:left="990"/>
      </w:pPr>
      <w:r w:rsidRPr="00473E8B">
        <w:t>Grade tolerance for Channel Bed Material is +0.3' (no under), when considering the neat line across the installed materials</w:t>
      </w:r>
    </w:p>
    <w:p w14:paraId="5AA38A75" w14:textId="65A53049" w:rsidR="00687ED2" w:rsidRDefault="00473E8B" w:rsidP="00473E8B">
      <w:pPr>
        <w:pStyle w:val="PT1"/>
        <w:tabs>
          <w:tab w:val="clear" w:pos="864"/>
          <w:tab w:val="clear" w:pos="2376"/>
          <w:tab w:val="left" w:pos="990"/>
        </w:tabs>
        <w:ind w:left="990"/>
      </w:pPr>
      <w:r>
        <w:t>Boulders shall be installed in a manner that simultaneously integrates the boulders with the surrounding channel Bed Material or native substrate, in order to prevent segregation of material sizes within the placed channel Bed Material or native substrate, and that results in tight, consolidated contact between the boulders and the surrounding materials. Boulder installation will be a field set item, installed with direct assistance of the Government Representative.</w:t>
      </w:r>
    </w:p>
    <w:p w14:paraId="50921FEB" w14:textId="6045F168" w:rsidR="00BE10C8" w:rsidRDefault="00BE10C8" w:rsidP="00473E8B">
      <w:pPr>
        <w:pStyle w:val="PT1"/>
        <w:tabs>
          <w:tab w:val="clear" w:pos="864"/>
          <w:tab w:val="clear" w:pos="2376"/>
          <w:tab w:val="left" w:pos="990"/>
        </w:tabs>
        <w:ind w:left="990"/>
      </w:pPr>
      <w:r w:rsidRPr="00BE10C8">
        <w:lastRenderedPageBreak/>
        <w:t>In project areas where the Plans require bedrock to be graded to the finish channel bed lines and grades, the rock surface shall be left in an irregular and variable condition with periodic rock features protruding above the neat line of the excavation according to the following criteria:</w:t>
      </w:r>
    </w:p>
    <w:p w14:paraId="63F42977" w14:textId="337BA23C" w:rsidR="00BE10C8" w:rsidRDefault="00BE10C8" w:rsidP="00BE10C8">
      <w:pPr>
        <w:pStyle w:val="PT2"/>
      </w:pPr>
      <w:r w:rsidRPr="00BE10C8">
        <w:t>In the low flow channel, bedrock roughness features shall protrude 1.5 feet (nominal) above the neat line of the finished bed surface</w:t>
      </w:r>
      <w:r w:rsidRPr="003B3585">
        <w:t xml:space="preserve">. </w:t>
      </w:r>
    </w:p>
    <w:p w14:paraId="3D0735CA" w14:textId="2472C5CD" w:rsidR="00BE10C8" w:rsidRPr="003B3585" w:rsidRDefault="00BE10C8" w:rsidP="00BE10C8">
      <w:pPr>
        <w:pStyle w:val="PT2"/>
      </w:pPr>
      <w:r w:rsidRPr="00BE10C8">
        <w:t>ii.</w:t>
      </w:r>
      <w:r w:rsidRPr="00BE10C8">
        <w:tab/>
        <w:t>In the overbank area of the bypass channel, bedrock roughness features shall protrude 2.0 feet (nominal) above the neat line of the finished bed surface</w:t>
      </w:r>
      <w:r>
        <w:t>.</w:t>
      </w:r>
    </w:p>
    <w:p w14:paraId="4F03967A" w14:textId="678E796F" w:rsidR="00F6137C" w:rsidRPr="00352CD0" w:rsidRDefault="00F6137C">
      <w:pPr>
        <w:pStyle w:val="PART"/>
      </w:pPr>
      <w:r w:rsidRPr="00352CD0">
        <w:t>TOLERANCES</w:t>
      </w:r>
    </w:p>
    <w:p w14:paraId="2C848782" w14:textId="2D803B52" w:rsidR="00F6137C" w:rsidRDefault="00473E8B" w:rsidP="00A31116">
      <w:pPr>
        <w:pStyle w:val="PT1"/>
        <w:tabs>
          <w:tab w:val="clear" w:pos="864"/>
          <w:tab w:val="clear" w:pos="2376"/>
          <w:tab w:val="left" w:pos="900"/>
        </w:tabs>
        <w:ind w:left="900"/>
      </w:pPr>
      <w:r w:rsidRPr="00473E8B">
        <w:t>Grade tolerance for Channel Bed Material is +0.3' (no under), when considering the neat line across the installed materials</w:t>
      </w:r>
      <w:r>
        <w:t>.</w:t>
      </w:r>
    </w:p>
    <w:p w14:paraId="594B956F" w14:textId="7D51ABFF" w:rsidR="00BE10C8" w:rsidRDefault="00BE10C8" w:rsidP="00A31116">
      <w:pPr>
        <w:pStyle w:val="PT1"/>
        <w:tabs>
          <w:tab w:val="clear" w:pos="864"/>
          <w:tab w:val="clear" w:pos="2376"/>
          <w:tab w:val="left" w:pos="900"/>
        </w:tabs>
        <w:ind w:left="900"/>
      </w:pPr>
      <w:r w:rsidRPr="00BE10C8">
        <w:t xml:space="preserve">Grade tolerance for bedrock channel bed in the low flow channel is +0.3’ (no under), when considering the neat line across the finish surface, excluding bedrock roughness features. </w:t>
      </w:r>
    </w:p>
    <w:p w14:paraId="58AC3B86" w14:textId="69B6C351" w:rsidR="00687ED2" w:rsidRPr="00E947AE" w:rsidRDefault="00687ED2" w:rsidP="00741897"/>
    <w:p w14:paraId="62747904" w14:textId="77777777" w:rsidR="00401251" w:rsidRDefault="00401251"/>
    <w:p w14:paraId="29537987" w14:textId="603D53CE" w:rsidR="0001290B" w:rsidRDefault="00F6137C">
      <w:r>
        <w:t xml:space="preserve">END OF SECTION </w:t>
      </w:r>
      <w:r w:rsidR="00F27034">
        <w:t xml:space="preserve">31 </w:t>
      </w:r>
      <w:r w:rsidR="00C12D20">
        <w:t>37</w:t>
      </w:r>
      <w:r w:rsidR="00F27034">
        <w:t xml:space="preserve"> 00 </w:t>
      </w:r>
      <w:r>
        <w:cr/>
      </w:r>
    </w:p>
    <w:sectPr w:rsidR="0001290B" w:rsidSect="003B1995">
      <w:headerReference w:type="default" r:id="rId8"/>
      <w:footerReference w:type="default" r:id="rId9"/>
      <w:headerReference w:type="first" r:id="rId10"/>
      <w:footnotePr>
        <w:numRestart w:val="eachSect"/>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3461" w14:textId="77777777" w:rsidR="000E6080" w:rsidRDefault="000E6080">
      <w:r>
        <w:separator/>
      </w:r>
    </w:p>
  </w:endnote>
  <w:endnote w:type="continuationSeparator" w:id="0">
    <w:p w14:paraId="1E01D0E0" w14:textId="77777777" w:rsidR="000E6080" w:rsidRDefault="000E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6068" w14:textId="58ADC53D" w:rsidR="00E16CEB" w:rsidRDefault="00E16CEB" w:rsidP="00604098">
    <w:pPr>
      <w:tabs>
        <w:tab w:val="center" w:pos="4770"/>
        <w:tab w:val="right" w:pos="9360"/>
      </w:tabs>
    </w:pPr>
    <w:r>
      <w:cr/>
    </w:r>
    <w:r w:rsidR="00473E8B">
      <w:t>CHANNEL BED CONSTRUCTION</w:t>
    </w:r>
    <w:r>
      <w:tab/>
    </w:r>
    <w:r w:rsidR="00B777E5">
      <w:t>SEPTEMBER</w:t>
    </w:r>
    <w:r w:rsidR="00515D25">
      <w:t xml:space="preserve"> 202</w:t>
    </w:r>
    <w:r w:rsidR="00B777E5">
      <w:t>3</w:t>
    </w:r>
    <w:r>
      <w:tab/>
      <w:t xml:space="preserve">31 </w:t>
    </w:r>
    <w:r w:rsidR="0049356D">
      <w:t>37</w:t>
    </w:r>
    <w:r>
      <w:t xml:space="preserve"> 00 - </w:t>
    </w:r>
    <w:r w:rsidR="00BB465E">
      <w:fldChar w:fldCharType="begin"/>
    </w:r>
    <w:r w:rsidR="00BB465E">
      <w:instrText xml:space="preserve"> PAGE </w:instrText>
    </w:r>
    <w:r w:rsidR="00BB465E">
      <w:fldChar w:fldCharType="separate"/>
    </w:r>
    <w:r w:rsidR="000B15F5">
      <w:rPr>
        <w:noProof/>
      </w:rPr>
      <w:t>2</w:t>
    </w:r>
    <w:r w:rsidR="00BB465E">
      <w:rPr>
        <w:noProof/>
      </w:rPr>
      <w:fldChar w:fldCharType="end"/>
    </w:r>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E5F72" w14:textId="77777777" w:rsidR="000E6080" w:rsidRDefault="000E6080">
      <w:r>
        <w:separator/>
      </w:r>
    </w:p>
  </w:footnote>
  <w:footnote w:type="continuationSeparator" w:id="0">
    <w:p w14:paraId="1B7FC15D" w14:textId="77777777" w:rsidR="000E6080" w:rsidRDefault="000E6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E57F" w14:textId="677F68DA" w:rsidR="00E16CEB" w:rsidRDefault="00E16CEB">
    <w:pPr>
      <w:pStyle w:val="HDR"/>
    </w:pPr>
    <w:r>
      <w:tab/>
    </w:r>
    <w:r w:rsidR="00B777E5">
      <w:t>Farwell</w:t>
    </w:r>
    <w:r w:rsidR="00515D25">
      <w:t xml:space="preserve"> Dam Removal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9260" w14:textId="77777777" w:rsidR="00E16CEB" w:rsidRDefault="00E16CEB">
    <w:pPr>
      <w:pStyle w:val="Header"/>
      <w:tabs>
        <w:tab w:val="clear" w:pos="8640"/>
        <w:tab w:val="right" w:pos="9360"/>
      </w:tabs>
    </w:pP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87AA97C"/>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PART"/>
      <w:lvlText w:val="%1.%4"/>
      <w:lvlJc w:val="left"/>
      <w:pPr>
        <w:tabs>
          <w:tab w:val="num" w:pos="864"/>
        </w:tabs>
        <w:ind w:left="864" w:hanging="864"/>
      </w:pPr>
      <w:rPr>
        <w:rFonts w:hint="default"/>
      </w:rPr>
    </w:lvl>
    <w:lvl w:ilvl="4">
      <w:start w:val="1"/>
      <w:numFmt w:val="upperLetter"/>
      <w:pStyle w:val="PT1"/>
      <w:lvlText w:val="%5."/>
      <w:lvlJc w:val="left"/>
      <w:pPr>
        <w:tabs>
          <w:tab w:val="num" w:pos="2376"/>
        </w:tabs>
        <w:ind w:left="2376" w:hanging="576"/>
      </w:pPr>
      <w:rPr>
        <w:rFonts w:hint="default"/>
      </w:rPr>
    </w:lvl>
    <w:lvl w:ilvl="5">
      <w:start w:val="1"/>
      <w:numFmt w:val="decimal"/>
      <w:pStyle w:val="PT2"/>
      <w:lvlText w:val="%6."/>
      <w:lvlJc w:val="left"/>
      <w:pPr>
        <w:tabs>
          <w:tab w:val="num" w:pos="1440"/>
        </w:tabs>
        <w:ind w:left="1440" w:hanging="576"/>
      </w:pPr>
      <w:rPr>
        <w:rFonts w:hint="default"/>
      </w:rPr>
    </w:lvl>
    <w:lvl w:ilvl="6">
      <w:start w:val="1"/>
      <w:numFmt w:val="lowerLetter"/>
      <w:pStyle w:val="PT3"/>
      <w:lvlText w:val="%7."/>
      <w:lvlJc w:val="left"/>
      <w:pPr>
        <w:tabs>
          <w:tab w:val="num" w:pos="2016"/>
        </w:tabs>
        <w:ind w:left="2016" w:hanging="576"/>
      </w:pPr>
      <w:rPr>
        <w:rFonts w:hint="default"/>
      </w:rPr>
    </w:lvl>
    <w:lvl w:ilvl="7">
      <w:start w:val="1"/>
      <w:numFmt w:val="decimal"/>
      <w:pStyle w:val="PT4"/>
      <w:lvlText w:val="%8)"/>
      <w:lvlJc w:val="left"/>
      <w:pPr>
        <w:tabs>
          <w:tab w:val="num" w:pos="2592"/>
        </w:tabs>
        <w:ind w:left="2592" w:hanging="576"/>
      </w:pPr>
      <w:rPr>
        <w:rFonts w:hint="default"/>
      </w:rPr>
    </w:lvl>
    <w:lvl w:ilvl="8">
      <w:start w:val="1"/>
      <w:numFmt w:val="lowerLetter"/>
      <w:pStyle w:val="PT5"/>
      <w:lvlText w:val="%9)"/>
      <w:lvlJc w:val="left"/>
      <w:pPr>
        <w:tabs>
          <w:tab w:val="num" w:pos="3168"/>
        </w:tabs>
        <w:ind w:left="3168" w:hanging="576"/>
      </w:pPr>
      <w:rPr>
        <w:rFonts w:hint="default"/>
      </w:rPr>
    </w:lvl>
  </w:abstractNum>
  <w:abstractNum w:abstractNumId="1" w15:restartNumberingAfterBreak="0">
    <w:nsid w:val="0B421253"/>
    <w:multiLevelType w:val="hybridMultilevel"/>
    <w:tmpl w:val="2AF8E3D0"/>
    <w:lvl w:ilvl="0" w:tplc="36F60026">
      <w:start w:val="10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77E88"/>
    <w:multiLevelType w:val="multilevel"/>
    <w:tmpl w:val="AD9EF56E"/>
    <w:lvl w:ilvl="0">
      <w:start w:val="4"/>
      <w:numFmt w:val="decimal"/>
      <w:lvlText w:val="2.%1"/>
      <w:lvlJc w:val="left"/>
      <w:pPr>
        <w:tabs>
          <w:tab w:val="num" w:pos="720"/>
        </w:tabs>
        <w:ind w:left="720" w:hanging="720"/>
      </w:pPr>
      <w:rPr>
        <w:rFonts w:hint="default"/>
        <w:b w:val="0"/>
      </w:rPr>
    </w:lvl>
    <w:lvl w:ilvl="1">
      <w:start w:val="1"/>
      <w:numFmt w:val="decimal"/>
      <w:lvlText w:val="%2."/>
      <w:lvlJc w:val="left"/>
      <w:pPr>
        <w:tabs>
          <w:tab w:val="num" w:pos="1620"/>
        </w:tabs>
        <w:ind w:left="1620" w:hanging="720"/>
      </w:pPr>
      <w:rPr>
        <w:rFonts w:hint="default"/>
      </w:rPr>
    </w:lvl>
    <w:lvl w:ilvl="2">
      <w:start w:val="1"/>
      <w:numFmt w:val="lowerRoman"/>
      <w:lvlText w:val="%3."/>
      <w:lvlJc w:val="righ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CF2348B"/>
    <w:multiLevelType w:val="multilevel"/>
    <w:tmpl w:val="089802E2"/>
    <w:lvl w:ilvl="0">
      <w:start w:val="1"/>
      <w:numFmt w:val="upperLetter"/>
      <w:lvlText w:val="%1."/>
      <w:lvlJc w:val="left"/>
      <w:pPr>
        <w:tabs>
          <w:tab w:val="num" w:pos="720"/>
        </w:tabs>
        <w:ind w:left="720" w:hanging="720"/>
      </w:pPr>
      <w:rPr>
        <w:rFonts w:hint="default"/>
        <w:b w:val="0"/>
      </w:rPr>
    </w:lvl>
    <w:lvl w:ilvl="1">
      <w:start w:val="1"/>
      <w:numFmt w:val="decimal"/>
      <w:lvlText w:val="%2."/>
      <w:lvlJc w:val="left"/>
      <w:pPr>
        <w:tabs>
          <w:tab w:val="num" w:pos="1620"/>
        </w:tabs>
        <w:ind w:left="1620" w:hanging="720"/>
      </w:pPr>
      <w:rPr>
        <w:rFonts w:hint="default"/>
      </w:rPr>
    </w:lvl>
    <w:lvl w:ilvl="2">
      <w:start w:val="1"/>
      <w:numFmt w:val="lowerRoman"/>
      <w:lvlText w:val="%3."/>
      <w:lvlJc w:val="righ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1416E3C"/>
    <w:multiLevelType w:val="multilevel"/>
    <w:tmpl w:val="24621C1A"/>
    <w:lvl w:ilvl="0">
      <w:start w:val="4"/>
      <w:numFmt w:val="decimal"/>
      <w:lvlText w:val="2.%1"/>
      <w:lvlJc w:val="left"/>
      <w:pPr>
        <w:tabs>
          <w:tab w:val="num" w:pos="720"/>
        </w:tabs>
        <w:ind w:left="720" w:hanging="720"/>
      </w:pPr>
      <w:rPr>
        <w:rFonts w:hint="default"/>
        <w:b w:val="0"/>
      </w:rPr>
    </w:lvl>
    <w:lvl w:ilvl="1">
      <w:start w:val="1"/>
      <w:numFmt w:val="decimal"/>
      <w:lvlText w:val="%2."/>
      <w:lvlJc w:val="left"/>
      <w:pPr>
        <w:tabs>
          <w:tab w:val="num" w:pos="1620"/>
        </w:tabs>
        <w:ind w:left="1620" w:hanging="720"/>
      </w:pPr>
      <w:rPr>
        <w:rFonts w:hint="default"/>
      </w:rPr>
    </w:lvl>
    <w:lvl w:ilvl="2">
      <w:start w:val="1"/>
      <w:numFmt w:val="lowerRoman"/>
      <w:lvlText w:val="%3."/>
      <w:lvlJc w:val="right"/>
      <w:pPr>
        <w:tabs>
          <w:tab w:val="num" w:pos="2160"/>
        </w:tabs>
        <w:ind w:left="2160" w:hanging="720"/>
      </w:pPr>
      <w:rPr>
        <w:rFonts w:hint="default"/>
      </w:rPr>
    </w:lvl>
    <w:lvl w:ilvl="3">
      <w:start w:val="2"/>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D7E7BE5"/>
    <w:multiLevelType w:val="multilevel"/>
    <w:tmpl w:val="0276A354"/>
    <w:lvl w:ilvl="0">
      <w:start w:val="1"/>
      <w:numFmt w:val="decimal"/>
      <w:lvlText w:val="2.%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ind w:left="1800" w:hanging="360"/>
      </w:p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A174A5E"/>
    <w:multiLevelType w:val="multilevel"/>
    <w:tmpl w:val="4538E16C"/>
    <w:lvl w:ilvl="0">
      <w:start w:val="4"/>
      <w:numFmt w:val="decimal"/>
      <w:lvlText w:val="2.%1"/>
      <w:lvlJc w:val="left"/>
      <w:pPr>
        <w:tabs>
          <w:tab w:val="num" w:pos="720"/>
        </w:tabs>
        <w:ind w:left="720" w:hanging="720"/>
      </w:pPr>
      <w:rPr>
        <w:rFonts w:hint="default"/>
        <w:b w:val="0"/>
      </w:rPr>
    </w:lvl>
    <w:lvl w:ilvl="1">
      <w:start w:val="1"/>
      <w:numFmt w:val="decimal"/>
      <w:lvlText w:val="%2."/>
      <w:lvlJc w:val="left"/>
      <w:pPr>
        <w:tabs>
          <w:tab w:val="num" w:pos="1620"/>
        </w:tabs>
        <w:ind w:left="162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E1C7030"/>
    <w:multiLevelType w:val="multilevel"/>
    <w:tmpl w:val="A7F865E6"/>
    <w:lvl w:ilvl="0">
      <w:start w:val="4"/>
      <w:numFmt w:val="decimal"/>
      <w:lvlText w:val="2.%1"/>
      <w:lvlJc w:val="left"/>
      <w:pPr>
        <w:tabs>
          <w:tab w:val="num" w:pos="720"/>
        </w:tabs>
        <w:ind w:left="720" w:hanging="720"/>
      </w:pPr>
      <w:rPr>
        <w:rFonts w:hint="default"/>
        <w:b w:val="0"/>
      </w:rPr>
    </w:lvl>
    <w:lvl w:ilvl="1">
      <w:start w:val="1"/>
      <w:numFmt w:val="decimal"/>
      <w:lvlText w:val="%2."/>
      <w:lvlJc w:val="left"/>
      <w:pPr>
        <w:tabs>
          <w:tab w:val="num" w:pos="1620"/>
        </w:tabs>
        <w:ind w:left="162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7C2304D"/>
    <w:multiLevelType w:val="multilevel"/>
    <w:tmpl w:val="CAEE9E0A"/>
    <w:lvl w:ilvl="0">
      <w:start w:val="1"/>
      <w:numFmt w:val="decimal"/>
      <w:lvlText w:val="2.%1"/>
      <w:lvlJc w:val="left"/>
      <w:pPr>
        <w:tabs>
          <w:tab w:val="num" w:pos="720"/>
        </w:tabs>
        <w:ind w:left="720" w:hanging="720"/>
      </w:pPr>
      <w:rPr>
        <w:rFonts w:hint="default"/>
        <w:b w:val="0"/>
      </w:rPr>
    </w:lvl>
    <w:lvl w:ilvl="1">
      <w:start w:val="5"/>
      <w:numFmt w:val="upp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8D43CC8"/>
    <w:multiLevelType w:val="hybridMultilevel"/>
    <w:tmpl w:val="56661284"/>
    <w:lvl w:ilvl="0" w:tplc="18AE2192">
      <w:start w:val="16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162396"/>
    <w:multiLevelType w:val="multilevel"/>
    <w:tmpl w:val="020E0C78"/>
    <w:lvl w:ilvl="0">
      <w:start w:val="7"/>
      <w:numFmt w:val="upperLetter"/>
      <w:lvlText w:val="%1."/>
      <w:lvlJc w:val="left"/>
      <w:pPr>
        <w:tabs>
          <w:tab w:val="num" w:pos="720"/>
        </w:tabs>
        <w:ind w:left="720" w:hanging="720"/>
      </w:pPr>
      <w:rPr>
        <w:rFonts w:hint="default"/>
        <w:b w:val="0"/>
      </w:rPr>
    </w:lvl>
    <w:lvl w:ilvl="1">
      <w:start w:val="1"/>
      <w:numFmt w:val="decimal"/>
      <w:lvlText w:val="%2."/>
      <w:lvlJc w:val="left"/>
      <w:pPr>
        <w:tabs>
          <w:tab w:val="num" w:pos="1620"/>
        </w:tabs>
        <w:ind w:left="1620" w:hanging="720"/>
      </w:pPr>
      <w:rPr>
        <w:rFonts w:hint="default"/>
      </w:rPr>
    </w:lvl>
    <w:lvl w:ilvl="2">
      <w:start w:val="1"/>
      <w:numFmt w:val="lowerRoman"/>
      <w:lvlText w:val="%3."/>
      <w:lvlJc w:val="righ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56A5F1C"/>
    <w:multiLevelType w:val="multilevel"/>
    <w:tmpl w:val="34DAF2E2"/>
    <w:lvl w:ilvl="0">
      <w:start w:val="1"/>
      <w:numFmt w:val="decimal"/>
      <w:lvlText w:val="2.%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4E8321A"/>
    <w:multiLevelType w:val="multilevel"/>
    <w:tmpl w:val="1C044180"/>
    <w:lvl w:ilvl="0">
      <w:start w:val="4"/>
      <w:numFmt w:val="decimal"/>
      <w:lvlText w:val="2.%1"/>
      <w:lvlJc w:val="left"/>
      <w:pPr>
        <w:tabs>
          <w:tab w:val="num" w:pos="720"/>
        </w:tabs>
        <w:ind w:left="720" w:hanging="720"/>
      </w:pPr>
      <w:rPr>
        <w:rFonts w:hint="default"/>
        <w:b w:val="0"/>
      </w:rPr>
    </w:lvl>
    <w:lvl w:ilvl="1">
      <w:start w:val="1"/>
      <w:numFmt w:val="decimal"/>
      <w:lvlText w:val="%2."/>
      <w:lvlJc w:val="left"/>
      <w:pPr>
        <w:tabs>
          <w:tab w:val="num" w:pos="1620"/>
        </w:tabs>
        <w:ind w:left="162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85A60DC"/>
    <w:multiLevelType w:val="multilevel"/>
    <w:tmpl w:val="0276A354"/>
    <w:lvl w:ilvl="0">
      <w:start w:val="1"/>
      <w:numFmt w:val="decimal"/>
      <w:lvlText w:val="2.%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ind w:left="1800" w:hanging="360"/>
      </w:p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CB205F4"/>
    <w:multiLevelType w:val="multilevel"/>
    <w:tmpl w:val="A7F865E6"/>
    <w:lvl w:ilvl="0">
      <w:start w:val="4"/>
      <w:numFmt w:val="decimal"/>
      <w:lvlText w:val="2.%1"/>
      <w:lvlJc w:val="left"/>
      <w:pPr>
        <w:tabs>
          <w:tab w:val="num" w:pos="720"/>
        </w:tabs>
        <w:ind w:left="720" w:hanging="720"/>
      </w:pPr>
      <w:rPr>
        <w:rFonts w:hint="default"/>
        <w:b w:val="0"/>
      </w:rPr>
    </w:lvl>
    <w:lvl w:ilvl="1">
      <w:start w:val="1"/>
      <w:numFmt w:val="decimal"/>
      <w:lvlText w:val="%2."/>
      <w:lvlJc w:val="left"/>
      <w:pPr>
        <w:tabs>
          <w:tab w:val="num" w:pos="1620"/>
        </w:tabs>
        <w:ind w:left="162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620137570">
    <w:abstractNumId w:val="0"/>
  </w:num>
  <w:num w:numId="2" w16cid:durableId="1075973010">
    <w:abstractNumId w:val="11"/>
  </w:num>
  <w:num w:numId="3" w16cid:durableId="493495931">
    <w:abstractNumId w:val="14"/>
  </w:num>
  <w:num w:numId="4" w16cid:durableId="1909683681">
    <w:abstractNumId w:val="8"/>
  </w:num>
  <w:num w:numId="5" w16cid:durableId="488251304">
    <w:abstractNumId w:val="1"/>
  </w:num>
  <w:num w:numId="6" w16cid:durableId="1554732956">
    <w:abstractNumId w:val="9"/>
  </w:num>
  <w:num w:numId="7" w16cid:durableId="1119565740">
    <w:abstractNumId w:val="4"/>
  </w:num>
  <w:num w:numId="8" w16cid:durableId="1373310781">
    <w:abstractNumId w:val="6"/>
  </w:num>
  <w:num w:numId="9" w16cid:durableId="901141573">
    <w:abstractNumId w:val="2"/>
  </w:num>
  <w:num w:numId="10" w16cid:durableId="1508135934">
    <w:abstractNumId w:val="12"/>
  </w:num>
  <w:num w:numId="11" w16cid:durableId="67950745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733474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7803025">
    <w:abstractNumId w:val="3"/>
  </w:num>
  <w:num w:numId="14" w16cid:durableId="780883584">
    <w:abstractNumId w:val="10"/>
  </w:num>
  <w:num w:numId="15" w16cid:durableId="647324221">
    <w:abstractNumId w:val="0"/>
  </w:num>
  <w:num w:numId="16" w16cid:durableId="992180359">
    <w:abstractNumId w:val="0"/>
  </w:num>
  <w:num w:numId="17" w16cid:durableId="1713454904">
    <w:abstractNumId w:val="5"/>
  </w:num>
  <w:num w:numId="18" w16cid:durableId="365104190">
    <w:abstractNumId w:val="13"/>
  </w:num>
  <w:num w:numId="19" w16cid:durableId="1718092696">
    <w:abstractNumId w:val="0"/>
  </w:num>
  <w:num w:numId="20" w16cid:durableId="60188474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B94"/>
    <w:rsid w:val="00005ECF"/>
    <w:rsid w:val="0001290B"/>
    <w:rsid w:val="00012D6A"/>
    <w:rsid w:val="00015A9A"/>
    <w:rsid w:val="00026A01"/>
    <w:rsid w:val="00033F31"/>
    <w:rsid w:val="00034E0A"/>
    <w:rsid w:val="00044840"/>
    <w:rsid w:val="00053559"/>
    <w:rsid w:val="00053A43"/>
    <w:rsid w:val="00063D31"/>
    <w:rsid w:val="000705A5"/>
    <w:rsid w:val="0008299B"/>
    <w:rsid w:val="000905F8"/>
    <w:rsid w:val="0009320A"/>
    <w:rsid w:val="00097886"/>
    <w:rsid w:val="000A5F99"/>
    <w:rsid w:val="000B15F5"/>
    <w:rsid w:val="000B38AC"/>
    <w:rsid w:val="000B394A"/>
    <w:rsid w:val="000B66C0"/>
    <w:rsid w:val="000C4F49"/>
    <w:rsid w:val="000D2063"/>
    <w:rsid w:val="000E6080"/>
    <w:rsid w:val="000F14DB"/>
    <w:rsid w:val="001004E0"/>
    <w:rsid w:val="00103EA0"/>
    <w:rsid w:val="00106551"/>
    <w:rsid w:val="001119A3"/>
    <w:rsid w:val="0012144D"/>
    <w:rsid w:val="00123EB9"/>
    <w:rsid w:val="0012434C"/>
    <w:rsid w:val="00130124"/>
    <w:rsid w:val="001427C0"/>
    <w:rsid w:val="00152A4F"/>
    <w:rsid w:val="00154394"/>
    <w:rsid w:val="00155B99"/>
    <w:rsid w:val="00156DC6"/>
    <w:rsid w:val="0017572E"/>
    <w:rsid w:val="00177B09"/>
    <w:rsid w:val="00181E14"/>
    <w:rsid w:val="00191445"/>
    <w:rsid w:val="001B38CF"/>
    <w:rsid w:val="001B7A02"/>
    <w:rsid w:val="001C71CF"/>
    <w:rsid w:val="001D113C"/>
    <w:rsid w:val="001E025A"/>
    <w:rsid w:val="001E1228"/>
    <w:rsid w:val="001E22D9"/>
    <w:rsid w:val="001E637E"/>
    <w:rsid w:val="00207557"/>
    <w:rsid w:val="0021212C"/>
    <w:rsid w:val="00213907"/>
    <w:rsid w:val="00216A0F"/>
    <w:rsid w:val="00231994"/>
    <w:rsid w:val="002323A0"/>
    <w:rsid w:val="002377AA"/>
    <w:rsid w:val="00240491"/>
    <w:rsid w:val="00240F70"/>
    <w:rsid w:val="00262BB8"/>
    <w:rsid w:val="00270CA2"/>
    <w:rsid w:val="00280E34"/>
    <w:rsid w:val="0028234D"/>
    <w:rsid w:val="00282F74"/>
    <w:rsid w:val="002848E4"/>
    <w:rsid w:val="002A2B27"/>
    <w:rsid w:val="002A6D40"/>
    <w:rsid w:val="002B00FC"/>
    <w:rsid w:val="002B132C"/>
    <w:rsid w:val="002B25E8"/>
    <w:rsid w:val="002C4016"/>
    <w:rsid w:val="002D0CD3"/>
    <w:rsid w:val="002D519D"/>
    <w:rsid w:val="002E0823"/>
    <w:rsid w:val="002F6D31"/>
    <w:rsid w:val="0030030D"/>
    <w:rsid w:val="00304458"/>
    <w:rsid w:val="00320975"/>
    <w:rsid w:val="00323691"/>
    <w:rsid w:val="00325AF8"/>
    <w:rsid w:val="00325EE1"/>
    <w:rsid w:val="0033078F"/>
    <w:rsid w:val="00346408"/>
    <w:rsid w:val="0034654F"/>
    <w:rsid w:val="00352CD0"/>
    <w:rsid w:val="003550D5"/>
    <w:rsid w:val="003601ED"/>
    <w:rsid w:val="003619B0"/>
    <w:rsid w:val="00370988"/>
    <w:rsid w:val="00377041"/>
    <w:rsid w:val="00381A67"/>
    <w:rsid w:val="00384704"/>
    <w:rsid w:val="003A2403"/>
    <w:rsid w:val="003B1995"/>
    <w:rsid w:val="003B3585"/>
    <w:rsid w:val="003C1377"/>
    <w:rsid w:val="003C6DFC"/>
    <w:rsid w:val="003C6F8D"/>
    <w:rsid w:val="003C71C2"/>
    <w:rsid w:val="003D6459"/>
    <w:rsid w:val="003E055A"/>
    <w:rsid w:val="003E0A38"/>
    <w:rsid w:val="003E6DA9"/>
    <w:rsid w:val="00401251"/>
    <w:rsid w:val="004025C7"/>
    <w:rsid w:val="00404646"/>
    <w:rsid w:val="00405EB6"/>
    <w:rsid w:val="00407B9A"/>
    <w:rsid w:val="004170AC"/>
    <w:rsid w:val="00426696"/>
    <w:rsid w:val="00431207"/>
    <w:rsid w:val="004376CF"/>
    <w:rsid w:val="00472545"/>
    <w:rsid w:val="00473E8B"/>
    <w:rsid w:val="0047520C"/>
    <w:rsid w:val="00483C10"/>
    <w:rsid w:val="0049008B"/>
    <w:rsid w:val="004910F4"/>
    <w:rsid w:val="0049356D"/>
    <w:rsid w:val="004958F2"/>
    <w:rsid w:val="004A19BF"/>
    <w:rsid w:val="004A56C2"/>
    <w:rsid w:val="004A6397"/>
    <w:rsid w:val="004B5A53"/>
    <w:rsid w:val="004D292D"/>
    <w:rsid w:val="004D2E17"/>
    <w:rsid w:val="004D7F08"/>
    <w:rsid w:val="004E04EB"/>
    <w:rsid w:val="004E0D20"/>
    <w:rsid w:val="004E1555"/>
    <w:rsid w:val="004E6E48"/>
    <w:rsid w:val="0051062B"/>
    <w:rsid w:val="00515D25"/>
    <w:rsid w:val="00520763"/>
    <w:rsid w:val="00523FD8"/>
    <w:rsid w:val="00524DAD"/>
    <w:rsid w:val="005267D6"/>
    <w:rsid w:val="00531612"/>
    <w:rsid w:val="0053205D"/>
    <w:rsid w:val="00541674"/>
    <w:rsid w:val="0054473D"/>
    <w:rsid w:val="00546BBB"/>
    <w:rsid w:val="00555324"/>
    <w:rsid w:val="0055702F"/>
    <w:rsid w:val="00566B72"/>
    <w:rsid w:val="005721D1"/>
    <w:rsid w:val="00573A51"/>
    <w:rsid w:val="005755DC"/>
    <w:rsid w:val="0057641F"/>
    <w:rsid w:val="005908F0"/>
    <w:rsid w:val="00597CCE"/>
    <w:rsid w:val="005A0A96"/>
    <w:rsid w:val="005B009C"/>
    <w:rsid w:val="005B00A3"/>
    <w:rsid w:val="005B1F9D"/>
    <w:rsid w:val="005B6C3C"/>
    <w:rsid w:val="005C043A"/>
    <w:rsid w:val="005C2604"/>
    <w:rsid w:val="005D4B0D"/>
    <w:rsid w:val="00600150"/>
    <w:rsid w:val="00604098"/>
    <w:rsid w:val="0061254F"/>
    <w:rsid w:val="0061265E"/>
    <w:rsid w:val="006209B0"/>
    <w:rsid w:val="0063218C"/>
    <w:rsid w:val="00633615"/>
    <w:rsid w:val="00633ABD"/>
    <w:rsid w:val="00636CE4"/>
    <w:rsid w:val="00646B3F"/>
    <w:rsid w:val="00660FAC"/>
    <w:rsid w:val="00662E21"/>
    <w:rsid w:val="00680C29"/>
    <w:rsid w:val="006821D9"/>
    <w:rsid w:val="00687ED2"/>
    <w:rsid w:val="006B4DE0"/>
    <w:rsid w:val="006B5154"/>
    <w:rsid w:val="006C3C18"/>
    <w:rsid w:val="006E65F8"/>
    <w:rsid w:val="006E7270"/>
    <w:rsid w:val="006F0697"/>
    <w:rsid w:val="006F3440"/>
    <w:rsid w:val="00710FD4"/>
    <w:rsid w:val="00715309"/>
    <w:rsid w:val="00726BFD"/>
    <w:rsid w:val="007336D9"/>
    <w:rsid w:val="00741897"/>
    <w:rsid w:val="00742823"/>
    <w:rsid w:val="00750411"/>
    <w:rsid w:val="00752D3D"/>
    <w:rsid w:val="00756A50"/>
    <w:rsid w:val="00762678"/>
    <w:rsid w:val="00763556"/>
    <w:rsid w:val="0076396D"/>
    <w:rsid w:val="00772D72"/>
    <w:rsid w:val="00774EA0"/>
    <w:rsid w:val="00775FE0"/>
    <w:rsid w:val="0078615F"/>
    <w:rsid w:val="00794449"/>
    <w:rsid w:val="007957F6"/>
    <w:rsid w:val="007965E5"/>
    <w:rsid w:val="007A3502"/>
    <w:rsid w:val="007A4AA2"/>
    <w:rsid w:val="007C04CC"/>
    <w:rsid w:val="007C109B"/>
    <w:rsid w:val="007D1ED0"/>
    <w:rsid w:val="007D2407"/>
    <w:rsid w:val="007D6F82"/>
    <w:rsid w:val="007E1DE9"/>
    <w:rsid w:val="007E2F25"/>
    <w:rsid w:val="007F035C"/>
    <w:rsid w:val="007F03C8"/>
    <w:rsid w:val="007F2D00"/>
    <w:rsid w:val="007F6B71"/>
    <w:rsid w:val="008141CE"/>
    <w:rsid w:val="008375F4"/>
    <w:rsid w:val="0084288C"/>
    <w:rsid w:val="00845023"/>
    <w:rsid w:val="008537F8"/>
    <w:rsid w:val="0086744D"/>
    <w:rsid w:val="00884688"/>
    <w:rsid w:val="00893C97"/>
    <w:rsid w:val="00895751"/>
    <w:rsid w:val="00895B3D"/>
    <w:rsid w:val="008A02F0"/>
    <w:rsid w:val="008B100E"/>
    <w:rsid w:val="008B10AC"/>
    <w:rsid w:val="008D4B0D"/>
    <w:rsid w:val="008E31C9"/>
    <w:rsid w:val="008E3831"/>
    <w:rsid w:val="008E670D"/>
    <w:rsid w:val="00900169"/>
    <w:rsid w:val="009037BA"/>
    <w:rsid w:val="00906FC2"/>
    <w:rsid w:val="0091516E"/>
    <w:rsid w:val="009209C9"/>
    <w:rsid w:val="009324AF"/>
    <w:rsid w:val="00941FED"/>
    <w:rsid w:val="00946191"/>
    <w:rsid w:val="0095388B"/>
    <w:rsid w:val="00955E0D"/>
    <w:rsid w:val="0096337B"/>
    <w:rsid w:val="00970846"/>
    <w:rsid w:val="0097337A"/>
    <w:rsid w:val="00994D04"/>
    <w:rsid w:val="009958D0"/>
    <w:rsid w:val="009A100A"/>
    <w:rsid w:val="009A4B81"/>
    <w:rsid w:val="009A6237"/>
    <w:rsid w:val="009A6F40"/>
    <w:rsid w:val="009B6936"/>
    <w:rsid w:val="009C3B61"/>
    <w:rsid w:val="009C55ED"/>
    <w:rsid w:val="009C6CE3"/>
    <w:rsid w:val="009D27C9"/>
    <w:rsid w:val="009E0974"/>
    <w:rsid w:val="009E547D"/>
    <w:rsid w:val="009E7F87"/>
    <w:rsid w:val="009F03FF"/>
    <w:rsid w:val="009F36A0"/>
    <w:rsid w:val="009F43C1"/>
    <w:rsid w:val="00A1133F"/>
    <w:rsid w:val="00A278F7"/>
    <w:rsid w:val="00A31116"/>
    <w:rsid w:val="00A3372A"/>
    <w:rsid w:val="00A4264F"/>
    <w:rsid w:val="00A562F5"/>
    <w:rsid w:val="00A57C3B"/>
    <w:rsid w:val="00A57D54"/>
    <w:rsid w:val="00A77A2A"/>
    <w:rsid w:val="00A8314E"/>
    <w:rsid w:val="00A83A62"/>
    <w:rsid w:val="00A91C4F"/>
    <w:rsid w:val="00AA0336"/>
    <w:rsid w:val="00AA137C"/>
    <w:rsid w:val="00AA6758"/>
    <w:rsid w:val="00AB0C4F"/>
    <w:rsid w:val="00AB16F3"/>
    <w:rsid w:val="00AB5638"/>
    <w:rsid w:val="00AB7DE5"/>
    <w:rsid w:val="00AC002B"/>
    <w:rsid w:val="00AC4E90"/>
    <w:rsid w:val="00AD1632"/>
    <w:rsid w:val="00AD37EE"/>
    <w:rsid w:val="00AD5B87"/>
    <w:rsid w:val="00AE3E98"/>
    <w:rsid w:val="00AE43FD"/>
    <w:rsid w:val="00AE6265"/>
    <w:rsid w:val="00AE648E"/>
    <w:rsid w:val="00AF33BC"/>
    <w:rsid w:val="00B025C7"/>
    <w:rsid w:val="00B064A0"/>
    <w:rsid w:val="00B11AD5"/>
    <w:rsid w:val="00B1411B"/>
    <w:rsid w:val="00B23427"/>
    <w:rsid w:val="00B25640"/>
    <w:rsid w:val="00B303FC"/>
    <w:rsid w:val="00B359D7"/>
    <w:rsid w:val="00B50D1D"/>
    <w:rsid w:val="00B52092"/>
    <w:rsid w:val="00B52322"/>
    <w:rsid w:val="00B55026"/>
    <w:rsid w:val="00B57DC2"/>
    <w:rsid w:val="00B777E5"/>
    <w:rsid w:val="00B77B44"/>
    <w:rsid w:val="00B83F87"/>
    <w:rsid w:val="00B93A73"/>
    <w:rsid w:val="00BA451E"/>
    <w:rsid w:val="00BA4D95"/>
    <w:rsid w:val="00BB465E"/>
    <w:rsid w:val="00BB7ADF"/>
    <w:rsid w:val="00BC069F"/>
    <w:rsid w:val="00BC09A4"/>
    <w:rsid w:val="00BE10C8"/>
    <w:rsid w:val="00BE5C05"/>
    <w:rsid w:val="00BF5279"/>
    <w:rsid w:val="00C00043"/>
    <w:rsid w:val="00C03613"/>
    <w:rsid w:val="00C0453A"/>
    <w:rsid w:val="00C12D20"/>
    <w:rsid w:val="00C229DE"/>
    <w:rsid w:val="00C35734"/>
    <w:rsid w:val="00C3677C"/>
    <w:rsid w:val="00C36D48"/>
    <w:rsid w:val="00C370D0"/>
    <w:rsid w:val="00C567DD"/>
    <w:rsid w:val="00C65D5C"/>
    <w:rsid w:val="00C77A17"/>
    <w:rsid w:val="00C80F9E"/>
    <w:rsid w:val="00C84BE6"/>
    <w:rsid w:val="00C976B6"/>
    <w:rsid w:val="00CA090B"/>
    <w:rsid w:val="00CA4E96"/>
    <w:rsid w:val="00CB047B"/>
    <w:rsid w:val="00CB093A"/>
    <w:rsid w:val="00CB2975"/>
    <w:rsid w:val="00CB2F7E"/>
    <w:rsid w:val="00CD5BC7"/>
    <w:rsid w:val="00CF1509"/>
    <w:rsid w:val="00D00A1F"/>
    <w:rsid w:val="00D05AD0"/>
    <w:rsid w:val="00D06709"/>
    <w:rsid w:val="00D11661"/>
    <w:rsid w:val="00D2688C"/>
    <w:rsid w:val="00D3261B"/>
    <w:rsid w:val="00D41EEE"/>
    <w:rsid w:val="00D45881"/>
    <w:rsid w:val="00D758ED"/>
    <w:rsid w:val="00D8076B"/>
    <w:rsid w:val="00D92D90"/>
    <w:rsid w:val="00DB520B"/>
    <w:rsid w:val="00DB5265"/>
    <w:rsid w:val="00DB57FA"/>
    <w:rsid w:val="00DB709E"/>
    <w:rsid w:val="00DC11E4"/>
    <w:rsid w:val="00DC4650"/>
    <w:rsid w:val="00DC4B56"/>
    <w:rsid w:val="00DE130E"/>
    <w:rsid w:val="00DE725B"/>
    <w:rsid w:val="00E007CC"/>
    <w:rsid w:val="00E01103"/>
    <w:rsid w:val="00E1057D"/>
    <w:rsid w:val="00E16CEB"/>
    <w:rsid w:val="00E2118A"/>
    <w:rsid w:val="00E23A46"/>
    <w:rsid w:val="00E25F75"/>
    <w:rsid w:val="00E311FE"/>
    <w:rsid w:val="00E337C7"/>
    <w:rsid w:val="00E35E47"/>
    <w:rsid w:val="00E377E0"/>
    <w:rsid w:val="00E43663"/>
    <w:rsid w:val="00E43C28"/>
    <w:rsid w:val="00E56A34"/>
    <w:rsid w:val="00E56E96"/>
    <w:rsid w:val="00E57C7F"/>
    <w:rsid w:val="00E57E11"/>
    <w:rsid w:val="00E6084D"/>
    <w:rsid w:val="00E6748E"/>
    <w:rsid w:val="00E67D3E"/>
    <w:rsid w:val="00E74523"/>
    <w:rsid w:val="00E871A6"/>
    <w:rsid w:val="00E90849"/>
    <w:rsid w:val="00E947AE"/>
    <w:rsid w:val="00E9609F"/>
    <w:rsid w:val="00EA0F0A"/>
    <w:rsid w:val="00EB0E01"/>
    <w:rsid w:val="00EC3B8A"/>
    <w:rsid w:val="00ED11D0"/>
    <w:rsid w:val="00ED149D"/>
    <w:rsid w:val="00ED6F66"/>
    <w:rsid w:val="00EE6600"/>
    <w:rsid w:val="00EF6FFB"/>
    <w:rsid w:val="00F06430"/>
    <w:rsid w:val="00F06B85"/>
    <w:rsid w:val="00F06FDF"/>
    <w:rsid w:val="00F136E9"/>
    <w:rsid w:val="00F13C37"/>
    <w:rsid w:val="00F21E19"/>
    <w:rsid w:val="00F27034"/>
    <w:rsid w:val="00F362FA"/>
    <w:rsid w:val="00F42B94"/>
    <w:rsid w:val="00F6137C"/>
    <w:rsid w:val="00F641FD"/>
    <w:rsid w:val="00F726A5"/>
    <w:rsid w:val="00F72D4E"/>
    <w:rsid w:val="00F75E91"/>
    <w:rsid w:val="00F85621"/>
    <w:rsid w:val="00FA0C03"/>
    <w:rsid w:val="00FA0E5D"/>
    <w:rsid w:val="00FA4379"/>
    <w:rsid w:val="00FA57EC"/>
    <w:rsid w:val="00FB0BD8"/>
    <w:rsid w:val="00FB3765"/>
    <w:rsid w:val="00FB5475"/>
    <w:rsid w:val="00FC3597"/>
    <w:rsid w:val="00FC60D4"/>
    <w:rsid w:val="00FD4F73"/>
    <w:rsid w:val="00FE0328"/>
    <w:rsid w:val="00FE41C7"/>
    <w:rsid w:val="00FF2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591E"/>
  <w15:docId w15:val="{84C06739-BAAC-4663-8E44-AB6EE47C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1995"/>
    <w:rPr>
      <w:sz w:val="22"/>
    </w:rPr>
  </w:style>
  <w:style w:type="paragraph" w:styleId="Heading6">
    <w:name w:val="heading 6"/>
    <w:basedOn w:val="Normal"/>
    <w:next w:val="Normal"/>
    <w:link w:val="Heading6Char"/>
    <w:semiHidden/>
    <w:unhideWhenUsed/>
    <w:qFormat/>
    <w:rsid w:val="003C137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9E097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rsid w:val="003B1995"/>
    <w:pPr>
      <w:tabs>
        <w:tab w:val="center" w:pos="4608"/>
        <w:tab w:val="right" w:pos="9360"/>
      </w:tabs>
      <w:suppressAutoHyphens/>
      <w:jc w:val="both"/>
    </w:pPr>
  </w:style>
  <w:style w:type="paragraph" w:customStyle="1" w:styleId="FTR">
    <w:name w:val="FTR"/>
    <w:basedOn w:val="Normal"/>
    <w:next w:val="SCT"/>
    <w:rsid w:val="003B1995"/>
    <w:pPr>
      <w:tabs>
        <w:tab w:val="right" w:pos="9360"/>
      </w:tabs>
      <w:suppressAutoHyphens/>
      <w:jc w:val="both"/>
    </w:pPr>
  </w:style>
  <w:style w:type="paragraph" w:customStyle="1" w:styleId="SCT">
    <w:name w:val="SCT"/>
    <w:basedOn w:val="Normal"/>
    <w:next w:val="PRT"/>
    <w:rsid w:val="003B1995"/>
    <w:pPr>
      <w:suppressAutoHyphens/>
      <w:spacing w:before="240"/>
      <w:jc w:val="both"/>
    </w:pPr>
  </w:style>
  <w:style w:type="paragraph" w:customStyle="1" w:styleId="PRT">
    <w:name w:val="PRT"/>
    <w:basedOn w:val="Normal"/>
    <w:next w:val="PART"/>
    <w:rsid w:val="003B1995"/>
    <w:pPr>
      <w:numPr>
        <w:numId w:val="1"/>
      </w:numPr>
      <w:suppressAutoHyphens/>
      <w:spacing w:before="480"/>
      <w:jc w:val="both"/>
      <w:outlineLvl w:val="0"/>
    </w:pPr>
  </w:style>
  <w:style w:type="paragraph" w:customStyle="1" w:styleId="SUT">
    <w:name w:val="SUT"/>
    <w:basedOn w:val="Normal"/>
    <w:next w:val="PT1"/>
    <w:rsid w:val="003B1995"/>
    <w:pPr>
      <w:numPr>
        <w:ilvl w:val="1"/>
        <w:numId w:val="1"/>
      </w:numPr>
      <w:suppressAutoHyphens/>
      <w:spacing w:before="240"/>
      <w:jc w:val="both"/>
      <w:outlineLvl w:val="0"/>
    </w:pPr>
  </w:style>
  <w:style w:type="paragraph" w:customStyle="1" w:styleId="DST">
    <w:name w:val="DST"/>
    <w:basedOn w:val="Normal"/>
    <w:next w:val="PT1"/>
    <w:rsid w:val="003B1995"/>
    <w:pPr>
      <w:numPr>
        <w:ilvl w:val="2"/>
        <w:numId w:val="1"/>
      </w:numPr>
      <w:suppressAutoHyphens/>
      <w:spacing w:before="240"/>
      <w:jc w:val="both"/>
      <w:outlineLvl w:val="0"/>
    </w:pPr>
  </w:style>
  <w:style w:type="paragraph" w:customStyle="1" w:styleId="PART">
    <w:name w:val="PART"/>
    <w:basedOn w:val="Normal"/>
    <w:next w:val="PT1"/>
    <w:rsid w:val="003B1995"/>
    <w:pPr>
      <w:numPr>
        <w:ilvl w:val="3"/>
        <w:numId w:val="1"/>
      </w:numPr>
      <w:tabs>
        <w:tab w:val="left" w:pos="864"/>
      </w:tabs>
      <w:suppressAutoHyphens/>
      <w:spacing w:before="480"/>
      <w:jc w:val="both"/>
      <w:outlineLvl w:val="1"/>
    </w:pPr>
  </w:style>
  <w:style w:type="paragraph" w:customStyle="1" w:styleId="PT1">
    <w:name w:val="PT1"/>
    <w:basedOn w:val="Normal"/>
    <w:rsid w:val="00E9609F"/>
    <w:pPr>
      <w:numPr>
        <w:ilvl w:val="4"/>
        <w:numId w:val="1"/>
      </w:numPr>
      <w:tabs>
        <w:tab w:val="left" w:pos="864"/>
        <w:tab w:val="left" w:pos="2376"/>
      </w:tabs>
      <w:suppressAutoHyphens/>
      <w:spacing w:before="240"/>
      <w:jc w:val="both"/>
      <w:outlineLvl w:val="2"/>
    </w:pPr>
  </w:style>
  <w:style w:type="paragraph" w:customStyle="1" w:styleId="PT2">
    <w:name w:val="PT2"/>
    <w:basedOn w:val="Normal"/>
    <w:rsid w:val="003B1995"/>
    <w:pPr>
      <w:numPr>
        <w:ilvl w:val="5"/>
        <w:numId w:val="1"/>
      </w:numPr>
      <w:tabs>
        <w:tab w:val="left" w:pos="1440"/>
      </w:tabs>
      <w:suppressAutoHyphens/>
      <w:jc w:val="both"/>
      <w:outlineLvl w:val="3"/>
    </w:pPr>
  </w:style>
  <w:style w:type="paragraph" w:customStyle="1" w:styleId="PT3">
    <w:name w:val="PT3"/>
    <w:basedOn w:val="Normal"/>
    <w:rsid w:val="003B1995"/>
    <w:pPr>
      <w:numPr>
        <w:ilvl w:val="6"/>
        <w:numId w:val="1"/>
      </w:numPr>
      <w:tabs>
        <w:tab w:val="left" w:pos="2016"/>
      </w:tabs>
      <w:suppressAutoHyphens/>
      <w:jc w:val="both"/>
      <w:outlineLvl w:val="4"/>
    </w:pPr>
  </w:style>
  <w:style w:type="paragraph" w:customStyle="1" w:styleId="PT4">
    <w:name w:val="PT4"/>
    <w:basedOn w:val="Normal"/>
    <w:rsid w:val="003B1995"/>
    <w:pPr>
      <w:numPr>
        <w:ilvl w:val="7"/>
        <w:numId w:val="1"/>
      </w:numPr>
      <w:tabs>
        <w:tab w:val="left" w:pos="2592"/>
      </w:tabs>
      <w:suppressAutoHyphens/>
      <w:jc w:val="both"/>
      <w:outlineLvl w:val="5"/>
    </w:pPr>
  </w:style>
  <w:style w:type="paragraph" w:customStyle="1" w:styleId="PT5">
    <w:name w:val="PT5"/>
    <w:basedOn w:val="Normal"/>
    <w:rsid w:val="003B1995"/>
    <w:pPr>
      <w:numPr>
        <w:ilvl w:val="8"/>
        <w:numId w:val="1"/>
      </w:numPr>
      <w:tabs>
        <w:tab w:val="left" w:pos="3168"/>
      </w:tabs>
      <w:suppressAutoHyphens/>
      <w:jc w:val="both"/>
      <w:outlineLvl w:val="6"/>
    </w:pPr>
  </w:style>
  <w:style w:type="paragraph" w:customStyle="1" w:styleId="TB1">
    <w:name w:val="TB1"/>
    <w:basedOn w:val="Normal"/>
    <w:next w:val="PT1"/>
    <w:rsid w:val="003B1995"/>
    <w:pPr>
      <w:suppressAutoHyphens/>
      <w:spacing w:before="240"/>
      <w:ind w:left="288"/>
      <w:jc w:val="both"/>
    </w:pPr>
  </w:style>
  <w:style w:type="paragraph" w:customStyle="1" w:styleId="TB2">
    <w:name w:val="TB2"/>
    <w:basedOn w:val="Normal"/>
    <w:next w:val="PT2"/>
    <w:rsid w:val="003B1995"/>
    <w:pPr>
      <w:suppressAutoHyphens/>
      <w:spacing w:before="240"/>
      <w:ind w:left="864"/>
      <w:jc w:val="both"/>
    </w:pPr>
  </w:style>
  <w:style w:type="paragraph" w:customStyle="1" w:styleId="TB3">
    <w:name w:val="TB3"/>
    <w:basedOn w:val="Normal"/>
    <w:next w:val="PT3"/>
    <w:rsid w:val="003B1995"/>
    <w:pPr>
      <w:suppressAutoHyphens/>
      <w:spacing w:before="240"/>
      <w:ind w:left="1440"/>
      <w:jc w:val="both"/>
    </w:pPr>
  </w:style>
  <w:style w:type="paragraph" w:customStyle="1" w:styleId="TB4">
    <w:name w:val="TB4"/>
    <w:basedOn w:val="Normal"/>
    <w:next w:val="PT4"/>
    <w:rsid w:val="003B1995"/>
    <w:pPr>
      <w:suppressAutoHyphens/>
      <w:spacing w:before="240"/>
      <w:ind w:left="2016"/>
      <w:jc w:val="both"/>
    </w:pPr>
  </w:style>
  <w:style w:type="paragraph" w:customStyle="1" w:styleId="TB5">
    <w:name w:val="TB5"/>
    <w:basedOn w:val="Normal"/>
    <w:next w:val="PT5"/>
    <w:rsid w:val="003B1995"/>
    <w:pPr>
      <w:suppressAutoHyphens/>
      <w:spacing w:before="240"/>
      <w:ind w:left="2592"/>
      <w:jc w:val="both"/>
    </w:pPr>
  </w:style>
  <w:style w:type="paragraph" w:customStyle="1" w:styleId="TCH">
    <w:name w:val="TCH"/>
    <w:basedOn w:val="Normal"/>
    <w:rsid w:val="003B1995"/>
    <w:pPr>
      <w:suppressAutoHyphens/>
    </w:pPr>
  </w:style>
  <w:style w:type="paragraph" w:customStyle="1" w:styleId="TCE">
    <w:name w:val="TCE"/>
    <w:basedOn w:val="Normal"/>
    <w:rsid w:val="003B1995"/>
    <w:pPr>
      <w:suppressAutoHyphens/>
      <w:ind w:left="144" w:hanging="144"/>
    </w:pPr>
  </w:style>
  <w:style w:type="paragraph" w:customStyle="1" w:styleId="EOS">
    <w:name w:val="EOS"/>
    <w:basedOn w:val="Normal"/>
    <w:rsid w:val="003B1995"/>
    <w:pPr>
      <w:suppressAutoHyphens/>
      <w:spacing w:before="480"/>
      <w:jc w:val="both"/>
    </w:pPr>
  </w:style>
  <w:style w:type="paragraph" w:customStyle="1" w:styleId="CMT">
    <w:name w:val="CMT"/>
    <w:basedOn w:val="Normal"/>
    <w:autoRedefine/>
    <w:rsid w:val="003B1995"/>
    <w:pPr>
      <w:pBdr>
        <w:top w:val="single" w:sz="4" w:space="3" w:color="000000"/>
        <w:left w:val="single" w:sz="4" w:space="4" w:color="000000"/>
        <w:bottom w:val="single" w:sz="4" w:space="3" w:color="000000"/>
        <w:right w:val="single" w:sz="4" w:space="4" w:color="000000"/>
      </w:pBdr>
      <w:shd w:val="pct10" w:color="auto" w:fill="FFFFFF"/>
      <w:suppressAutoHyphens/>
      <w:spacing w:before="240"/>
      <w:jc w:val="both"/>
    </w:pPr>
    <w:rPr>
      <w:vanish/>
      <w:color w:val="0000FF"/>
    </w:rPr>
  </w:style>
  <w:style w:type="character" w:customStyle="1" w:styleId="SI">
    <w:name w:val="SI"/>
    <w:rsid w:val="003B1995"/>
    <w:rPr>
      <w:color w:val="008080"/>
    </w:rPr>
  </w:style>
  <w:style w:type="character" w:customStyle="1" w:styleId="IP">
    <w:name w:val="IP"/>
    <w:rsid w:val="003B1995"/>
    <w:rPr>
      <w:color w:val="FF0000"/>
    </w:rPr>
  </w:style>
  <w:style w:type="paragraph" w:styleId="Header">
    <w:name w:val="header"/>
    <w:basedOn w:val="Normal"/>
    <w:rsid w:val="003B1995"/>
    <w:pPr>
      <w:tabs>
        <w:tab w:val="center" w:pos="4320"/>
        <w:tab w:val="right" w:pos="8640"/>
      </w:tabs>
    </w:pPr>
  </w:style>
  <w:style w:type="paragraph" w:styleId="Footer">
    <w:name w:val="footer"/>
    <w:basedOn w:val="Normal"/>
    <w:rsid w:val="003B1995"/>
    <w:pPr>
      <w:tabs>
        <w:tab w:val="center" w:pos="4320"/>
        <w:tab w:val="right" w:pos="8640"/>
      </w:tabs>
    </w:pPr>
  </w:style>
  <w:style w:type="paragraph" w:styleId="BodyText2">
    <w:name w:val="Body Text 2"/>
    <w:basedOn w:val="Normal"/>
    <w:rsid w:val="003B1995"/>
    <w:pPr>
      <w:pBdr>
        <w:top w:val="single" w:sz="4" w:space="1" w:color="auto"/>
        <w:left w:val="single" w:sz="4" w:space="4" w:color="auto"/>
        <w:bottom w:val="single" w:sz="4" w:space="1" w:color="auto"/>
        <w:right w:val="single" w:sz="4" w:space="4" w:color="auto"/>
      </w:pBdr>
      <w:shd w:val="pct25" w:color="000000" w:fill="FFFFFF"/>
    </w:pPr>
    <w:rPr>
      <w:rFonts w:ascii="Arial Narrow" w:hAnsi="Arial Narrow"/>
      <w:snapToGrid w:val="0"/>
      <w:sz w:val="23"/>
    </w:rPr>
  </w:style>
  <w:style w:type="paragraph" w:styleId="DocumentMap">
    <w:name w:val="Document Map"/>
    <w:basedOn w:val="Normal"/>
    <w:semiHidden/>
    <w:rsid w:val="003B1995"/>
    <w:pPr>
      <w:shd w:val="clear" w:color="auto" w:fill="000080"/>
    </w:pPr>
    <w:rPr>
      <w:rFonts w:ascii="Tahoma" w:hAnsi="Tahoma" w:cs="Tahoma"/>
    </w:rPr>
  </w:style>
  <w:style w:type="paragraph" w:styleId="BodyTextIndent">
    <w:name w:val="Body Text Indent"/>
    <w:basedOn w:val="Normal"/>
    <w:rsid w:val="003B1995"/>
    <w:pPr>
      <w:spacing w:after="120"/>
      <w:ind w:left="360"/>
    </w:pPr>
  </w:style>
  <w:style w:type="character" w:styleId="CommentReference">
    <w:name w:val="annotation reference"/>
    <w:semiHidden/>
    <w:rsid w:val="003B1995"/>
    <w:rPr>
      <w:sz w:val="16"/>
      <w:szCs w:val="16"/>
    </w:rPr>
  </w:style>
  <w:style w:type="paragraph" w:styleId="CommentText">
    <w:name w:val="annotation text"/>
    <w:basedOn w:val="Normal"/>
    <w:semiHidden/>
    <w:rsid w:val="003B1995"/>
    <w:rPr>
      <w:sz w:val="20"/>
    </w:rPr>
  </w:style>
  <w:style w:type="paragraph" w:customStyle="1" w:styleId="ART">
    <w:name w:val="ART"/>
    <w:basedOn w:val="Normal"/>
    <w:next w:val="PR1"/>
    <w:uiPriority w:val="99"/>
    <w:rsid w:val="003B1995"/>
    <w:pPr>
      <w:tabs>
        <w:tab w:val="left" w:pos="864"/>
      </w:tabs>
      <w:suppressAutoHyphens/>
      <w:spacing w:before="480"/>
      <w:ind w:left="864" w:hanging="864"/>
      <w:jc w:val="both"/>
      <w:outlineLvl w:val="1"/>
    </w:pPr>
  </w:style>
  <w:style w:type="paragraph" w:customStyle="1" w:styleId="PR1">
    <w:name w:val="PR1"/>
    <w:basedOn w:val="Normal"/>
    <w:rsid w:val="003B1995"/>
    <w:pPr>
      <w:tabs>
        <w:tab w:val="left" w:pos="864"/>
      </w:tabs>
      <w:suppressAutoHyphens/>
      <w:spacing w:before="240"/>
      <w:ind w:left="864" w:hanging="576"/>
      <w:jc w:val="both"/>
      <w:outlineLvl w:val="2"/>
    </w:pPr>
  </w:style>
  <w:style w:type="paragraph" w:customStyle="1" w:styleId="PR2">
    <w:name w:val="PR2"/>
    <w:basedOn w:val="Normal"/>
    <w:rsid w:val="003B1995"/>
    <w:pPr>
      <w:tabs>
        <w:tab w:val="left" w:pos="1440"/>
      </w:tabs>
      <w:suppressAutoHyphens/>
      <w:ind w:left="1440" w:hanging="576"/>
      <w:jc w:val="both"/>
      <w:outlineLvl w:val="3"/>
    </w:pPr>
  </w:style>
  <w:style w:type="paragraph" w:customStyle="1" w:styleId="PR3">
    <w:name w:val="PR3"/>
    <w:basedOn w:val="Normal"/>
    <w:uiPriority w:val="99"/>
    <w:rsid w:val="003B1995"/>
    <w:pPr>
      <w:tabs>
        <w:tab w:val="left" w:pos="2016"/>
      </w:tabs>
      <w:suppressAutoHyphens/>
      <w:ind w:left="2016" w:hanging="576"/>
      <w:jc w:val="both"/>
      <w:outlineLvl w:val="4"/>
    </w:pPr>
  </w:style>
  <w:style w:type="paragraph" w:customStyle="1" w:styleId="PR4">
    <w:name w:val="PR4"/>
    <w:basedOn w:val="Normal"/>
    <w:uiPriority w:val="99"/>
    <w:rsid w:val="003B1995"/>
    <w:pPr>
      <w:tabs>
        <w:tab w:val="left" w:pos="2592"/>
      </w:tabs>
      <w:suppressAutoHyphens/>
      <w:ind w:left="2592" w:hanging="576"/>
      <w:jc w:val="both"/>
      <w:outlineLvl w:val="5"/>
    </w:pPr>
  </w:style>
  <w:style w:type="paragraph" w:customStyle="1" w:styleId="PR5">
    <w:name w:val="PR5"/>
    <w:basedOn w:val="Normal"/>
    <w:uiPriority w:val="99"/>
    <w:rsid w:val="003B1995"/>
    <w:pPr>
      <w:tabs>
        <w:tab w:val="left" w:pos="3168"/>
      </w:tabs>
      <w:suppressAutoHyphens/>
      <w:ind w:left="3168" w:hanging="576"/>
      <w:jc w:val="both"/>
      <w:outlineLvl w:val="6"/>
    </w:pPr>
  </w:style>
  <w:style w:type="paragraph" w:styleId="BodyTextIndent3">
    <w:name w:val="Body Text Indent 3"/>
    <w:basedOn w:val="Normal"/>
    <w:rsid w:val="003B1995"/>
    <w:pPr>
      <w:autoSpaceDE w:val="0"/>
      <w:autoSpaceDN w:val="0"/>
      <w:ind w:left="1440" w:hanging="720"/>
      <w:jc w:val="both"/>
    </w:pPr>
    <w:rPr>
      <w:rFonts w:ascii="Palatino" w:hAnsi="Palatino"/>
      <w:sz w:val="20"/>
      <w:szCs w:val="24"/>
    </w:rPr>
  </w:style>
  <w:style w:type="paragraph" w:styleId="CommentSubject">
    <w:name w:val="annotation subject"/>
    <w:basedOn w:val="CommentText"/>
    <w:next w:val="CommentText"/>
    <w:semiHidden/>
    <w:rsid w:val="005B00A3"/>
    <w:rPr>
      <w:b/>
      <w:bCs/>
    </w:rPr>
  </w:style>
  <w:style w:type="paragraph" w:styleId="BalloonText">
    <w:name w:val="Balloon Text"/>
    <w:basedOn w:val="Normal"/>
    <w:semiHidden/>
    <w:rsid w:val="005B00A3"/>
    <w:rPr>
      <w:rFonts w:ascii="Tahoma" w:hAnsi="Tahoma" w:cs="Tahoma"/>
      <w:sz w:val="16"/>
      <w:szCs w:val="16"/>
    </w:rPr>
  </w:style>
  <w:style w:type="character" w:customStyle="1" w:styleId="Heading7Char">
    <w:name w:val="Heading 7 Char"/>
    <w:basedOn w:val="DefaultParagraphFont"/>
    <w:link w:val="Heading7"/>
    <w:semiHidden/>
    <w:rsid w:val="009E0974"/>
    <w:rPr>
      <w:rFonts w:asciiTheme="majorHAnsi" w:eastAsiaTheme="majorEastAsia" w:hAnsiTheme="majorHAnsi" w:cstheme="majorBidi"/>
      <w:i/>
      <w:iCs/>
      <w:color w:val="243F60" w:themeColor="accent1" w:themeShade="7F"/>
      <w:sz w:val="22"/>
    </w:rPr>
  </w:style>
  <w:style w:type="character" w:customStyle="1" w:styleId="Heading6Char">
    <w:name w:val="Heading 6 Char"/>
    <w:basedOn w:val="DefaultParagraphFont"/>
    <w:link w:val="Heading6"/>
    <w:semiHidden/>
    <w:rsid w:val="003C1377"/>
    <w:rPr>
      <w:rFonts w:asciiTheme="majorHAnsi" w:eastAsiaTheme="majorEastAsia" w:hAnsiTheme="majorHAnsi" w:cstheme="majorBidi"/>
      <w:color w:val="243F60" w:themeColor="accent1" w:themeShade="7F"/>
      <w:sz w:val="22"/>
    </w:rPr>
  </w:style>
  <w:style w:type="paragraph" w:styleId="ListParagraph">
    <w:name w:val="List Paragraph"/>
    <w:basedOn w:val="Normal"/>
    <w:uiPriority w:val="34"/>
    <w:qFormat/>
    <w:rsid w:val="003C1377"/>
    <w:pPr>
      <w:ind w:left="720"/>
      <w:contextualSpacing/>
    </w:pPr>
  </w:style>
  <w:style w:type="paragraph" w:customStyle="1" w:styleId="2AutoList21">
    <w:name w:val="2AutoList21"/>
    <w:rsid w:val="00C3677C"/>
    <w:pPr>
      <w:tabs>
        <w:tab w:val="left" w:pos="720"/>
        <w:tab w:val="left" w:pos="1440"/>
      </w:tabs>
      <w:autoSpaceDE w:val="0"/>
      <w:autoSpaceDN w:val="0"/>
      <w:adjustRightInd w:val="0"/>
      <w:ind w:left="1440" w:hanging="720"/>
    </w:pPr>
    <w:rPr>
      <w:szCs w:val="24"/>
    </w:rPr>
  </w:style>
  <w:style w:type="paragraph" w:styleId="BodyText">
    <w:name w:val="Body Text"/>
    <w:basedOn w:val="Normal"/>
    <w:link w:val="BodyTextChar"/>
    <w:uiPriority w:val="99"/>
    <w:unhideWhenUsed/>
    <w:rsid w:val="007E2F25"/>
    <w:pPr>
      <w:spacing w:after="120"/>
    </w:pPr>
  </w:style>
  <w:style w:type="character" w:customStyle="1" w:styleId="BodyTextChar">
    <w:name w:val="Body Text Char"/>
    <w:basedOn w:val="DefaultParagraphFont"/>
    <w:link w:val="BodyText"/>
    <w:uiPriority w:val="99"/>
    <w:rsid w:val="007E2F25"/>
    <w:rPr>
      <w:sz w:val="22"/>
    </w:rPr>
  </w:style>
  <w:style w:type="paragraph" w:styleId="Revision">
    <w:name w:val="Revision"/>
    <w:hidden/>
    <w:uiPriority w:val="99"/>
    <w:semiHidden/>
    <w:rsid w:val="00381A67"/>
    <w:rPr>
      <w:sz w:val="22"/>
    </w:rPr>
  </w:style>
  <w:style w:type="character" w:customStyle="1" w:styleId="RID">
    <w:name w:val="RID"/>
    <w:rsid w:val="0049356D"/>
    <w:rPr>
      <w:color w:val="FF00FF"/>
    </w:rPr>
  </w:style>
  <w:style w:type="paragraph" w:customStyle="1" w:styleId="LSTN">
    <w:name w:val="LST_N"/>
    <w:basedOn w:val="Normal"/>
    <w:rsid w:val="0049356D"/>
    <w:pPr>
      <w:ind w:left="720"/>
    </w:pPr>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00050">
      <w:bodyDiv w:val="1"/>
      <w:marLeft w:val="0"/>
      <w:marRight w:val="0"/>
      <w:marTop w:val="0"/>
      <w:marBottom w:val="0"/>
      <w:divBdr>
        <w:top w:val="none" w:sz="0" w:space="0" w:color="auto"/>
        <w:left w:val="none" w:sz="0" w:space="0" w:color="auto"/>
        <w:bottom w:val="none" w:sz="0" w:space="0" w:color="auto"/>
        <w:right w:val="none" w:sz="0" w:space="0" w:color="auto"/>
      </w:divBdr>
    </w:div>
    <w:div w:id="893080217">
      <w:bodyDiv w:val="1"/>
      <w:marLeft w:val="0"/>
      <w:marRight w:val="0"/>
      <w:marTop w:val="0"/>
      <w:marBottom w:val="0"/>
      <w:divBdr>
        <w:top w:val="none" w:sz="0" w:space="0" w:color="auto"/>
        <w:left w:val="none" w:sz="0" w:space="0" w:color="auto"/>
        <w:bottom w:val="none" w:sz="0" w:space="0" w:color="auto"/>
        <w:right w:val="none" w:sz="0" w:space="0" w:color="auto"/>
      </w:divBdr>
    </w:div>
    <w:div w:id="978000590">
      <w:bodyDiv w:val="1"/>
      <w:marLeft w:val="0"/>
      <w:marRight w:val="0"/>
      <w:marTop w:val="0"/>
      <w:marBottom w:val="0"/>
      <w:divBdr>
        <w:top w:val="none" w:sz="0" w:space="0" w:color="auto"/>
        <w:left w:val="none" w:sz="0" w:space="0" w:color="auto"/>
        <w:bottom w:val="none" w:sz="0" w:space="0" w:color="auto"/>
        <w:right w:val="none" w:sz="0" w:space="0" w:color="auto"/>
      </w:divBdr>
    </w:div>
    <w:div w:id="138602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54B0A-45B8-4A78-8F79-E66A7C0AB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1446</Words>
  <Characters>7629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SECTION 01060 - SPECIAL CONDITIONS</vt:lpstr>
    </vt:vector>
  </TitlesOfParts>
  <Company>Inter-Fluve, Inc.</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01060 - SPECIAL CONDITIONS</dc:title>
  <dc:subject>SPECIAL CONDITIONS</dc:subject>
  <dc:creator>Bill Norris</dc:creator>
  <cp:keywords/>
  <dc:description/>
  <cp:lastModifiedBy>Mike Burke</cp:lastModifiedBy>
  <cp:revision>5</cp:revision>
  <cp:lastPrinted>2007-08-22T16:04:00Z</cp:lastPrinted>
  <dcterms:created xsi:type="dcterms:W3CDTF">2023-09-29T18:20:00Z</dcterms:created>
  <dcterms:modified xsi:type="dcterms:W3CDTF">2023-09-29T19:41:00Z</dcterms:modified>
</cp:coreProperties>
</file>