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spacing w:line="240" w:lineRule="auto"/>
        <w:rPr>
          <w:rFonts w:ascii="Century Gothic" w:cs="Century Gothic" w:eastAsia="Century Gothic" w:hAnsi="Century Gothic"/>
          <w:sz w:val="12"/>
          <w:szCs w:val="12"/>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995"/>
        <w:gridCol w:w="1125"/>
        <w:gridCol w:w="1140"/>
        <w:gridCol w:w="1980"/>
        <w:gridCol w:w="1560"/>
        <w:tblGridChange w:id="0">
          <w:tblGrid>
            <w:gridCol w:w="1560"/>
            <w:gridCol w:w="1995"/>
            <w:gridCol w:w="1125"/>
            <w:gridCol w:w="1140"/>
            <w:gridCol w:w="1980"/>
            <w:gridCol w:w="1560"/>
          </w:tblGrid>
        </w:tblGridChange>
      </w:tblGrid>
      <w:tr>
        <w:trPr>
          <w:cantSplit w:val="0"/>
          <w:trHeight w:val="440" w:hRule="atLeast"/>
          <w:tblHeader w:val="0"/>
        </w:trPr>
        <w:tc>
          <w:tcPr>
            <w:gridSpan w:val="6"/>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2">
            <w:pPr>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Unit 1: Building Strong Communities</w:t>
            </w:r>
          </w:p>
          <w:p w:rsidR="00000000" w:rsidDel="00000000" w:rsidP="00000000" w:rsidRDefault="00000000" w:rsidRPr="00000000" w14:paraId="00000003">
            <w:pPr>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Week 2: How do we benefit from being part of communities? </w:t>
            </w:r>
            <w:r w:rsidDel="00000000" w:rsidR="00000000" w:rsidRPr="00000000">
              <w:rPr>
                <w:rtl w:val="0"/>
              </w:rPr>
            </w:r>
          </w:p>
        </w:tc>
      </w:tr>
      <w:tr>
        <w:trPr>
          <w:cantSplit w:val="0"/>
          <w:trHeight w:val="440" w:hRule="atLeast"/>
          <w:tblHeader w:val="0"/>
        </w:trPr>
        <w:tc>
          <w:tcPr>
            <w:gridSpan w:val="6"/>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9">
            <w:pPr>
              <w:widowControl w:val="0"/>
              <w:spacing w:after="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Dear </w:t>
            </w:r>
            <w:r w:rsidDel="00000000" w:rsidR="00000000" w:rsidRPr="00000000">
              <w:rPr>
                <w:rFonts w:ascii="Calibri" w:cs="Calibri" w:eastAsia="Calibri" w:hAnsi="Calibri"/>
                <w:sz w:val="24"/>
                <w:szCs w:val="24"/>
                <w:rtl w:val="0"/>
              </w:rPr>
              <w:t xml:space="preserve">Families</w:t>
            </w:r>
            <w:r w:rsidDel="00000000" w:rsidR="00000000" w:rsidRPr="00000000">
              <w:rPr>
                <w:rFonts w:ascii="Calibri" w:cs="Calibri" w:eastAsia="Calibri" w:hAnsi="Calibri"/>
                <w:sz w:val="24"/>
                <w:szCs w:val="24"/>
                <w:rtl w:val="0"/>
              </w:rPr>
              <w:t xml:space="preserve">, </w:t>
            </w:r>
            <w:r w:rsidDel="00000000" w:rsidR="00000000" w:rsidRPr="00000000">
              <w:rPr>
                <w:rtl w:val="0"/>
              </w:rPr>
            </w:r>
          </w:p>
          <w:p w:rsidR="00000000" w:rsidDel="00000000" w:rsidP="00000000" w:rsidRDefault="00000000" w:rsidRPr="00000000" w14:paraId="0000000A">
            <w:pPr>
              <w:widowControl w:val="0"/>
              <w:spacing w:after="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week we are continuing to learn about what makes our communities strong. We are thinking about how being part of a community gives us </w:t>
            </w:r>
            <w:r w:rsidDel="00000000" w:rsidR="00000000" w:rsidRPr="00000000">
              <w:rPr>
                <w:rFonts w:ascii="Calibri" w:cs="Calibri" w:eastAsia="Calibri" w:hAnsi="Calibri"/>
                <w:b w:val="1"/>
                <w:sz w:val="24"/>
                <w:szCs w:val="24"/>
                <w:rtl w:val="0"/>
              </w:rPr>
              <w:t xml:space="preserve">benefits</w:t>
            </w:r>
            <w:r w:rsidDel="00000000" w:rsidR="00000000" w:rsidRPr="00000000">
              <w:rPr>
                <w:rFonts w:ascii="Calibri" w:cs="Calibri" w:eastAsia="Calibri" w:hAnsi="Calibri"/>
                <w:sz w:val="24"/>
                <w:szCs w:val="24"/>
                <w:rtl w:val="0"/>
              </w:rPr>
              <w:t xml:space="preserve">—good or positive things that happen. </w:t>
            </w:r>
          </w:p>
          <w:p w:rsidR="00000000" w:rsidDel="00000000" w:rsidP="00000000" w:rsidRDefault="00000000" w:rsidRPr="00000000" w14:paraId="0000000B">
            <w:pPr>
              <w:widowControl w:val="0"/>
              <w:spacing w:after="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Here are some activities to do with your child this week. When you do an activity, check the box. You don’t have to do every activity and you can do any of them more than once. Remember to make time for reading, too! </w:t>
            </w:r>
          </w:p>
          <w:p w:rsidR="00000000" w:rsidDel="00000000" w:rsidP="00000000" w:rsidRDefault="00000000" w:rsidRPr="00000000" w14:paraId="0000000C">
            <w:pPr>
              <w:widowControl w:val="0"/>
              <w:spacing w:after="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Please help your child return this Family Links to school at the end of the week. We hope you enjoy learning with your child!</w:t>
            </w:r>
          </w:p>
        </w:tc>
      </w:tr>
    </w:tbl>
    <w:p w:rsidR="00000000" w:rsidDel="00000000" w:rsidP="00000000" w:rsidRDefault="00000000" w:rsidRPr="00000000" w14:paraId="00000012">
      <w:pPr>
        <w:widowControl w:val="0"/>
        <w:spacing w:line="240" w:lineRule="auto"/>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This week we are reading…</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2985"/>
        <w:gridCol w:w="1410"/>
        <w:gridCol w:w="3390"/>
        <w:tblGridChange w:id="0">
          <w:tblGrid>
            <w:gridCol w:w="1575"/>
            <w:gridCol w:w="2985"/>
            <w:gridCol w:w="1410"/>
            <w:gridCol w:w="339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jc w:val="center"/>
              <w:rPr>
                <w:rFonts w:ascii="Calibri" w:cs="Calibri" w:eastAsia="Calibri" w:hAnsi="Calibri"/>
                <w:i w:val="1"/>
                <w:sz w:val="24"/>
                <w:szCs w:val="24"/>
              </w:rPr>
            </w:pPr>
            <w:r w:rsidDel="00000000" w:rsidR="00000000" w:rsidRPr="00000000">
              <w:rPr>
                <w:rFonts w:ascii="Calibri" w:cs="Calibri" w:eastAsia="Calibri" w:hAnsi="Calibri"/>
                <w:b w:val="1"/>
                <w:color w:val="38761d"/>
                <w:sz w:val="24"/>
                <w:szCs w:val="24"/>
              </w:rPr>
              <w:drawing>
                <wp:inline distB="114300" distT="114300" distL="114300" distR="114300">
                  <wp:extent cx="795338" cy="917697"/>
                  <wp:effectExtent b="0" l="0" r="0" t="0"/>
                  <wp:docPr id="1"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795338" cy="91769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015">
            <w:pPr>
              <w:widowControl w:val="0"/>
              <w:spacing w:line="240" w:lineRule="auto"/>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Chik Chak Shabbat</w:t>
            </w:r>
          </w:p>
          <w:p w:rsidR="00000000" w:rsidDel="00000000" w:rsidP="00000000" w:rsidRDefault="00000000" w:rsidRPr="00000000" w14:paraId="00000016">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by Mara Rockliff </w:t>
            </w:r>
          </w:p>
          <w:p w:rsidR="00000000" w:rsidDel="00000000" w:rsidP="00000000" w:rsidRDefault="00000000" w:rsidRPr="00000000" w14:paraId="00000017">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and Kyrsten Brooker</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jc w:val="center"/>
              <w:rPr>
                <w:rFonts w:ascii="Calibri" w:cs="Calibri" w:eastAsia="Calibri" w:hAnsi="Calibri"/>
                <w:i w:val="1"/>
                <w:sz w:val="24"/>
                <w:szCs w:val="24"/>
              </w:rPr>
            </w:pPr>
            <w:r w:rsidDel="00000000" w:rsidR="00000000" w:rsidRPr="00000000">
              <w:rPr>
                <w:rFonts w:ascii="Calibri" w:cs="Calibri" w:eastAsia="Calibri" w:hAnsi="Calibri"/>
                <w:b w:val="1"/>
                <w:color w:val="38761d"/>
                <w:sz w:val="24"/>
                <w:szCs w:val="24"/>
              </w:rPr>
              <w:drawing>
                <wp:inline distB="114300" distT="114300" distL="114300" distR="114300">
                  <wp:extent cx="762000" cy="927100"/>
                  <wp:effectExtent b="0" l="0" r="0" t="0"/>
                  <wp:docPr id="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762000" cy="927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01A">
            <w:pPr>
              <w:widowControl w:val="0"/>
              <w:spacing w:line="240" w:lineRule="auto"/>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Last Stop on Market Street</w:t>
            </w:r>
          </w:p>
          <w:p w:rsidR="00000000" w:rsidDel="00000000" w:rsidP="00000000" w:rsidRDefault="00000000" w:rsidRPr="00000000" w14:paraId="0000001B">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by Matt de la Peña</w:t>
            </w:r>
          </w:p>
          <w:p w:rsidR="00000000" w:rsidDel="00000000" w:rsidP="00000000" w:rsidRDefault="00000000" w:rsidRPr="00000000" w14:paraId="0000001C">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and Christian Robinson</w:t>
            </w:r>
          </w:p>
        </w:tc>
      </w:tr>
      <w:tr>
        <w:trPr>
          <w:cantSplit w:val="0"/>
          <w:trHeight w:val="2475" w:hRule="atLeast"/>
          <w:tblHeader w:val="0"/>
        </w:trPr>
        <w:tc>
          <w:tcPr>
            <w:gridSpan w:val="4"/>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 to the library or look on your bookshelf at home to find more books about people helping each other in their communities—or about anything that interests you!</w:t>
            </w:r>
          </w:p>
          <w:p w:rsidR="00000000" w:rsidDel="00000000" w:rsidP="00000000" w:rsidRDefault="00000000" w:rsidRPr="00000000" w14:paraId="0000001E">
            <w:pPr>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F">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Your child is practicing reading “You’ll Sing a Song and I’ll Sing a Song” by Ella Jenkins (attached). You can sing and read along with Ella Jenkins by searching </w:t>
            </w:r>
            <w:r w:rsidDel="00000000" w:rsidR="00000000" w:rsidRPr="00000000">
              <w:rPr>
                <w:rFonts w:ascii="Calibri" w:cs="Calibri" w:eastAsia="Calibri" w:hAnsi="Calibri"/>
                <w:b w:val="1"/>
                <w:sz w:val="24"/>
                <w:szCs w:val="24"/>
                <w:rtl w:val="0"/>
              </w:rPr>
              <w:t xml:space="preserve">Ella Jenkins - You’ll Sing a Song and I’ll Sing a Song</w:t>
            </w:r>
            <w:r w:rsidDel="00000000" w:rsidR="00000000" w:rsidRPr="00000000">
              <w:rPr>
                <w:rFonts w:ascii="Calibri" w:cs="Calibri" w:eastAsia="Calibri" w:hAnsi="Calibri"/>
                <w:sz w:val="24"/>
                <w:szCs w:val="24"/>
                <w:rtl w:val="0"/>
              </w:rPr>
              <w:t xml:space="preserve"> on YouTube. Listen to her other songs, too! Also this week's books can also be found on YouTube.</w:t>
            </w:r>
          </w:p>
        </w:tc>
      </w:tr>
    </w:tbl>
    <w:p w:rsidR="00000000" w:rsidDel="00000000" w:rsidP="00000000" w:rsidRDefault="00000000" w:rsidRPr="00000000" w14:paraId="00000023">
      <w:pPr>
        <w:rPr>
          <w:rFonts w:ascii="Calibri" w:cs="Calibri" w:eastAsia="Calibri" w:hAnsi="Calibri"/>
          <w:sz w:val="12"/>
          <w:szCs w:val="12"/>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40" w:hRule="atLeast"/>
          <w:tblHeader w:val="0"/>
        </w:trPr>
        <w:tc>
          <w:tcPr>
            <w:gridSpan w:val="2"/>
            <w:shd w:fill="a4c2f4"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jc w:val="center"/>
              <w:rPr>
                <w:rFonts w:ascii="Calibri" w:cs="Calibri" w:eastAsia="Calibri" w:hAnsi="Calibri"/>
                <w:sz w:val="24"/>
                <w:szCs w:val="24"/>
              </w:rPr>
            </w:pPr>
            <w:r w:rsidDel="00000000" w:rsidR="00000000" w:rsidRPr="00000000">
              <w:rPr>
                <w:rFonts w:ascii="Calibri" w:cs="Calibri" w:eastAsia="Calibri" w:hAnsi="Calibri"/>
                <w:b w:val="1"/>
                <w:sz w:val="28"/>
                <w:szCs w:val="28"/>
                <w:rtl w:val="0"/>
              </w:rPr>
              <w:t xml:space="preserve">Reading Log</w:t>
            </w:r>
            <w:r w:rsidDel="00000000" w:rsidR="00000000" w:rsidRPr="00000000">
              <w:rPr>
                <w:rtl w:val="0"/>
              </w:rPr>
            </w:r>
          </w:p>
          <w:p w:rsidR="00000000" w:rsidDel="00000000" w:rsidP="00000000" w:rsidRDefault="00000000" w:rsidRPr="00000000" w14:paraId="00000025">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Your child can read to you, and you can read to your child.</w:t>
            </w:r>
          </w:p>
          <w:p w:rsidR="00000000" w:rsidDel="00000000" w:rsidP="00000000" w:rsidRDefault="00000000" w:rsidRPr="00000000" w14:paraId="00000026">
            <w:pPr>
              <w:widowControl w:val="0"/>
              <w:spacing w:line="24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7">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i w:val="1"/>
                <w:sz w:val="20"/>
                <w:szCs w:val="20"/>
                <w:rtl w:val="0"/>
              </w:rPr>
              <w:t xml:space="preserve">It’s always a good idea to read a book many times. We can find something new in a book each time we read the words or look at the illustrations. </w:t>
            </w:r>
            <w:r w:rsidDel="00000000" w:rsidR="00000000" w:rsidRPr="00000000">
              <w:rPr>
                <w:rtl w:val="0"/>
              </w:rPr>
            </w:r>
          </w:p>
        </w:tc>
      </w:tr>
      <w:tr>
        <w:trPr>
          <w:cantSplit w:val="0"/>
          <w:trHeight w:val="440" w:hRule="atLeast"/>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0029">
            <w:pPr>
              <w:widowControl w:val="0"/>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Title and Author</w:t>
            </w:r>
          </w:p>
        </w:tc>
        <w:tc>
          <w:tcPr>
            <w:shd w:fill="c9daf8"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What do </w:t>
            </w:r>
            <w:r w:rsidDel="00000000" w:rsidR="00000000" w:rsidRPr="00000000">
              <w:rPr>
                <w:rFonts w:ascii="Calibri" w:cs="Calibri" w:eastAsia="Calibri" w:hAnsi="Calibri"/>
                <w:sz w:val="24"/>
                <w:szCs w:val="24"/>
                <w:rtl w:val="0"/>
              </w:rPr>
              <w:t xml:space="preserve">you</w:t>
            </w:r>
            <w:r w:rsidDel="00000000" w:rsidR="00000000" w:rsidRPr="00000000">
              <w:rPr>
                <w:rFonts w:ascii="Calibri" w:cs="Calibri" w:eastAsia="Calibri" w:hAnsi="Calibri"/>
                <w:sz w:val="24"/>
                <w:szCs w:val="24"/>
                <w:rtl w:val="0"/>
              </w:rPr>
              <w:t xml:space="preserve"> think? </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rPr>
                <w:rFonts w:ascii="Calibri" w:cs="Calibri" w:eastAsia="Calibri" w:hAnsi="Calibri"/>
                <w:color w:val="666666"/>
              </w:rPr>
            </w:pPr>
            <w:r w:rsidDel="00000000" w:rsidR="00000000" w:rsidRPr="00000000">
              <w:rPr>
                <w:rtl w:val="0"/>
              </w:rPr>
            </w:r>
          </w:p>
          <w:p w:rsidR="00000000" w:rsidDel="00000000" w:rsidP="00000000" w:rsidRDefault="00000000" w:rsidRPr="00000000" w14:paraId="0000002C">
            <w:pPr>
              <w:widowControl w:val="0"/>
              <w:spacing w:line="240" w:lineRule="auto"/>
              <w:rPr>
                <w:rFonts w:ascii="Calibri" w:cs="Calibri" w:eastAsia="Calibri" w:hAnsi="Calibri"/>
                <w:color w:val="666666"/>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rFonts w:ascii="Calibri" w:cs="Calibri" w:eastAsia="Calibri" w:hAnsi="Calibri"/>
                <w:color w:val="666666"/>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rPr>
                <w:rFonts w:ascii="Calibri" w:cs="Calibri" w:eastAsia="Calibri" w:hAnsi="Calibri"/>
                <w:sz w:val="24"/>
                <w:szCs w:val="2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rFonts w:ascii="Calibri" w:cs="Calibri" w:eastAsia="Calibri" w:hAnsi="Calibri"/>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0">
            <w:pPr>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1">
            <w:pPr>
              <w:widowControl w:val="0"/>
              <w:spacing w:line="240" w:lineRule="auto"/>
              <w:rPr>
                <w:rFonts w:ascii="Calibri" w:cs="Calibri" w:eastAsia="Calibri" w:hAnsi="Calibri"/>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line="240" w:lineRule="auto"/>
              <w:rPr>
                <w:rFonts w:ascii="Calibri" w:cs="Calibri" w:eastAsia="Calibri" w:hAnsi="Calibri"/>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3">
            <w:pPr>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4">
            <w:pPr>
              <w:widowControl w:val="0"/>
              <w:spacing w:line="240" w:lineRule="auto"/>
              <w:rPr>
                <w:rFonts w:ascii="Calibri" w:cs="Calibri" w:eastAsia="Calibri" w:hAnsi="Calibri"/>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widowControl w:val="0"/>
              <w:spacing w:line="240" w:lineRule="auto"/>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036">
      <w:pPr>
        <w:widowControl w:val="0"/>
        <w:spacing w:line="240" w:lineRule="auto"/>
        <w:rPr>
          <w:rFonts w:ascii="Century Gothic" w:cs="Century Gothic" w:eastAsia="Century Gothic" w:hAnsi="Century Gothic"/>
          <w:sz w:val="12"/>
          <w:szCs w:val="12"/>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995"/>
        <w:gridCol w:w="1125"/>
        <w:gridCol w:w="1140"/>
        <w:gridCol w:w="1980"/>
        <w:gridCol w:w="1560"/>
        <w:tblGridChange w:id="0">
          <w:tblGrid>
            <w:gridCol w:w="1560"/>
            <w:gridCol w:w="1995"/>
            <w:gridCol w:w="1125"/>
            <w:gridCol w:w="1140"/>
            <w:gridCol w:w="1980"/>
            <w:gridCol w:w="1560"/>
          </w:tblGrid>
        </w:tblGridChange>
      </w:tblGrid>
      <w:tr>
        <w:trPr>
          <w:cantSplit w:val="0"/>
          <w:trHeight w:val="440" w:hRule="atLeast"/>
          <w:tblHeader w:val="0"/>
        </w:trPr>
        <w:tc>
          <w:tcPr>
            <w:gridSpan w:val="6"/>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7">
            <w:pPr>
              <w:pageBreakBefore w:val="0"/>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Unit 1: Building Strong Communities</w:t>
            </w:r>
          </w:p>
          <w:p w:rsidR="00000000" w:rsidDel="00000000" w:rsidP="00000000" w:rsidRDefault="00000000" w:rsidRPr="00000000" w14:paraId="00000038">
            <w:pPr>
              <w:pageBreakBefore w:val="0"/>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Week 2: How do we benefit from being part of communities? </w:t>
            </w:r>
            <w:r w:rsidDel="00000000" w:rsidR="00000000" w:rsidRPr="00000000">
              <w:rPr>
                <w:rtl w:val="0"/>
              </w:rPr>
            </w:r>
          </w:p>
        </w:tc>
      </w:tr>
      <w:tr>
        <w:trPr>
          <w:cantSplit w:val="0"/>
          <w:trHeight w:val="440" w:hRule="atLeast"/>
          <w:tblHeader w:val="0"/>
        </w:trPr>
        <w:tc>
          <w:tcPr>
            <w:gridSpan w:val="6"/>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Calibri" w:cs="Calibri" w:eastAsia="Calibri" w:hAnsi="Calibri"/>
              </w:rPr>
            </w:pPr>
            <w:r w:rsidDel="00000000" w:rsidR="00000000" w:rsidRPr="00000000">
              <w:rPr>
                <w:rtl w:val="0"/>
              </w:rPr>
            </w:r>
          </w:p>
        </w:tc>
      </w:tr>
      <w:tr>
        <w:trPr>
          <w:cantSplit w:val="0"/>
          <w:trHeight w:val="440" w:hRule="atLeast"/>
          <w:tblHeader w:val="0"/>
        </w:trPr>
        <w:tc>
          <w:tcPr>
            <w:gridSpan w:val="3"/>
            <w:tcMar>
              <w:top w:w="100.0" w:type="dxa"/>
              <w:left w:w="100.0" w:type="dxa"/>
              <w:bottom w:w="100.0" w:type="dxa"/>
              <w:right w:w="100.0" w:type="dxa"/>
            </w:tcMar>
            <w:vAlign w:val="top"/>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5"/>
              <w:tblW w:w="44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15"/>
              <w:gridCol w:w="525"/>
              <w:tblGridChange w:id="0">
                <w:tblGrid>
                  <w:gridCol w:w="3915"/>
                  <w:gridCol w:w="525"/>
                </w:tblGrid>
              </w:tblGridChange>
            </w:tblGrid>
            <w:tr>
              <w:trPr>
                <w:cantSplit w:val="0"/>
                <w:tblHeader w:val="0"/>
              </w:trPr>
              <w:tc>
                <w:tcPr>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5">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Go outside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4"/>
                      <w:szCs w:val="24"/>
                    </w:rPr>
                  </w:pPr>
                  <w:r w:rsidDel="00000000" w:rsidR="00000000" w:rsidRPr="00000000">
                    <w:rPr>
                      <w:rtl w:val="0"/>
                    </w:rPr>
                  </w:r>
                </w:p>
              </w:tc>
            </w:tr>
            <w:tr>
              <w:trPr>
                <w:cantSplit w:val="0"/>
                <w:trHeight w:val="440" w:hRule="atLeast"/>
                <w:tblHeader w:val="0"/>
              </w:trPr>
              <w:tc>
                <w:tcPr>
                  <w:gridSpan w:val="2"/>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7">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Take a walk or ride together around your neighborhood. What is happening in your community on a sunny day? On a cloudy or rainy day?  </w:t>
                  </w:r>
                  <w:r w:rsidDel="00000000" w:rsidR="00000000" w:rsidRPr="00000000">
                    <w:rPr>
                      <w:rtl w:val="0"/>
                    </w:rPr>
                  </w:r>
                </w:p>
              </w:tc>
            </w:tr>
          </w:tbl>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c>
          <w:tcPr>
            <w:gridSpan w:val="3"/>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6"/>
              <w:tblW w:w="44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00"/>
              <w:gridCol w:w="540"/>
              <w:tblGridChange w:id="0">
                <w:tblGrid>
                  <w:gridCol w:w="3900"/>
                  <w:gridCol w:w="540"/>
                </w:tblGrid>
              </w:tblGridChange>
            </w:tblGrid>
            <w:tr>
              <w:trPr>
                <w:cantSplit w:val="0"/>
                <w:tblHeader w:val="0"/>
              </w:trPr>
              <w:tc>
                <w:tcPr>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D">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Talk about…</w:t>
                  </w:r>
                  <w:r w:rsidDel="00000000" w:rsidR="00000000" w:rsidRPr="00000000">
                    <w:rPr>
                      <w:rFonts w:ascii="Calibri" w:cs="Calibri" w:eastAsia="Calibri" w:hAnsi="Calibri"/>
                      <w:b w:val="1"/>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4E">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1560" w:hRule="atLeast"/>
                <w:tblHeader w:val="0"/>
              </w:trPr>
              <w:tc>
                <w:tcPr>
                  <w:gridSpan w:val="2"/>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F">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something you like to do. </w:t>
                  </w:r>
                </w:p>
                <w:p w:rsidR="00000000" w:rsidDel="00000000" w:rsidP="00000000" w:rsidRDefault="00000000" w:rsidRPr="00000000" w14:paraId="00000050">
                  <w:pPr>
                    <w:pageBreakBefore w:val="0"/>
                    <w:widowControl w:val="0"/>
                    <w:spacing w:line="240" w:lineRule="auto"/>
                    <w:ind w:right="-9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Give step by step directions about how to do that activity. The listener can ask questions to get more information. The person explaining can add to the directions.</w:t>
                  </w:r>
                  <w:r w:rsidDel="00000000" w:rsidR="00000000" w:rsidRPr="00000000">
                    <w:rPr>
                      <w:rtl w:val="0"/>
                    </w:rPr>
                  </w:r>
                </w:p>
              </w:tc>
            </w:tr>
          </w:tbl>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7"/>
              <w:tblW w:w="3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90"/>
              <w:gridCol w:w="540"/>
              <w:tblGridChange w:id="0">
                <w:tblGrid>
                  <w:gridCol w:w="2790"/>
                  <w:gridCol w:w="540"/>
                </w:tblGrid>
              </w:tblGridChange>
            </w:tblGrid>
            <w:tr>
              <w:trPr>
                <w:cantSplit w:val="0"/>
                <w:tblHeader w:val="0"/>
              </w:trPr>
              <w:tc>
                <w:tcPr>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6">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Tell a story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222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8">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Have you ever shared a meal with other people in your community? With extended family? With people you don’t know? Tell a story about that meal, or make one up!</w:t>
                  </w:r>
                  <w:r w:rsidDel="00000000" w:rsidR="00000000" w:rsidRPr="00000000">
                    <w:rPr>
                      <w:rtl w:val="0"/>
                    </w:rPr>
                  </w:r>
                </w:p>
              </w:tc>
            </w:tr>
          </w:tbl>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c>
          <w:tcPr>
            <w:gridSpan w:val="2"/>
            <w:shd w:fill="c9daf8"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Read together!</w:t>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at least</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10 minutes every day</w:t>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Record your reading on the front of this page. </w:t>
            </w: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8"/>
              <w:tblW w:w="33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90"/>
              <w:gridCol w:w="525"/>
              <w:tblGridChange w:id="0">
                <w:tblGrid>
                  <w:gridCol w:w="2790"/>
                  <w:gridCol w:w="525"/>
                </w:tblGrid>
              </w:tblGridChange>
            </w:tblGrid>
            <w:tr>
              <w:trPr>
                <w:cantSplit w:val="0"/>
                <w:tblHeader w:val="0"/>
              </w:trPr>
              <w:tc>
                <w:tcPr>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4">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Play with</w:t>
                  </w:r>
                  <w:r w:rsidDel="00000000" w:rsidR="00000000" w:rsidRPr="00000000">
                    <w:rPr>
                      <w:rFonts w:ascii="Calibri" w:cs="Calibri" w:eastAsia="Calibri" w:hAnsi="Calibri"/>
                      <w:b w:val="1"/>
                      <w:sz w:val="24"/>
                      <w:szCs w:val="24"/>
                      <w:rtl w:val="0"/>
                    </w:rPr>
                    <w:t xml:space="preserve"> math</w:t>
                  </w:r>
                  <w:r w:rsidDel="00000000" w:rsidR="00000000" w:rsidRPr="00000000">
                    <w:rPr>
                      <w:rFonts w:ascii="Calibri" w:cs="Calibri" w:eastAsia="Calibri" w:hAnsi="Calibri"/>
                      <w:b w:val="1"/>
                      <w:sz w:val="24"/>
                      <w:szCs w:val="24"/>
                      <w:rtl w:val="0"/>
                    </w:rPr>
                    <w:t xml:space="preserve"> ideas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44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6">
                  <w:pPr>
                    <w:pageBreakBefore w:val="0"/>
                    <w:widowControl w:val="0"/>
                    <w:spacing w:line="240" w:lineRule="auto"/>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Play </w:t>
                  </w:r>
                  <w:r w:rsidDel="00000000" w:rsidR="00000000" w:rsidRPr="00000000">
                    <w:rPr>
                      <w:rFonts w:ascii="Calibri" w:cs="Calibri" w:eastAsia="Calibri" w:hAnsi="Calibri"/>
                      <w:i w:val="1"/>
                      <w:sz w:val="24"/>
                      <w:szCs w:val="24"/>
                      <w:highlight w:val="white"/>
                      <w:rtl w:val="0"/>
                    </w:rPr>
                    <w:t xml:space="preserve">Number BINGO</w:t>
                  </w:r>
                  <w:r w:rsidDel="00000000" w:rsidR="00000000" w:rsidRPr="00000000">
                    <w:rPr>
                      <w:rtl w:val="0"/>
                    </w:rPr>
                  </w:r>
                </w:p>
                <w:p w:rsidR="00000000" w:rsidDel="00000000" w:rsidP="00000000" w:rsidRDefault="00000000" w:rsidRPr="00000000" w14:paraId="00000067">
                  <w:pPr>
                    <w:pageBreakBefore w:val="0"/>
                    <w:widowControl w:val="0"/>
                    <w:spacing w:line="240" w:lineRule="auto"/>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(attached). </w:t>
                  </w:r>
                  <w:r w:rsidDel="00000000" w:rsidR="00000000" w:rsidRPr="00000000">
                    <w:rPr>
                      <w:rtl w:val="0"/>
                    </w:rPr>
                  </w:r>
                </w:p>
                <w:p w:rsidR="00000000" w:rsidDel="00000000" w:rsidP="00000000" w:rsidRDefault="00000000" w:rsidRPr="00000000" w14:paraId="00000068">
                  <w:pPr>
                    <w:pageBreakBefore w:val="0"/>
                    <w:widowControl w:val="0"/>
                    <w:spacing w:line="240" w:lineRule="auto"/>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You will need scissors to cut the numbers apart and small objects such as pennies, paper clips, or scraps of paper to mark your BINGO boards. </w:t>
                  </w:r>
                  <w:r w:rsidDel="00000000" w:rsidR="00000000" w:rsidRPr="00000000">
                    <w:rPr>
                      <w:rtl w:val="0"/>
                    </w:rPr>
                  </w:r>
                </w:p>
              </w:tc>
            </w:tr>
          </w:tbl>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r>
      <w:tr>
        <w:trPr>
          <w:cantSplit w:val="0"/>
          <w:trHeight w:val="44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9"/>
              <w:tblW w:w="44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30"/>
              <w:gridCol w:w="510"/>
              <w:tblGridChange w:id="0">
                <w:tblGrid>
                  <w:gridCol w:w="3930"/>
                  <w:gridCol w:w="510"/>
                </w:tblGrid>
              </w:tblGridChange>
            </w:tblGrid>
            <w:tr>
              <w:trPr>
                <w:cantSplit w:val="0"/>
                <w:tblHeader w:val="0"/>
              </w:trPr>
              <w:tc>
                <w:tcPr>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D">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Explore science and engineering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440" w:hRule="atLeast"/>
                <w:tblHeader w:val="0"/>
              </w:trPr>
              <w:tc>
                <w:tcPr>
                  <w:gridSpan w:val="2"/>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F">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0">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Meteorologists are scientists who study the weather. The weather affects what happens in our communities. Make a weather calendar! (attached) Look at the sky, and make a symbol to show what’s happening outside through the month.</w:t>
                  </w:r>
                </w:p>
              </w:tc>
            </w:tr>
          </w:tbl>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10"/>
              <w:tblW w:w="4462.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87.5"/>
              <w:gridCol w:w="1950"/>
              <w:gridCol w:w="525"/>
              <w:tblGridChange w:id="0">
                <w:tblGrid>
                  <w:gridCol w:w="1987.5"/>
                  <w:gridCol w:w="1950"/>
                  <w:gridCol w:w="525"/>
                </w:tblGrid>
              </w:tblGridChange>
            </w:tblGrid>
            <w:tr>
              <w:trPr>
                <w:cantSplit w:val="0"/>
                <w:trHeight w:val="360" w:hRule="atLeast"/>
                <w:tblHeader w:val="0"/>
              </w:trPr>
              <w:tc>
                <w:tcPr>
                  <w:gridSpan w:val="2"/>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6">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Play with words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440" w:hRule="atLeast"/>
                <w:tblHeader w:val="0"/>
              </w:trPr>
              <w:tc>
                <w:tcPr>
                  <w:gridSpan w:val="3"/>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9">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One of our Weekly Words is </w:t>
                  </w:r>
                  <w:r w:rsidDel="00000000" w:rsidR="00000000" w:rsidRPr="00000000">
                    <w:rPr>
                      <w:rFonts w:ascii="Calibri" w:cs="Calibri" w:eastAsia="Calibri" w:hAnsi="Calibri"/>
                      <w:b w:val="1"/>
                      <w:sz w:val="24"/>
                      <w:szCs w:val="24"/>
                      <w:rtl w:val="0"/>
                    </w:rPr>
                    <w:t xml:space="preserve">rule</w:t>
                  </w:r>
                  <w:r w:rsidDel="00000000" w:rsidR="00000000" w:rsidRPr="00000000">
                    <w:rPr>
                      <w:rFonts w:ascii="Calibri" w:cs="Calibri" w:eastAsia="Calibri" w:hAnsi="Calibri"/>
                      <w:sz w:val="24"/>
                      <w:szCs w:val="24"/>
                      <w:rtl w:val="0"/>
                    </w:rPr>
                    <w:t xml:space="preserve">. Talk with your child about a rule they have at home or at school.</w:t>
                  </w:r>
                </w:p>
                <w:p w:rsidR="00000000" w:rsidDel="00000000" w:rsidP="00000000" w:rsidRDefault="00000000" w:rsidRPr="00000000" w14:paraId="0000007A">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tl w:val="0"/>
                    </w:rPr>
                  </w:r>
                </w:p>
                <w:p w:rsidR="00000000" w:rsidDel="00000000" w:rsidP="00000000" w:rsidRDefault="00000000" w:rsidRPr="00000000" w14:paraId="0000007B">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Grow a Reader</w:t>
                  </w:r>
                </w:p>
                <w:p w:rsidR="00000000" w:rsidDel="00000000" w:rsidP="00000000" w:rsidRDefault="00000000" w:rsidRPr="00000000" w14:paraId="0000007C">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Talk about this week's stories. Ask your child…</w:t>
                  </w:r>
                </w:p>
                <w:p w:rsidR="00000000" w:rsidDel="00000000" w:rsidP="00000000" w:rsidRDefault="00000000" w:rsidRPr="00000000" w14:paraId="0000007D">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-Who were the characters in the story?</w:t>
                  </w:r>
                </w:p>
                <w:p w:rsidR="00000000" w:rsidDel="00000000" w:rsidP="00000000" w:rsidRDefault="00000000" w:rsidRPr="00000000" w14:paraId="0000007E">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-Where did the story take place?</w:t>
                  </w:r>
                </w:p>
                <w:p w:rsidR="00000000" w:rsidDel="00000000" w:rsidP="00000000" w:rsidRDefault="00000000" w:rsidRPr="00000000" w14:paraId="0000007F">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-Who made a </w:t>
                  </w:r>
                  <w:r w:rsidDel="00000000" w:rsidR="00000000" w:rsidRPr="00000000">
                    <w:rPr>
                      <w:rFonts w:ascii="Calibri" w:cs="Calibri" w:eastAsia="Calibri" w:hAnsi="Calibri"/>
                      <w:b w:val="1"/>
                      <w:sz w:val="24"/>
                      <w:szCs w:val="24"/>
                      <w:rtl w:val="0"/>
                    </w:rPr>
                    <w:t xml:space="preserve">positive contribution</w:t>
                  </w:r>
                  <w:r w:rsidDel="00000000" w:rsidR="00000000" w:rsidRPr="00000000">
                    <w:rPr>
                      <w:rFonts w:ascii="Calibri" w:cs="Calibri" w:eastAsia="Calibri" w:hAnsi="Calibri"/>
                      <w:sz w:val="24"/>
                      <w:szCs w:val="24"/>
                      <w:rtl w:val="0"/>
                    </w:rPr>
                    <w:t xml:space="preserve"> to the community?</w:t>
                  </w:r>
                </w:p>
              </w:tc>
            </w:tr>
          </w:tbl>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entury Gothic" w:cs="Century Gothic" w:eastAsia="Century Gothic" w:hAnsi="Century Gothic"/>
                <w:sz w:val="12"/>
                <w:szCs w:val="12"/>
              </w:rPr>
            </w:pPr>
            <w:r w:rsidDel="00000000" w:rsidR="00000000" w:rsidRPr="00000000">
              <w:rPr>
                <w:rtl w:val="0"/>
              </w:rPr>
            </w:r>
          </w:p>
        </w:tc>
      </w:tr>
    </w:tbl>
    <w:p w:rsidR="00000000" w:rsidDel="00000000" w:rsidP="00000000" w:rsidRDefault="00000000" w:rsidRPr="00000000" w14:paraId="00000085">
      <w:pPr>
        <w:pageBreakBefore w:val="0"/>
        <w:jc w:val="left"/>
        <w:rPr>
          <w:rFonts w:ascii="Century Gothic" w:cs="Century Gothic" w:eastAsia="Century Gothic" w:hAnsi="Century Gothic"/>
          <w:sz w:val="12"/>
          <w:szCs w:val="12"/>
        </w:rPr>
      </w:pPr>
      <w:r w:rsidDel="00000000" w:rsidR="00000000" w:rsidRPr="00000000">
        <w:rPr>
          <w:rtl w:val="0"/>
        </w:rPr>
      </w:r>
    </w:p>
    <w:p w:rsidR="00000000" w:rsidDel="00000000" w:rsidP="00000000" w:rsidRDefault="00000000" w:rsidRPr="00000000" w14:paraId="00000086">
      <w:pPr>
        <w:pageBreakBefore w:val="0"/>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Child’s name ___________________________   Adult</w:t>
      </w:r>
      <w:r w:rsidDel="00000000" w:rsidR="00000000" w:rsidRPr="00000000">
        <w:rPr>
          <w:rFonts w:ascii="Calibri" w:cs="Calibri" w:eastAsia="Calibri" w:hAnsi="Calibri"/>
          <w:sz w:val="24"/>
          <w:szCs w:val="24"/>
          <w:rtl w:val="0"/>
        </w:rPr>
        <w:t xml:space="preserve">’s name</w:t>
      </w:r>
      <w:r w:rsidDel="00000000" w:rsidR="00000000" w:rsidRPr="00000000">
        <w:rPr>
          <w:rFonts w:ascii="Calibri" w:cs="Calibri" w:eastAsia="Calibri" w:hAnsi="Calibri"/>
          <w:sz w:val="24"/>
          <w:szCs w:val="24"/>
          <w:rtl w:val="0"/>
        </w:rPr>
        <w:t xml:space="preserve"> ___________________________</w:t>
      </w:r>
    </w:p>
    <w:p w:rsidR="00000000" w:rsidDel="00000000" w:rsidP="00000000" w:rsidRDefault="00000000" w:rsidRPr="00000000" w14:paraId="00000088">
      <w:pPr>
        <w:pageBreakBefore w:val="0"/>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9">
      <w:pPr>
        <w:pageBreakBefore w:val="0"/>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A">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B">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Teachers need to print:</w:t>
      </w:r>
    </w:p>
    <w:p w:rsidR="00000000" w:rsidDel="00000000" w:rsidP="00000000" w:rsidRDefault="00000000" w:rsidRPr="00000000" w14:paraId="0000008C">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weeks letter (front and back)</w:t>
      </w:r>
    </w:p>
    <w:p w:rsidR="00000000" w:rsidDel="00000000" w:rsidP="00000000" w:rsidRDefault="00000000" w:rsidRPr="00000000" w14:paraId="0000008D">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hyperlink r:id="rId8">
        <w:r w:rsidDel="00000000" w:rsidR="00000000" w:rsidRPr="00000000">
          <w:rPr>
            <w:rFonts w:ascii="Calibri" w:cs="Calibri" w:eastAsia="Calibri" w:hAnsi="Calibri"/>
            <w:color w:val="1155cc"/>
            <w:sz w:val="24"/>
            <w:szCs w:val="24"/>
            <w:u w:val="single"/>
            <w:rtl w:val="0"/>
          </w:rPr>
          <w:t xml:space="preserve">Number Bingo</w:t>
        </w:r>
      </w:hyperlink>
      <w:r w:rsidDel="00000000" w:rsidR="00000000" w:rsidRPr="00000000">
        <w:rPr>
          <w:rtl w:val="0"/>
        </w:rPr>
      </w:r>
    </w:p>
    <w:p w:rsidR="00000000" w:rsidDel="00000000" w:rsidP="00000000" w:rsidRDefault="00000000" w:rsidRPr="00000000" w14:paraId="0000008E">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hyperlink r:id="rId9">
        <w:r w:rsidDel="00000000" w:rsidR="00000000" w:rsidRPr="00000000">
          <w:rPr>
            <w:rFonts w:ascii="Calibri" w:cs="Calibri" w:eastAsia="Calibri" w:hAnsi="Calibri"/>
            <w:color w:val="1155cc"/>
            <w:sz w:val="24"/>
            <w:szCs w:val="24"/>
            <w:u w:val="single"/>
            <w:rtl w:val="0"/>
          </w:rPr>
          <w:t xml:space="preserve">Weather Calendar</w:t>
        </w:r>
      </w:hyperlink>
      <w:r w:rsidDel="00000000" w:rsidR="00000000" w:rsidRPr="00000000">
        <w:rPr>
          <w:rtl w:val="0"/>
        </w:rPr>
      </w:r>
    </w:p>
    <w:p w:rsidR="00000000" w:rsidDel="00000000" w:rsidP="00000000" w:rsidRDefault="00000000" w:rsidRPr="00000000" w14:paraId="0000008F">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hyperlink r:id="rId10">
        <w:r w:rsidDel="00000000" w:rsidR="00000000" w:rsidRPr="00000000">
          <w:rPr>
            <w:rFonts w:ascii="Calibri" w:cs="Calibri" w:eastAsia="Calibri" w:hAnsi="Calibri"/>
            <w:color w:val="1155cc"/>
            <w:sz w:val="24"/>
            <w:szCs w:val="24"/>
            <w:u w:val="single"/>
            <w:rtl w:val="0"/>
          </w:rPr>
          <w:t xml:space="preserve">You’ll Sing a Song and I’ll Sing a Song</w:t>
        </w:r>
      </w:hyperlink>
      <w:r w:rsidDel="00000000" w:rsidR="00000000" w:rsidRPr="00000000">
        <w:rPr>
          <w:rtl w:val="0"/>
        </w:rPr>
      </w:r>
    </w:p>
    <w:sectPr>
      <w:headerReference r:id="rId11" w:type="default"/>
      <w:pgSz w:h="15840" w:w="12240" w:orient="portrait"/>
      <w:pgMar w:bottom="720" w:top="72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0">
    <w:pPr>
      <w:pageBreakBefore w:val="0"/>
      <w:jc w:val="left"/>
      <w:rPr>
        <w:sz w:val="12"/>
        <w:szCs w:val="12"/>
      </w:rPr>
    </w:pPr>
    <w:r w:rsidDel="00000000" w:rsidR="00000000" w:rsidRPr="00000000">
      <w:rPr>
        <w:rtl w:val="0"/>
      </w:rPr>
    </w:r>
  </w:p>
  <w:p w:rsidR="00000000" w:rsidDel="00000000" w:rsidP="00000000" w:rsidRDefault="00000000" w:rsidRPr="00000000" w14:paraId="00000091">
    <w:pPr>
      <w:jc w:val="center"/>
      <w:rPr>
        <w:rFonts w:ascii="Century Gothic" w:cs="Century Gothic" w:eastAsia="Century Gothic" w:hAnsi="Century Gothic"/>
        <w:sz w:val="24"/>
        <w:szCs w:val="24"/>
      </w:rPr>
    </w:pPr>
    <w:r w:rsidDel="00000000" w:rsidR="00000000" w:rsidRPr="00000000">
      <w:rPr/>
      <w:drawing>
        <wp:inline distB="114300" distT="114300" distL="114300" distR="114300">
          <wp:extent cx="2252663" cy="707231"/>
          <wp:effectExtent b="0" l="0" r="0" t="0"/>
          <wp:docPr id="3"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2252663" cy="707231"/>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eader" Target="header1.xml"/><Relationship Id="rId10" Type="http://schemas.openxmlformats.org/officeDocument/2006/relationships/hyperlink" Target="https://docs.google.com/document/d/1SQpxDLBpGNV0tjsO3ZfTTbl64gcvIDRCVgnOM2nlsAs/edit?usp=drive_link" TargetMode="External"/><Relationship Id="rId9" Type="http://schemas.openxmlformats.org/officeDocument/2006/relationships/hyperlink" Target="https://docs.google.com/document/d/1pqfhGr4baxbs5OEH53slpQDcyM0uyAxy0zrXsFbpDgo/edit?usp=sharing" TargetMode="Externa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hyperlink" Target="https://docs.google.com/document/d/1abR9xpQFrndjvnMB8lzxOuF-Cs47tSoev2xyxjw0neQ/edit?usp=sharin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