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E06C" w14:textId="77777777" w:rsidR="00EC266B" w:rsidRPr="005E1079" w:rsidRDefault="00EC266B" w:rsidP="005E1079">
      <w:pPr>
        <w:pStyle w:val="OmniPage1"/>
        <w:rPr>
          <w:b/>
          <w:sz w:val="22"/>
          <w:szCs w:val="22"/>
        </w:rPr>
      </w:pPr>
      <w:bookmarkStart w:id="0" w:name="_Hlk118316544"/>
      <w:r w:rsidRPr="005E1079">
        <w:rPr>
          <w:b/>
          <w:sz w:val="22"/>
          <w:szCs w:val="22"/>
        </w:rPr>
        <w:t>94-649</w:t>
      </w:r>
      <w:r w:rsidRPr="005E1079">
        <w:rPr>
          <w:b/>
          <w:sz w:val="22"/>
          <w:szCs w:val="22"/>
        </w:rPr>
        <w:tab/>
      </w:r>
      <w:r w:rsidRPr="005E1079">
        <w:rPr>
          <w:b/>
          <w:sz w:val="22"/>
          <w:szCs w:val="22"/>
        </w:rPr>
        <w:tab/>
        <w:t>MAINE COMMISSION ON INDIGENT LEGAL SERVICES</w:t>
      </w:r>
    </w:p>
    <w:p w14:paraId="1840536C" w14:textId="77777777" w:rsidR="00EC266B" w:rsidRPr="005E1079" w:rsidRDefault="00EC266B" w:rsidP="005E1079">
      <w:pPr>
        <w:pStyle w:val="OmniPage1"/>
        <w:rPr>
          <w:b/>
          <w:sz w:val="22"/>
          <w:szCs w:val="22"/>
        </w:rPr>
      </w:pPr>
    </w:p>
    <w:p w14:paraId="76CD14F2" w14:textId="555A705D" w:rsidR="00EC266B" w:rsidRPr="005E1079" w:rsidRDefault="00EC266B" w:rsidP="005E1079">
      <w:pPr>
        <w:pStyle w:val="OmniPage1"/>
        <w:ind w:left="1440" w:hanging="1440"/>
        <w:rPr>
          <w:b/>
          <w:sz w:val="22"/>
          <w:szCs w:val="22"/>
        </w:rPr>
      </w:pPr>
      <w:r w:rsidRPr="005E1079">
        <w:rPr>
          <w:b/>
          <w:sz w:val="22"/>
          <w:szCs w:val="22"/>
        </w:rPr>
        <w:t>Chapter 4:</w:t>
      </w:r>
      <w:r w:rsidRPr="005E1079">
        <w:rPr>
          <w:b/>
          <w:sz w:val="22"/>
          <w:szCs w:val="22"/>
        </w:rPr>
        <w:tab/>
      </w:r>
      <w:r w:rsidR="002537DB" w:rsidRPr="005E1079">
        <w:rPr>
          <w:b/>
          <w:sz w:val="22"/>
          <w:szCs w:val="22"/>
        </w:rPr>
        <w:t>CASELOAD STANDARDS FOR ASSIGNED COUNSEL AND CONTRACT COUNSEL</w:t>
      </w:r>
    </w:p>
    <w:p w14:paraId="34A98964" w14:textId="77777777" w:rsidR="00EC266B" w:rsidRPr="005E1079" w:rsidRDefault="00EC266B" w:rsidP="005E1079">
      <w:pPr>
        <w:pBdr>
          <w:bottom w:val="single" w:sz="4" w:space="1" w:color="auto"/>
        </w:pBdr>
        <w:spacing w:after="0" w:line="240" w:lineRule="auto"/>
        <w:rPr>
          <w:rFonts w:ascii="Times New Roman" w:hAnsi="Times New Roman" w:cs="Times New Roman"/>
        </w:rPr>
      </w:pPr>
    </w:p>
    <w:p w14:paraId="379C2ABA" w14:textId="77777777" w:rsidR="005405AC" w:rsidRDefault="005405AC" w:rsidP="0040198D">
      <w:pPr>
        <w:spacing w:after="0" w:line="240" w:lineRule="auto"/>
        <w:rPr>
          <w:rFonts w:ascii="Times New Roman" w:hAnsi="Times New Roman" w:cs="Times New Roman"/>
          <w:b/>
        </w:rPr>
      </w:pPr>
    </w:p>
    <w:p w14:paraId="4F7D9A92" w14:textId="1EADAD0A" w:rsidR="00EC266B" w:rsidRPr="005E1079" w:rsidRDefault="00EC266B" w:rsidP="0040198D">
      <w:pPr>
        <w:spacing w:after="0" w:line="240" w:lineRule="auto"/>
        <w:rPr>
          <w:rFonts w:ascii="Times New Roman" w:hAnsi="Times New Roman" w:cs="Times New Roman"/>
        </w:rPr>
      </w:pPr>
      <w:r w:rsidRPr="005E1079">
        <w:rPr>
          <w:rFonts w:ascii="Times New Roman" w:hAnsi="Times New Roman" w:cs="Times New Roman"/>
          <w:b/>
        </w:rPr>
        <w:t>Summary:</w:t>
      </w:r>
      <w:r w:rsidRPr="005E1079">
        <w:rPr>
          <w:rFonts w:ascii="Times New Roman" w:hAnsi="Times New Roman" w:cs="Times New Roman"/>
        </w:rPr>
        <w:t xml:space="preserve"> The purpose of this rule is to implement 4 M.R.S. §1804(2)(C) by prescribing “[s]</w:t>
      </w:r>
      <w:proofErr w:type="spellStart"/>
      <w:r w:rsidRPr="005E1079">
        <w:rPr>
          <w:rFonts w:ascii="Times New Roman" w:hAnsi="Times New Roman" w:cs="Times New Roman"/>
        </w:rPr>
        <w:t>tandards</w:t>
      </w:r>
      <w:proofErr w:type="spellEnd"/>
      <w:r w:rsidRPr="005E1079">
        <w:rPr>
          <w:rFonts w:ascii="Times New Roman" w:hAnsi="Times New Roman" w:cs="Times New Roman"/>
        </w:rPr>
        <w:t xml:space="preserve"> for assigned counsel and contract counsel caseloads” for attorneys accepting assignments to represent consumers of indigent legal services. The objective is to ensure that attorneys are not overscheduled or overworked and are able to provide effective, high quality, representation to each client.</w:t>
      </w:r>
    </w:p>
    <w:p w14:paraId="3EABE61F" w14:textId="2EFFD52A" w:rsidR="00DE457B" w:rsidRPr="005E1079" w:rsidRDefault="00DE457B" w:rsidP="005E1079">
      <w:pPr>
        <w:spacing w:after="0" w:line="240" w:lineRule="auto"/>
        <w:rPr>
          <w:rFonts w:ascii="Times New Roman" w:hAnsi="Times New Roman" w:cs="Times New Roman"/>
        </w:rPr>
      </w:pPr>
      <w:r w:rsidRPr="005E1079">
        <w:rPr>
          <w:rFonts w:ascii="Times New Roman" w:hAnsi="Times New Roman" w:cs="Times New Roman"/>
        </w:rPr>
        <w:t>______________________________________________________________________________</w:t>
      </w:r>
    </w:p>
    <w:p w14:paraId="6415F906" w14:textId="6E18E9E0" w:rsidR="00BC1886" w:rsidRDefault="00BC1886" w:rsidP="005E1079">
      <w:pPr>
        <w:spacing w:after="0" w:line="240" w:lineRule="auto"/>
        <w:jc w:val="both"/>
        <w:rPr>
          <w:rFonts w:ascii="Times New Roman" w:hAnsi="Times New Roman" w:cs="Times New Roman"/>
        </w:rPr>
      </w:pPr>
    </w:p>
    <w:p w14:paraId="4CD12485" w14:textId="77777777" w:rsidR="0040198D" w:rsidRPr="005E1079" w:rsidRDefault="0040198D" w:rsidP="005E1079">
      <w:pPr>
        <w:spacing w:after="0" w:line="240" w:lineRule="auto"/>
        <w:jc w:val="both"/>
        <w:rPr>
          <w:rFonts w:ascii="Times New Roman" w:hAnsi="Times New Roman" w:cs="Times New Roman"/>
        </w:rPr>
      </w:pPr>
    </w:p>
    <w:p w14:paraId="39FF52B1" w14:textId="7150CCC2" w:rsidR="00CE2788" w:rsidRPr="005E1079" w:rsidRDefault="00DE457B" w:rsidP="005E1079">
      <w:pPr>
        <w:spacing w:after="0" w:line="240" w:lineRule="auto"/>
        <w:rPr>
          <w:rFonts w:ascii="Times New Roman" w:hAnsi="Times New Roman" w:cs="Times New Roman"/>
          <w:b/>
          <w:bCs/>
        </w:rPr>
      </w:pPr>
      <w:r w:rsidRPr="005E1079">
        <w:rPr>
          <w:rFonts w:ascii="Times New Roman" w:hAnsi="Times New Roman" w:cs="Times New Roman"/>
          <w:b/>
          <w:bCs/>
        </w:rPr>
        <w:t>SECTION 1.</w:t>
      </w:r>
      <w:r w:rsidR="00265EBF">
        <w:rPr>
          <w:rFonts w:ascii="Times New Roman" w:hAnsi="Times New Roman" w:cs="Times New Roman"/>
          <w:b/>
          <w:bCs/>
        </w:rPr>
        <w:tab/>
      </w:r>
      <w:r w:rsidR="00B876FD" w:rsidRPr="005E1079">
        <w:rPr>
          <w:rFonts w:ascii="Times New Roman" w:hAnsi="Times New Roman" w:cs="Times New Roman"/>
          <w:b/>
          <w:bCs/>
        </w:rPr>
        <w:t>DEFINITIONS</w:t>
      </w:r>
    </w:p>
    <w:p w14:paraId="27814D46" w14:textId="77777777" w:rsidR="00DE457B" w:rsidRPr="005E1079" w:rsidRDefault="00DE457B" w:rsidP="005E1079">
      <w:pPr>
        <w:spacing w:after="0" w:line="240" w:lineRule="auto"/>
        <w:rPr>
          <w:rFonts w:ascii="Times New Roman" w:hAnsi="Times New Roman" w:cs="Times New Roman"/>
        </w:rPr>
      </w:pPr>
    </w:p>
    <w:p w14:paraId="57DD7079" w14:textId="77777777" w:rsidR="004F3DBD" w:rsidRDefault="0049785B" w:rsidP="0040198D">
      <w:pPr>
        <w:pStyle w:val="ListParagraph"/>
        <w:numPr>
          <w:ilvl w:val="1"/>
          <w:numId w:val="4"/>
        </w:numPr>
        <w:spacing w:after="0" w:line="240" w:lineRule="auto"/>
        <w:ind w:hanging="720"/>
        <w:rPr>
          <w:rFonts w:ascii="Times New Roman" w:hAnsi="Times New Roman" w:cs="Times New Roman"/>
        </w:rPr>
      </w:pPr>
      <w:r w:rsidRPr="005E1079">
        <w:rPr>
          <w:rFonts w:ascii="Times New Roman" w:hAnsi="Times New Roman" w:cs="Times New Roman"/>
          <w:b/>
          <w:bCs/>
        </w:rPr>
        <w:t>Points</w:t>
      </w:r>
      <w:r w:rsidRPr="005E1079">
        <w:rPr>
          <w:rFonts w:ascii="Times New Roman" w:hAnsi="Times New Roman" w:cs="Times New Roman"/>
        </w:rPr>
        <w:t xml:space="preserve">: </w:t>
      </w:r>
      <w:r w:rsidR="00AC5694" w:rsidRPr="005E1079">
        <w:rPr>
          <w:rFonts w:ascii="Times New Roman" w:hAnsi="Times New Roman" w:cs="Times New Roman"/>
        </w:rPr>
        <w:t xml:space="preserve">the </w:t>
      </w:r>
      <w:r w:rsidR="002833DE" w:rsidRPr="005E1079">
        <w:rPr>
          <w:rFonts w:ascii="Times New Roman" w:hAnsi="Times New Roman" w:cs="Times New Roman"/>
        </w:rPr>
        <w:t xml:space="preserve">weight </w:t>
      </w:r>
      <w:r w:rsidR="00AC5694" w:rsidRPr="005E1079">
        <w:rPr>
          <w:rFonts w:ascii="Times New Roman" w:hAnsi="Times New Roman" w:cs="Times New Roman"/>
        </w:rPr>
        <w:t>assigned to each case type.</w:t>
      </w:r>
    </w:p>
    <w:p w14:paraId="0600AB82" w14:textId="53073DDF" w:rsidR="00C060DE" w:rsidRPr="005E1079" w:rsidRDefault="00C060DE" w:rsidP="0040198D">
      <w:pPr>
        <w:pStyle w:val="ListParagraph"/>
        <w:spacing w:after="0" w:line="240" w:lineRule="auto"/>
        <w:ind w:left="1440" w:hanging="720"/>
        <w:rPr>
          <w:rFonts w:ascii="Times New Roman" w:hAnsi="Times New Roman" w:cs="Times New Roman"/>
        </w:rPr>
      </w:pPr>
    </w:p>
    <w:p w14:paraId="57F425DF" w14:textId="77777777" w:rsidR="004F3DBD" w:rsidRDefault="00BC1886" w:rsidP="0040198D">
      <w:pPr>
        <w:pStyle w:val="ListParagraph"/>
        <w:numPr>
          <w:ilvl w:val="1"/>
          <w:numId w:val="4"/>
        </w:numPr>
        <w:spacing w:after="0" w:line="240" w:lineRule="auto"/>
        <w:ind w:hanging="720"/>
        <w:rPr>
          <w:rFonts w:ascii="Times New Roman" w:hAnsi="Times New Roman" w:cs="Times New Roman"/>
        </w:rPr>
      </w:pPr>
      <w:r w:rsidRPr="005E1079">
        <w:rPr>
          <w:rFonts w:ascii="Times New Roman" w:hAnsi="Times New Roman" w:cs="Times New Roman"/>
          <w:b/>
          <w:bCs/>
        </w:rPr>
        <w:t>C</w:t>
      </w:r>
      <w:r w:rsidR="0049785B" w:rsidRPr="005E1079">
        <w:rPr>
          <w:rFonts w:ascii="Times New Roman" w:hAnsi="Times New Roman" w:cs="Times New Roman"/>
          <w:b/>
          <w:bCs/>
        </w:rPr>
        <w:t xml:space="preserve">ase </w:t>
      </w:r>
      <w:r w:rsidR="0008400A" w:rsidRPr="005E1079">
        <w:rPr>
          <w:rFonts w:ascii="Times New Roman" w:hAnsi="Times New Roman" w:cs="Times New Roman"/>
          <w:b/>
          <w:bCs/>
        </w:rPr>
        <w:t>t</w:t>
      </w:r>
      <w:r w:rsidR="0049785B" w:rsidRPr="005E1079">
        <w:rPr>
          <w:rFonts w:ascii="Times New Roman" w:hAnsi="Times New Roman" w:cs="Times New Roman"/>
          <w:b/>
          <w:bCs/>
        </w:rPr>
        <w:t>ype</w:t>
      </w:r>
      <w:r w:rsidR="0049785B" w:rsidRPr="005E1079">
        <w:rPr>
          <w:rFonts w:ascii="Times New Roman" w:hAnsi="Times New Roman" w:cs="Times New Roman"/>
        </w:rPr>
        <w:t xml:space="preserve">: </w:t>
      </w:r>
      <w:r w:rsidR="005E73FB" w:rsidRPr="005E1079">
        <w:rPr>
          <w:rFonts w:ascii="Times New Roman" w:hAnsi="Times New Roman" w:cs="Times New Roman"/>
        </w:rPr>
        <w:t xml:space="preserve">the type of </w:t>
      </w:r>
      <w:r w:rsidR="008B0E96" w:rsidRPr="005E1079">
        <w:rPr>
          <w:rFonts w:ascii="Times New Roman" w:hAnsi="Times New Roman" w:cs="Times New Roman"/>
        </w:rPr>
        <w:t>matter</w:t>
      </w:r>
      <w:r w:rsidR="008F30C8" w:rsidRPr="005E1079">
        <w:rPr>
          <w:rFonts w:ascii="Times New Roman" w:hAnsi="Times New Roman" w:cs="Times New Roman"/>
        </w:rPr>
        <w:t xml:space="preserve"> to which the attorney is assigned.</w:t>
      </w:r>
    </w:p>
    <w:p w14:paraId="03F0C0E8" w14:textId="201EC83A" w:rsidR="00C060DE" w:rsidRPr="005E1079" w:rsidRDefault="00C060DE" w:rsidP="0040198D">
      <w:pPr>
        <w:spacing w:after="0" w:line="240" w:lineRule="auto"/>
        <w:ind w:hanging="720"/>
        <w:rPr>
          <w:rFonts w:ascii="Times New Roman" w:hAnsi="Times New Roman" w:cs="Times New Roman"/>
        </w:rPr>
      </w:pPr>
    </w:p>
    <w:p w14:paraId="18103937" w14:textId="77777777" w:rsidR="004F3DBD" w:rsidRDefault="00FE174B" w:rsidP="00265EBF">
      <w:pPr>
        <w:pStyle w:val="ListParagraph"/>
        <w:numPr>
          <w:ilvl w:val="1"/>
          <w:numId w:val="4"/>
        </w:numPr>
        <w:spacing w:after="0" w:line="240" w:lineRule="auto"/>
        <w:ind w:right="180" w:hanging="720"/>
        <w:rPr>
          <w:rFonts w:ascii="Times New Roman" w:hAnsi="Times New Roman" w:cs="Times New Roman"/>
        </w:rPr>
      </w:pPr>
      <w:r w:rsidRPr="005E1079">
        <w:rPr>
          <w:rFonts w:ascii="Times New Roman" w:hAnsi="Times New Roman" w:cs="Times New Roman"/>
          <w:b/>
          <w:bCs/>
        </w:rPr>
        <w:t>Maximum case type</w:t>
      </w:r>
      <w:r w:rsidRPr="005E1079">
        <w:rPr>
          <w:rFonts w:ascii="Times New Roman" w:hAnsi="Times New Roman" w:cs="Times New Roman"/>
        </w:rPr>
        <w:t>: represents the maximum</w:t>
      </w:r>
      <w:r w:rsidR="0008400A" w:rsidRPr="005E1079">
        <w:rPr>
          <w:rFonts w:ascii="Times New Roman" w:hAnsi="Times New Roman" w:cs="Times New Roman"/>
        </w:rPr>
        <w:t xml:space="preserve"> </w:t>
      </w:r>
      <w:r w:rsidR="00C060DE" w:rsidRPr="005E1079">
        <w:rPr>
          <w:rFonts w:ascii="Times New Roman" w:hAnsi="Times New Roman" w:cs="Times New Roman"/>
        </w:rPr>
        <w:t>number</w:t>
      </w:r>
      <w:r w:rsidR="0008400A" w:rsidRPr="005E1079">
        <w:rPr>
          <w:rFonts w:ascii="Times New Roman" w:hAnsi="Times New Roman" w:cs="Times New Roman"/>
        </w:rPr>
        <w:t xml:space="preserve"> of cases of a particular case type that an attorney could carry at one time, if the attorney only accepted cases of that one type.</w:t>
      </w:r>
    </w:p>
    <w:p w14:paraId="1C8582E7" w14:textId="6530B157" w:rsidR="00554D5A" w:rsidRPr="005E1079" w:rsidRDefault="00554D5A" w:rsidP="0040198D">
      <w:pPr>
        <w:pStyle w:val="ListParagraph"/>
        <w:spacing w:after="0" w:line="240" w:lineRule="auto"/>
        <w:ind w:hanging="720"/>
        <w:rPr>
          <w:rFonts w:ascii="Times New Roman" w:hAnsi="Times New Roman" w:cs="Times New Roman"/>
        </w:rPr>
      </w:pPr>
    </w:p>
    <w:p w14:paraId="577B3BB7" w14:textId="77777777" w:rsidR="004F3DBD" w:rsidRDefault="00554D5A" w:rsidP="00265EBF">
      <w:pPr>
        <w:pStyle w:val="ListParagraph"/>
        <w:numPr>
          <w:ilvl w:val="1"/>
          <w:numId w:val="4"/>
        </w:numPr>
        <w:spacing w:after="0" w:line="240" w:lineRule="auto"/>
        <w:ind w:right="90" w:hanging="720"/>
        <w:rPr>
          <w:rFonts w:ascii="Times New Roman" w:hAnsi="Times New Roman" w:cs="Times New Roman"/>
        </w:rPr>
      </w:pPr>
      <w:r w:rsidRPr="005E1079">
        <w:rPr>
          <w:rFonts w:ascii="Times New Roman" w:hAnsi="Times New Roman" w:cs="Times New Roman"/>
          <w:b/>
          <w:bCs/>
        </w:rPr>
        <w:t>Average hours per case</w:t>
      </w:r>
      <w:r w:rsidRPr="005E1079">
        <w:rPr>
          <w:rFonts w:ascii="Times New Roman" w:hAnsi="Times New Roman" w:cs="Times New Roman"/>
        </w:rPr>
        <w:t xml:space="preserve">: the </w:t>
      </w:r>
      <w:r w:rsidR="00F67B66" w:rsidRPr="005E1079">
        <w:rPr>
          <w:rFonts w:ascii="Times New Roman" w:hAnsi="Times New Roman" w:cs="Times New Roman"/>
        </w:rPr>
        <w:t xml:space="preserve">anticipated </w:t>
      </w:r>
      <w:r w:rsidRPr="005E1079">
        <w:rPr>
          <w:rFonts w:ascii="Times New Roman" w:hAnsi="Times New Roman" w:cs="Times New Roman"/>
        </w:rPr>
        <w:t xml:space="preserve">average </w:t>
      </w:r>
      <w:r w:rsidR="00665009" w:rsidRPr="005E1079">
        <w:rPr>
          <w:rFonts w:ascii="Times New Roman" w:hAnsi="Times New Roman" w:cs="Times New Roman"/>
        </w:rPr>
        <w:t xml:space="preserve">number </w:t>
      </w:r>
      <w:r w:rsidRPr="005E1079">
        <w:rPr>
          <w:rFonts w:ascii="Times New Roman" w:hAnsi="Times New Roman" w:cs="Times New Roman"/>
        </w:rPr>
        <w:t>of hour</w:t>
      </w:r>
      <w:r w:rsidR="00E4635C" w:rsidRPr="005E1079">
        <w:rPr>
          <w:rFonts w:ascii="Times New Roman" w:hAnsi="Times New Roman" w:cs="Times New Roman"/>
        </w:rPr>
        <w:t>s</w:t>
      </w:r>
      <w:r w:rsidR="002833DE" w:rsidRPr="005E1079">
        <w:rPr>
          <w:rFonts w:ascii="Times New Roman" w:hAnsi="Times New Roman" w:cs="Times New Roman"/>
        </w:rPr>
        <w:t xml:space="preserve"> </w:t>
      </w:r>
      <w:r w:rsidR="00360A63" w:rsidRPr="005E1079">
        <w:rPr>
          <w:rFonts w:ascii="Times New Roman" w:hAnsi="Times New Roman" w:cs="Times New Roman"/>
        </w:rPr>
        <w:t xml:space="preserve">that </w:t>
      </w:r>
      <w:r w:rsidR="002833DE" w:rsidRPr="005E1079">
        <w:rPr>
          <w:rFonts w:ascii="Times New Roman" w:hAnsi="Times New Roman" w:cs="Times New Roman"/>
        </w:rPr>
        <w:t>would be</w:t>
      </w:r>
      <w:r w:rsidR="00E4635C" w:rsidRPr="005E1079">
        <w:rPr>
          <w:rFonts w:ascii="Times New Roman" w:hAnsi="Times New Roman" w:cs="Times New Roman"/>
        </w:rPr>
        <w:t xml:space="preserve"> spent on </w:t>
      </w:r>
      <w:r w:rsidR="000F1A3F" w:rsidRPr="005E1079">
        <w:rPr>
          <w:rFonts w:ascii="Times New Roman" w:hAnsi="Times New Roman" w:cs="Times New Roman"/>
        </w:rPr>
        <w:t>a case of a particular type</w:t>
      </w:r>
      <w:r w:rsidR="006F414C" w:rsidRPr="005E1079">
        <w:rPr>
          <w:rFonts w:ascii="Times New Roman" w:hAnsi="Times New Roman" w:cs="Times New Roman"/>
        </w:rPr>
        <w:t>.</w:t>
      </w:r>
    </w:p>
    <w:p w14:paraId="75B7CC82" w14:textId="79E4BEDE" w:rsidR="00C060DE" w:rsidRPr="005E1079" w:rsidRDefault="00C060DE" w:rsidP="0040198D">
      <w:pPr>
        <w:spacing w:after="0" w:line="240" w:lineRule="auto"/>
        <w:ind w:hanging="720"/>
        <w:rPr>
          <w:rFonts w:ascii="Times New Roman" w:hAnsi="Times New Roman" w:cs="Times New Roman"/>
        </w:rPr>
      </w:pPr>
    </w:p>
    <w:p w14:paraId="272D7C62" w14:textId="68A9BFBE" w:rsidR="0049785B" w:rsidRPr="005E1079" w:rsidRDefault="0049785B" w:rsidP="0040198D">
      <w:pPr>
        <w:pStyle w:val="ListParagraph"/>
        <w:numPr>
          <w:ilvl w:val="1"/>
          <w:numId w:val="4"/>
        </w:numPr>
        <w:spacing w:after="0" w:line="240" w:lineRule="auto"/>
        <w:ind w:hanging="720"/>
        <w:rPr>
          <w:rFonts w:ascii="Times New Roman" w:hAnsi="Times New Roman" w:cs="Times New Roman"/>
        </w:rPr>
      </w:pPr>
      <w:r w:rsidRPr="005E1079">
        <w:rPr>
          <w:rFonts w:ascii="Times New Roman" w:hAnsi="Times New Roman" w:cs="Times New Roman"/>
          <w:b/>
          <w:bCs/>
        </w:rPr>
        <w:t xml:space="preserve">Maximum </w:t>
      </w:r>
      <w:r w:rsidR="0008400A" w:rsidRPr="005E1079">
        <w:rPr>
          <w:rFonts w:ascii="Times New Roman" w:hAnsi="Times New Roman" w:cs="Times New Roman"/>
          <w:b/>
          <w:bCs/>
        </w:rPr>
        <w:t>a</w:t>
      </w:r>
      <w:r w:rsidRPr="005E1079">
        <w:rPr>
          <w:rFonts w:ascii="Times New Roman" w:hAnsi="Times New Roman" w:cs="Times New Roman"/>
          <w:b/>
          <w:bCs/>
        </w:rPr>
        <w:t xml:space="preserve">ctive </w:t>
      </w:r>
      <w:r w:rsidR="0008400A" w:rsidRPr="005E1079">
        <w:rPr>
          <w:rFonts w:ascii="Times New Roman" w:hAnsi="Times New Roman" w:cs="Times New Roman"/>
          <w:b/>
          <w:bCs/>
        </w:rPr>
        <w:t>c</w:t>
      </w:r>
      <w:r w:rsidRPr="005E1079">
        <w:rPr>
          <w:rFonts w:ascii="Times New Roman" w:hAnsi="Times New Roman" w:cs="Times New Roman"/>
          <w:b/>
          <w:bCs/>
        </w:rPr>
        <w:t xml:space="preserve">aseload </w:t>
      </w:r>
      <w:r w:rsidR="0008400A" w:rsidRPr="005E1079">
        <w:rPr>
          <w:rFonts w:ascii="Times New Roman" w:hAnsi="Times New Roman" w:cs="Times New Roman"/>
          <w:b/>
          <w:bCs/>
        </w:rPr>
        <w:t>l</w:t>
      </w:r>
      <w:r w:rsidRPr="005E1079">
        <w:rPr>
          <w:rFonts w:ascii="Times New Roman" w:hAnsi="Times New Roman" w:cs="Times New Roman"/>
          <w:b/>
          <w:bCs/>
        </w:rPr>
        <w:t>imit</w:t>
      </w:r>
      <w:r w:rsidRPr="005E1079">
        <w:rPr>
          <w:rFonts w:ascii="Times New Roman" w:hAnsi="Times New Roman" w:cs="Times New Roman"/>
        </w:rPr>
        <w:t xml:space="preserve">: </w:t>
      </w:r>
      <w:r w:rsidR="00FE174B" w:rsidRPr="005E1079">
        <w:rPr>
          <w:rFonts w:ascii="Times New Roman" w:hAnsi="Times New Roman" w:cs="Times New Roman"/>
        </w:rPr>
        <w:t>the maximum total points across all case types that an attorney may carry on their caseload at any given time</w:t>
      </w:r>
      <w:r w:rsidR="00FB1BF0" w:rsidRPr="005E1079">
        <w:rPr>
          <w:rFonts w:ascii="Times New Roman" w:hAnsi="Times New Roman" w:cs="Times New Roman"/>
        </w:rPr>
        <w:t xml:space="preserve"> and remain eligible to receive assignments</w:t>
      </w:r>
      <w:r w:rsidR="00FE174B" w:rsidRPr="005E1079">
        <w:rPr>
          <w:rFonts w:ascii="Times New Roman" w:hAnsi="Times New Roman" w:cs="Times New Roman"/>
        </w:rPr>
        <w:t>, based on the percentage of an attorney’s work hours which are dedicated to assigned cases.</w:t>
      </w:r>
    </w:p>
    <w:p w14:paraId="17097779" w14:textId="77777777" w:rsidR="005729F9" w:rsidRPr="005E1079" w:rsidRDefault="005729F9" w:rsidP="0040198D">
      <w:pPr>
        <w:pStyle w:val="ListParagraph"/>
        <w:spacing w:after="0" w:line="240" w:lineRule="auto"/>
        <w:ind w:hanging="720"/>
        <w:rPr>
          <w:rFonts w:ascii="Times New Roman" w:hAnsi="Times New Roman" w:cs="Times New Roman"/>
        </w:rPr>
      </w:pPr>
    </w:p>
    <w:p w14:paraId="61391574" w14:textId="098E777F" w:rsidR="00910786" w:rsidRPr="005E1079" w:rsidRDefault="00BB55EC" w:rsidP="0040198D">
      <w:pPr>
        <w:pStyle w:val="ListParagraph"/>
        <w:numPr>
          <w:ilvl w:val="1"/>
          <w:numId w:val="4"/>
        </w:numPr>
        <w:spacing w:after="0" w:line="240" w:lineRule="auto"/>
        <w:ind w:hanging="720"/>
        <w:rPr>
          <w:rFonts w:ascii="Times New Roman" w:hAnsi="Times New Roman" w:cs="Times New Roman"/>
        </w:rPr>
      </w:pPr>
      <w:r w:rsidRPr="005E1079">
        <w:rPr>
          <w:rFonts w:ascii="Times New Roman" w:hAnsi="Times New Roman" w:cs="Times New Roman"/>
          <w:b/>
          <w:bCs/>
        </w:rPr>
        <w:t>Maximum annual hours limit</w:t>
      </w:r>
      <w:r w:rsidRPr="005E1079">
        <w:rPr>
          <w:rFonts w:ascii="Times New Roman" w:hAnsi="Times New Roman" w:cs="Times New Roman"/>
        </w:rPr>
        <w:t xml:space="preserve">: the </w:t>
      </w:r>
      <w:r w:rsidR="00323398" w:rsidRPr="005E1079">
        <w:rPr>
          <w:rFonts w:ascii="Times New Roman" w:hAnsi="Times New Roman" w:cs="Times New Roman"/>
        </w:rPr>
        <w:t xml:space="preserve">presumptive </w:t>
      </w:r>
      <w:r w:rsidRPr="005E1079">
        <w:rPr>
          <w:rFonts w:ascii="Times New Roman" w:hAnsi="Times New Roman" w:cs="Times New Roman"/>
        </w:rPr>
        <w:t xml:space="preserve">maximum number of hours that </w:t>
      </w:r>
      <w:r w:rsidR="00887930" w:rsidRPr="005E1079">
        <w:rPr>
          <w:rFonts w:ascii="Times New Roman" w:hAnsi="Times New Roman" w:cs="Times New Roman"/>
        </w:rPr>
        <w:t xml:space="preserve">the Commission </w:t>
      </w:r>
      <w:r w:rsidR="00DC7CFF" w:rsidRPr="005E1079">
        <w:rPr>
          <w:rFonts w:ascii="Times New Roman" w:hAnsi="Times New Roman" w:cs="Times New Roman"/>
        </w:rPr>
        <w:t xml:space="preserve">holds </w:t>
      </w:r>
      <w:r w:rsidRPr="005E1079">
        <w:rPr>
          <w:rFonts w:ascii="Times New Roman" w:hAnsi="Times New Roman" w:cs="Times New Roman"/>
        </w:rPr>
        <w:t xml:space="preserve">an attorney </w:t>
      </w:r>
      <w:r w:rsidR="00DC7CFF" w:rsidRPr="005E1079">
        <w:rPr>
          <w:rFonts w:ascii="Times New Roman" w:hAnsi="Times New Roman" w:cs="Times New Roman"/>
        </w:rPr>
        <w:t>should work for consumers of indigent legal services</w:t>
      </w:r>
      <w:r w:rsidRPr="005E1079">
        <w:rPr>
          <w:rFonts w:ascii="Times New Roman" w:hAnsi="Times New Roman" w:cs="Times New Roman"/>
        </w:rPr>
        <w:t xml:space="preserve"> over a rolling 12-month period, </w:t>
      </w:r>
      <w:r w:rsidR="00DC7CFF" w:rsidRPr="005E1079">
        <w:rPr>
          <w:rFonts w:ascii="Times New Roman" w:hAnsi="Times New Roman" w:cs="Times New Roman"/>
        </w:rPr>
        <w:t>as modified</w:t>
      </w:r>
      <w:r w:rsidRPr="005E1079">
        <w:rPr>
          <w:rFonts w:ascii="Times New Roman" w:hAnsi="Times New Roman" w:cs="Times New Roman"/>
        </w:rPr>
        <w:t xml:space="preserve"> </w:t>
      </w:r>
      <w:r w:rsidR="00687261" w:rsidRPr="005E1079">
        <w:rPr>
          <w:rFonts w:ascii="Times New Roman" w:hAnsi="Times New Roman" w:cs="Times New Roman"/>
        </w:rPr>
        <w:t xml:space="preserve">by </w:t>
      </w:r>
      <w:r w:rsidRPr="005E1079">
        <w:rPr>
          <w:rFonts w:ascii="Times New Roman" w:hAnsi="Times New Roman" w:cs="Times New Roman"/>
        </w:rPr>
        <w:t>the percentage of an attorney’s work hours which are dedicated to assigned cases.</w:t>
      </w:r>
    </w:p>
    <w:p w14:paraId="65F8DB54" w14:textId="77777777" w:rsidR="00910786" w:rsidRPr="005E1079" w:rsidRDefault="00910786" w:rsidP="005E1079">
      <w:pPr>
        <w:pStyle w:val="ListParagraph"/>
        <w:spacing w:after="0" w:line="240" w:lineRule="auto"/>
        <w:rPr>
          <w:rFonts w:ascii="Times New Roman" w:hAnsi="Times New Roman" w:cs="Times New Roman"/>
        </w:rPr>
      </w:pPr>
    </w:p>
    <w:p w14:paraId="17031DB4" w14:textId="64B4BDE8" w:rsidR="00BC1886" w:rsidRPr="005E1079" w:rsidRDefault="00D315AD" w:rsidP="0040198D">
      <w:pPr>
        <w:pStyle w:val="ListParagraph"/>
        <w:numPr>
          <w:ilvl w:val="2"/>
          <w:numId w:val="4"/>
        </w:numPr>
        <w:spacing w:after="0" w:line="240" w:lineRule="auto"/>
        <w:ind w:hanging="720"/>
        <w:rPr>
          <w:rFonts w:ascii="Times New Roman" w:hAnsi="Times New Roman" w:cs="Times New Roman"/>
        </w:rPr>
      </w:pPr>
      <w:r w:rsidRPr="005E1079">
        <w:rPr>
          <w:rFonts w:ascii="Times New Roman" w:hAnsi="Times New Roman" w:cs="Times New Roman"/>
        </w:rPr>
        <w:t xml:space="preserve">The maximum annual hours limit is only used for purposes of </w:t>
      </w:r>
      <w:r w:rsidR="002833DE" w:rsidRPr="005E1079">
        <w:rPr>
          <w:rFonts w:ascii="Times New Roman" w:hAnsi="Times New Roman" w:cs="Times New Roman"/>
        </w:rPr>
        <w:t xml:space="preserve">applying the </w:t>
      </w:r>
      <w:r w:rsidRPr="005E1079">
        <w:rPr>
          <w:rFonts w:ascii="Times New Roman" w:hAnsi="Times New Roman" w:cs="Times New Roman"/>
        </w:rPr>
        <w:t xml:space="preserve">caseload limits. If an attorney’s vouchers exceed the maximum annual hours, the attorney will still be paid in accordance with Commission </w:t>
      </w:r>
      <w:r w:rsidR="00B06729" w:rsidRPr="005E1079">
        <w:rPr>
          <w:rFonts w:ascii="Times New Roman" w:hAnsi="Times New Roman" w:cs="Times New Roman"/>
        </w:rPr>
        <w:t>rules.</w:t>
      </w:r>
    </w:p>
    <w:p w14:paraId="6D97435A" w14:textId="1C1FE569" w:rsidR="002924F8" w:rsidRDefault="002924F8" w:rsidP="005E1079">
      <w:pPr>
        <w:pStyle w:val="ListParagraph"/>
        <w:spacing w:after="0" w:line="240" w:lineRule="auto"/>
        <w:ind w:left="1440"/>
        <w:rPr>
          <w:rFonts w:ascii="Times New Roman" w:hAnsi="Times New Roman" w:cs="Times New Roman"/>
        </w:rPr>
      </w:pPr>
    </w:p>
    <w:p w14:paraId="0EB0AD36" w14:textId="77777777" w:rsidR="0040198D" w:rsidRPr="005E1079" w:rsidRDefault="0040198D" w:rsidP="005E1079">
      <w:pPr>
        <w:pStyle w:val="ListParagraph"/>
        <w:spacing w:after="0" w:line="240" w:lineRule="auto"/>
        <w:ind w:left="1440"/>
        <w:rPr>
          <w:rFonts w:ascii="Times New Roman" w:hAnsi="Times New Roman" w:cs="Times New Roman"/>
        </w:rPr>
      </w:pPr>
    </w:p>
    <w:p w14:paraId="00A2E185" w14:textId="79682DB3" w:rsidR="00DE457B" w:rsidRPr="005E1079" w:rsidRDefault="00DE457B" w:rsidP="005E1079">
      <w:pPr>
        <w:pStyle w:val="ListParagraph"/>
        <w:spacing w:after="0" w:line="240" w:lineRule="auto"/>
        <w:ind w:left="0"/>
        <w:rPr>
          <w:rFonts w:ascii="Times New Roman" w:hAnsi="Times New Roman" w:cs="Times New Roman"/>
        </w:rPr>
      </w:pPr>
      <w:r w:rsidRPr="005E1079">
        <w:rPr>
          <w:rFonts w:ascii="Times New Roman" w:hAnsi="Times New Roman" w:cs="Times New Roman"/>
          <w:b/>
          <w:bCs/>
        </w:rPr>
        <w:t>SECTION 2.</w:t>
      </w:r>
      <w:r w:rsidR="00265EBF">
        <w:rPr>
          <w:rFonts w:ascii="Times New Roman" w:hAnsi="Times New Roman" w:cs="Times New Roman"/>
          <w:b/>
          <w:bCs/>
        </w:rPr>
        <w:tab/>
      </w:r>
      <w:r w:rsidR="00E62F00" w:rsidRPr="005E1079">
        <w:rPr>
          <w:rFonts w:ascii="Times New Roman" w:hAnsi="Times New Roman" w:cs="Times New Roman"/>
          <w:b/>
          <w:bCs/>
        </w:rPr>
        <w:t>CASE TYPE CALCULATION</w:t>
      </w:r>
    </w:p>
    <w:p w14:paraId="5EFFC00A" w14:textId="03B25FEC" w:rsidR="005E756C" w:rsidRPr="005E1079" w:rsidRDefault="005E756C" w:rsidP="005E1079">
      <w:pPr>
        <w:pStyle w:val="ListParagraph"/>
        <w:spacing w:after="0" w:line="240" w:lineRule="auto"/>
        <w:ind w:left="1080"/>
        <w:rPr>
          <w:rFonts w:ascii="Times New Roman" w:hAnsi="Times New Roman" w:cs="Times New Roman"/>
        </w:rPr>
      </w:pPr>
    </w:p>
    <w:p w14:paraId="147732A7" w14:textId="20BC3503" w:rsidR="00D065F8" w:rsidRDefault="00D065F8" w:rsidP="0040198D">
      <w:pPr>
        <w:pStyle w:val="ListParagraph"/>
        <w:numPr>
          <w:ilvl w:val="0"/>
          <w:numId w:val="7"/>
        </w:numPr>
        <w:spacing w:after="0" w:line="240" w:lineRule="auto"/>
        <w:ind w:hanging="720"/>
        <w:rPr>
          <w:rFonts w:ascii="Times New Roman" w:hAnsi="Times New Roman" w:cs="Times New Roman"/>
        </w:rPr>
      </w:pPr>
      <w:r w:rsidRPr="005E1079">
        <w:rPr>
          <w:rFonts w:ascii="Times New Roman" w:hAnsi="Times New Roman" w:cs="Times New Roman"/>
        </w:rPr>
        <w:t>Criminal &amp; Juvenile Cases:</w:t>
      </w:r>
    </w:p>
    <w:p w14:paraId="6F4A7FD7" w14:textId="77777777" w:rsidR="0040198D" w:rsidRPr="005E1079" w:rsidRDefault="0040198D" w:rsidP="0040198D">
      <w:pPr>
        <w:pStyle w:val="ListParagraph"/>
        <w:spacing w:after="0" w:line="240" w:lineRule="auto"/>
        <w:ind w:left="1440"/>
        <w:rPr>
          <w:rFonts w:ascii="Times New Roman" w:hAnsi="Times New Roman" w:cs="Times New Roman"/>
        </w:rPr>
      </w:pPr>
    </w:p>
    <w:p w14:paraId="22FE95FF" w14:textId="77777777" w:rsidR="004F3DBD" w:rsidRDefault="00D065F8" w:rsidP="0040198D">
      <w:pPr>
        <w:pStyle w:val="ListParagraph"/>
        <w:numPr>
          <w:ilvl w:val="2"/>
          <w:numId w:val="2"/>
        </w:numPr>
        <w:spacing w:after="0" w:line="240" w:lineRule="auto"/>
        <w:ind w:hanging="630"/>
        <w:rPr>
          <w:rFonts w:ascii="Times New Roman" w:hAnsi="Times New Roman" w:cs="Times New Roman"/>
        </w:rPr>
      </w:pPr>
      <w:r w:rsidRPr="005E1079">
        <w:rPr>
          <w:rFonts w:ascii="Times New Roman" w:hAnsi="Times New Roman" w:cs="Times New Roman"/>
        </w:rPr>
        <w:t xml:space="preserve">In each </w:t>
      </w:r>
      <w:r w:rsidR="005B34FD" w:rsidRPr="005E1079">
        <w:rPr>
          <w:rFonts w:ascii="Times New Roman" w:hAnsi="Times New Roman" w:cs="Times New Roman"/>
        </w:rPr>
        <w:t>docket</w:t>
      </w:r>
      <w:r w:rsidRPr="005E1079">
        <w:rPr>
          <w:rFonts w:ascii="Times New Roman" w:hAnsi="Times New Roman" w:cs="Times New Roman"/>
        </w:rPr>
        <w:t>, the</w:t>
      </w:r>
      <w:r w:rsidR="00B06BE7" w:rsidRPr="005E1079">
        <w:rPr>
          <w:rFonts w:ascii="Times New Roman" w:hAnsi="Times New Roman" w:cs="Times New Roman"/>
        </w:rPr>
        <w:t xml:space="preserve"> charge assigned the highest points</w:t>
      </w:r>
      <w:r w:rsidR="00635825" w:rsidRPr="005E1079">
        <w:rPr>
          <w:rFonts w:ascii="Times New Roman" w:hAnsi="Times New Roman" w:cs="Times New Roman"/>
        </w:rPr>
        <w:t>—at the time of appointment—</w:t>
      </w:r>
      <w:r w:rsidR="00B06BE7" w:rsidRPr="005E1079">
        <w:rPr>
          <w:rFonts w:ascii="Times New Roman" w:hAnsi="Times New Roman" w:cs="Times New Roman"/>
        </w:rPr>
        <w:t>determines the case type.</w:t>
      </w:r>
    </w:p>
    <w:p w14:paraId="6FD7DD23" w14:textId="2DAEB911" w:rsidR="00D422FD" w:rsidRPr="005E1079" w:rsidRDefault="00D422FD" w:rsidP="0040198D">
      <w:pPr>
        <w:pStyle w:val="ListParagraph"/>
        <w:spacing w:after="0" w:line="240" w:lineRule="auto"/>
        <w:ind w:left="2160" w:hanging="630"/>
        <w:rPr>
          <w:rFonts w:ascii="Times New Roman" w:hAnsi="Times New Roman" w:cs="Times New Roman"/>
          <w:b/>
          <w:bCs/>
        </w:rPr>
      </w:pPr>
    </w:p>
    <w:p w14:paraId="27BC8058" w14:textId="77777777" w:rsidR="004F3DBD" w:rsidRDefault="004378A3" w:rsidP="0040198D">
      <w:pPr>
        <w:pStyle w:val="ListParagraph"/>
        <w:numPr>
          <w:ilvl w:val="2"/>
          <w:numId w:val="2"/>
        </w:numPr>
        <w:spacing w:after="0" w:line="240" w:lineRule="auto"/>
        <w:ind w:hanging="630"/>
        <w:rPr>
          <w:rFonts w:ascii="Times New Roman" w:hAnsi="Times New Roman" w:cs="Times New Roman"/>
        </w:rPr>
      </w:pPr>
      <w:r w:rsidRPr="005E1079">
        <w:rPr>
          <w:rFonts w:ascii="Times New Roman" w:hAnsi="Times New Roman" w:cs="Times New Roman"/>
        </w:rPr>
        <w:t>O</w:t>
      </w:r>
      <w:r w:rsidR="00D065F8" w:rsidRPr="005E1079">
        <w:rPr>
          <w:rFonts w:ascii="Times New Roman" w:hAnsi="Times New Roman" w:cs="Times New Roman"/>
        </w:rPr>
        <w:t xml:space="preserve">ther </w:t>
      </w:r>
      <w:r w:rsidR="005B34FD" w:rsidRPr="005E1079">
        <w:rPr>
          <w:rFonts w:ascii="Times New Roman" w:hAnsi="Times New Roman" w:cs="Times New Roman"/>
        </w:rPr>
        <w:t>offenses</w:t>
      </w:r>
      <w:r w:rsidR="00D065F8" w:rsidRPr="005E1079">
        <w:rPr>
          <w:rFonts w:ascii="Times New Roman" w:hAnsi="Times New Roman" w:cs="Times New Roman"/>
        </w:rPr>
        <w:t xml:space="preserve"> contained within a single charging instrument are not assigned a point value.</w:t>
      </w:r>
    </w:p>
    <w:p w14:paraId="378A7577" w14:textId="1BCD22CB" w:rsidR="00D422FD" w:rsidRPr="005E1079" w:rsidRDefault="00D422FD" w:rsidP="0040198D">
      <w:pPr>
        <w:spacing w:after="0" w:line="240" w:lineRule="auto"/>
        <w:ind w:hanging="630"/>
        <w:rPr>
          <w:rFonts w:ascii="Times New Roman" w:hAnsi="Times New Roman" w:cs="Times New Roman"/>
          <w:b/>
          <w:bCs/>
        </w:rPr>
      </w:pPr>
    </w:p>
    <w:p w14:paraId="28F71B3E" w14:textId="77777777" w:rsidR="004F3DBD" w:rsidRDefault="00B06BE7" w:rsidP="0040198D">
      <w:pPr>
        <w:pStyle w:val="ListParagraph"/>
        <w:numPr>
          <w:ilvl w:val="2"/>
          <w:numId w:val="2"/>
        </w:numPr>
        <w:spacing w:after="0" w:line="240" w:lineRule="auto"/>
        <w:ind w:hanging="720"/>
        <w:rPr>
          <w:rFonts w:ascii="Times New Roman" w:hAnsi="Times New Roman" w:cs="Times New Roman"/>
        </w:rPr>
      </w:pPr>
      <w:r w:rsidRPr="005E1079">
        <w:rPr>
          <w:rFonts w:ascii="Times New Roman" w:hAnsi="Times New Roman" w:cs="Times New Roman"/>
        </w:rPr>
        <w:lastRenderedPageBreak/>
        <w:t>If an attorney represents a client on multiple dockets, each docket is considered</w:t>
      </w:r>
      <w:r w:rsidR="00BD293C" w:rsidRPr="005E1079">
        <w:rPr>
          <w:rFonts w:ascii="Times New Roman" w:hAnsi="Times New Roman" w:cs="Times New Roman"/>
        </w:rPr>
        <w:t xml:space="preserve"> a </w:t>
      </w:r>
      <w:r w:rsidR="008A1D75" w:rsidRPr="005E1079">
        <w:rPr>
          <w:rFonts w:ascii="Times New Roman" w:hAnsi="Times New Roman" w:cs="Times New Roman"/>
        </w:rPr>
        <w:t>separate case</w:t>
      </w:r>
      <w:r w:rsidRPr="005E1079">
        <w:rPr>
          <w:rFonts w:ascii="Times New Roman" w:hAnsi="Times New Roman" w:cs="Times New Roman"/>
        </w:rPr>
        <w:t xml:space="preserve">. </w:t>
      </w:r>
      <w:r w:rsidR="001F1B60" w:rsidRPr="005E1079">
        <w:rPr>
          <w:rFonts w:ascii="Times New Roman" w:hAnsi="Times New Roman" w:cs="Times New Roman"/>
        </w:rPr>
        <w:t>Each separate case is assigned cumulative points.</w:t>
      </w:r>
    </w:p>
    <w:p w14:paraId="234008F6" w14:textId="05946519" w:rsidR="00D422FD" w:rsidRPr="005E1079" w:rsidRDefault="00D422FD" w:rsidP="0040198D">
      <w:pPr>
        <w:spacing w:after="0" w:line="240" w:lineRule="auto"/>
        <w:ind w:hanging="720"/>
        <w:rPr>
          <w:rFonts w:ascii="Times New Roman" w:hAnsi="Times New Roman" w:cs="Times New Roman"/>
          <w:b/>
          <w:bCs/>
        </w:rPr>
      </w:pPr>
    </w:p>
    <w:p w14:paraId="6AA4917E" w14:textId="138BAC0F" w:rsidR="00B104A3" w:rsidRPr="005E1079" w:rsidRDefault="00D845FD" w:rsidP="0040198D">
      <w:pPr>
        <w:pStyle w:val="ListParagraph"/>
        <w:numPr>
          <w:ilvl w:val="2"/>
          <w:numId w:val="2"/>
        </w:numPr>
        <w:spacing w:after="0" w:line="240" w:lineRule="auto"/>
        <w:ind w:hanging="720"/>
        <w:rPr>
          <w:rFonts w:ascii="Times New Roman" w:hAnsi="Times New Roman" w:cs="Times New Roman"/>
          <w:b/>
          <w:bCs/>
        </w:rPr>
      </w:pPr>
      <w:r w:rsidRPr="005E1079">
        <w:rPr>
          <w:rFonts w:ascii="Times New Roman" w:hAnsi="Times New Roman" w:cs="Times New Roman"/>
        </w:rPr>
        <w:t xml:space="preserve">The point value assigned is </w:t>
      </w:r>
      <w:r w:rsidR="00635825" w:rsidRPr="005E1079">
        <w:rPr>
          <w:rFonts w:ascii="Times New Roman" w:hAnsi="Times New Roman" w:cs="Times New Roman"/>
        </w:rPr>
        <w:t>applicable to each case from</w:t>
      </w:r>
      <w:r w:rsidR="00E50C54" w:rsidRPr="005E1079">
        <w:rPr>
          <w:rFonts w:ascii="Times New Roman" w:hAnsi="Times New Roman" w:cs="Times New Roman"/>
        </w:rPr>
        <w:t xml:space="preserve"> assignment</w:t>
      </w:r>
      <w:r w:rsidR="00635825" w:rsidRPr="005E1079">
        <w:rPr>
          <w:rFonts w:ascii="Times New Roman" w:hAnsi="Times New Roman" w:cs="Times New Roman"/>
        </w:rPr>
        <w:t xml:space="preserve"> through disposition of the matter</w:t>
      </w:r>
      <w:r w:rsidR="00E50C54" w:rsidRPr="005E1079">
        <w:rPr>
          <w:rFonts w:ascii="Times New Roman" w:hAnsi="Times New Roman" w:cs="Times New Roman"/>
        </w:rPr>
        <w:t>.</w:t>
      </w:r>
      <w:r w:rsidR="00635825" w:rsidRPr="005E1079">
        <w:rPr>
          <w:rFonts w:ascii="Times New Roman" w:hAnsi="Times New Roman" w:cs="Times New Roman"/>
        </w:rPr>
        <w:t xml:space="preserve"> Post-conviction review</w:t>
      </w:r>
      <w:r w:rsidR="00154577" w:rsidRPr="005E1079">
        <w:rPr>
          <w:rFonts w:ascii="Times New Roman" w:hAnsi="Times New Roman" w:cs="Times New Roman"/>
        </w:rPr>
        <w:t>s</w:t>
      </w:r>
      <w:r w:rsidR="00635825" w:rsidRPr="005E1079">
        <w:rPr>
          <w:rFonts w:ascii="Times New Roman" w:hAnsi="Times New Roman" w:cs="Times New Roman"/>
        </w:rPr>
        <w:t xml:space="preserve"> and </w:t>
      </w:r>
      <w:r w:rsidR="0023283D" w:rsidRPr="005E1079">
        <w:rPr>
          <w:rFonts w:ascii="Times New Roman" w:hAnsi="Times New Roman" w:cs="Times New Roman"/>
        </w:rPr>
        <w:t>probation violations are considered new case types</w:t>
      </w:r>
      <w:r w:rsidR="002F450F" w:rsidRPr="005E1079">
        <w:rPr>
          <w:rFonts w:ascii="Times New Roman" w:hAnsi="Times New Roman" w:cs="Times New Roman"/>
        </w:rPr>
        <w:t>, regardless of whether the attorney represented the client in the original case</w:t>
      </w:r>
      <w:r w:rsidR="00DA23BD" w:rsidRPr="005E1079">
        <w:rPr>
          <w:rFonts w:ascii="Times New Roman" w:hAnsi="Times New Roman" w:cs="Times New Roman"/>
        </w:rPr>
        <w:t>.</w:t>
      </w:r>
    </w:p>
    <w:p w14:paraId="466E7D98" w14:textId="77777777" w:rsidR="00B104A3" w:rsidRPr="005E1079" w:rsidRDefault="00B104A3" w:rsidP="005E1079">
      <w:pPr>
        <w:pStyle w:val="ListParagraph"/>
        <w:spacing w:after="0" w:line="240" w:lineRule="auto"/>
        <w:ind w:left="2160"/>
        <w:rPr>
          <w:rFonts w:ascii="Times New Roman" w:hAnsi="Times New Roman" w:cs="Times New Roman"/>
          <w:b/>
          <w:bCs/>
        </w:rPr>
      </w:pPr>
    </w:p>
    <w:p w14:paraId="77492149" w14:textId="77777777" w:rsidR="004F3DBD" w:rsidRDefault="005B34FD" w:rsidP="0040198D">
      <w:pPr>
        <w:pStyle w:val="ListParagraph"/>
        <w:numPr>
          <w:ilvl w:val="1"/>
          <w:numId w:val="2"/>
        </w:numPr>
        <w:spacing w:after="0" w:line="240" w:lineRule="auto"/>
        <w:ind w:hanging="720"/>
        <w:rPr>
          <w:rFonts w:ascii="Times New Roman" w:hAnsi="Times New Roman" w:cs="Times New Roman"/>
        </w:rPr>
      </w:pPr>
      <w:r w:rsidRPr="005E1079">
        <w:rPr>
          <w:rFonts w:ascii="Times New Roman" w:hAnsi="Times New Roman" w:cs="Times New Roman"/>
        </w:rPr>
        <w:t>Child Protective Cases:</w:t>
      </w:r>
    </w:p>
    <w:p w14:paraId="2BDBC451" w14:textId="2ADCE4FA" w:rsidR="0040198D" w:rsidRPr="005E1079" w:rsidRDefault="0040198D" w:rsidP="0040198D">
      <w:pPr>
        <w:pStyle w:val="ListParagraph"/>
        <w:spacing w:after="0" w:line="240" w:lineRule="auto"/>
        <w:ind w:left="1440"/>
        <w:rPr>
          <w:rFonts w:ascii="Times New Roman" w:hAnsi="Times New Roman" w:cs="Times New Roman"/>
          <w:b/>
          <w:bCs/>
        </w:rPr>
      </w:pPr>
    </w:p>
    <w:p w14:paraId="43097D8F" w14:textId="77777777" w:rsidR="004F3DBD" w:rsidRDefault="007B00F5" w:rsidP="0040198D">
      <w:pPr>
        <w:pStyle w:val="ListParagraph"/>
        <w:numPr>
          <w:ilvl w:val="2"/>
          <w:numId w:val="2"/>
        </w:numPr>
        <w:spacing w:after="0" w:line="240" w:lineRule="auto"/>
        <w:ind w:hanging="720"/>
        <w:rPr>
          <w:rFonts w:ascii="Times New Roman" w:hAnsi="Times New Roman" w:cs="Times New Roman"/>
        </w:rPr>
      </w:pPr>
      <w:r w:rsidRPr="005E1079">
        <w:rPr>
          <w:rFonts w:ascii="Times New Roman" w:hAnsi="Times New Roman" w:cs="Times New Roman"/>
        </w:rPr>
        <w:t>The point value assigned is applicable to the entire case, from</w:t>
      </w:r>
      <w:r w:rsidR="00E50C54" w:rsidRPr="005E1079">
        <w:rPr>
          <w:rFonts w:ascii="Times New Roman" w:hAnsi="Times New Roman" w:cs="Times New Roman"/>
        </w:rPr>
        <w:t xml:space="preserve"> assignment</w:t>
      </w:r>
      <w:r w:rsidRPr="005E1079">
        <w:rPr>
          <w:rFonts w:ascii="Times New Roman" w:hAnsi="Times New Roman" w:cs="Times New Roman"/>
        </w:rPr>
        <w:t xml:space="preserve"> through </w:t>
      </w:r>
      <w:r w:rsidR="00DA6E81" w:rsidRPr="005E1079">
        <w:rPr>
          <w:rFonts w:ascii="Times New Roman" w:hAnsi="Times New Roman" w:cs="Times New Roman"/>
        </w:rPr>
        <w:t xml:space="preserve">final </w:t>
      </w:r>
      <w:r w:rsidRPr="005E1079">
        <w:rPr>
          <w:rFonts w:ascii="Times New Roman" w:hAnsi="Times New Roman" w:cs="Times New Roman"/>
        </w:rPr>
        <w:t>resolution of the matter at the district court level. Points are not assigned to each distinct phase (</w:t>
      </w:r>
      <w:r w:rsidR="008C159F" w:rsidRPr="005E1079">
        <w:rPr>
          <w:rFonts w:ascii="Times New Roman" w:hAnsi="Times New Roman" w:cs="Times New Roman"/>
          <w:i/>
          <w:iCs/>
        </w:rPr>
        <w:t>e.g.,</w:t>
      </w:r>
      <w:r w:rsidRPr="005E1079">
        <w:rPr>
          <w:rFonts w:ascii="Times New Roman" w:hAnsi="Times New Roman" w:cs="Times New Roman"/>
        </w:rPr>
        <w:t xml:space="preserve"> jeopardy, termination of parental rights).</w:t>
      </w:r>
    </w:p>
    <w:p w14:paraId="28EEA771" w14:textId="4B8EDEE3" w:rsidR="00D422FD" w:rsidRPr="005E1079" w:rsidRDefault="00D422FD" w:rsidP="0040198D">
      <w:pPr>
        <w:pStyle w:val="ListParagraph"/>
        <w:spacing w:after="0" w:line="240" w:lineRule="auto"/>
        <w:ind w:left="2160" w:hanging="720"/>
        <w:rPr>
          <w:rFonts w:ascii="Times New Roman" w:hAnsi="Times New Roman" w:cs="Times New Roman"/>
        </w:rPr>
      </w:pPr>
    </w:p>
    <w:p w14:paraId="766BC9F4" w14:textId="77777777" w:rsidR="004F3DBD" w:rsidRDefault="00BE56DC" w:rsidP="0040198D">
      <w:pPr>
        <w:pStyle w:val="ListParagraph"/>
        <w:numPr>
          <w:ilvl w:val="2"/>
          <w:numId w:val="2"/>
        </w:numPr>
        <w:spacing w:after="0" w:line="240" w:lineRule="auto"/>
        <w:ind w:hanging="720"/>
        <w:rPr>
          <w:rFonts w:ascii="Times New Roman" w:hAnsi="Times New Roman" w:cs="Times New Roman"/>
        </w:rPr>
      </w:pPr>
      <w:r w:rsidRPr="005E1079">
        <w:rPr>
          <w:rFonts w:ascii="Times New Roman" w:hAnsi="Times New Roman" w:cs="Times New Roman"/>
        </w:rPr>
        <w:t>I</w:t>
      </w:r>
      <w:r w:rsidR="008035D0" w:rsidRPr="005E1079">
        <w:rPr>
          <w:rFonts w:ascii="Times New Roman" w:hAnsi="Times New Roman" w:cs="Times New Roman"/>
        </w:rPr>
        <w:t xml:space="preserve">f </w:t>
      </w:r>
      <w:r w:rsidRPr="005E1079">
        <w:rPr>
          <w:rFonts w:ascii="Times New Roman" w:hAnsi="Times New Roman" w:cs="Times New Roman"/>
        </w:rPr>
        <w:t xml:space="preserve">a client has multiple pending </w:t>
      </w:r>
      <w:r w:rsidR="00C67DA9" w:rsidRPr="005E1079">
        <w:rPr>
          <w:rFonts w:ascii="Times New Roman" w:hAnsi="Times New Roman" w:cs="Times New Roman"/>
        </w:rPr>
        <w:t xml:space="preserve">child protective </w:t>
      </w:r>
      <w:r w:rsidRPr="005E1079">
        <w:rPr>
          <w:rFonts w:ascii="Times New Roman" w:hAnsi="Times New Roman" w:cs="Times New Roman"/>
        </w:rPr>
        <w:t xml:space="preserve">docket numbers because the client has multiple children, </w:t>
      </w:r>
      <w:r w:rsidR="008035D0" w:rsidRPr="005E1079">
        <w:rPr>
          <w:rFonts w:ascii="Times New Roman" w:hAnsi="Times New Roman" w:cs="Times New Roman"/>
        </w:rPr>
        <w:t>only one docket number is assigned a point value</w:t>
      </w:r>
      <w:r w:rsidR="002329E5" w:rsidRPr="005E1079">
        <w:rPr>
          <w:rFonts w:ascii="Times New Roman" w:hAnsi="Times New Roman" w:cs="Times New Roman"/>
        </w:rPr>
        <w:t xml:space="preserve"> at any one time</w:t>
      </w:r>
      <w:r w:rsidR="008035D0" w:rsidRPr="005E1079">
        <w:rPr>
          <w:rFonts w:ascii="Times New Roman" w:hAnsi="Times New Roman" w:cs="Times New Roman"/>
        </w:rPr>
        <w:t>.</w:t>
      </w:r>
    </w:p>
    <w:p w14:paraId="4DF54828" w14:textId="5E22C1A5" w:rsidR="00C060DE" w:rsidRPr="005E1079" w:rsidRDefault="00C060DE" w:rsidP="005E1079">
      <w:pPr>
        <w:pStyle w:val="ListParagraph"/>
        <w:spacing w:after="0" w:line="240" w:lineRule="auto"/>
        <w:ind w:left="2160"/>
        <w:rPr>
          <w:rFonts w:ascii="Times New Roman" w:hAnsi="Times New Roman" w:cs="Times New Roman"/>
        </w:rPr>
      </w:pPr>
    </w:p>
    <w:p w14:paraId="5B88FD51" w14:textId="77777777" w:rsidR="004F3DBD" w:rsidRDefault="00A07C25" w:rsidP="0040198D">
      <w:pPr>
        <w:pStyle w:val="ListParagraph"/>
        <w:numPr>
          <w:ilvl w:val="1"/>
          <w:numId w:val="2"/>
        </w:numPr>
        <w:spacing w:after="0" w:line="240" w:lineRule="auto"/>
        <w:ind w:hanging="720"/>
        <w:rPr>
          <w:rFonts w:ascii="Times New Roman" w:hAnsi="Times New Roman" w:cs="Times New Roman"/>
        </w:rPr>
      </w:pPr>
      <w:r w:rsidRPr="005E1079">
        <w:rPr>
          <w:rFonts w:ascii="Times New Roman" w:hAnsi="Times New Roman" w:cs="Times New Roman"/>
        </w:rPr>
        <w:t>Appeals</w:t>
      </w:r>
      <w:r w:rsidR="008276FD" w:rsidRPr="005E1079">
        <w:rPr>
          <w:rFonts w:ascii="Times New Roman" w:hAnsi="Times New Roman" w:cs="Times New Roman"/>
        </w:rPr>
        <w:t xml:space="preserve"> to the Supreme </w:t>
      </w:r>
      <w:r w:rsidR="009C1311" w:rsidRPr="005E1079">
        <w:rPr>
          <w:rFonts w:ascii="Times New Roman" w:hAnsi="Times New Roman" w:cs="Times New Roman"/>
        </w:rPr>
        <w:t xml:space="preserve">Judicial </w:t>
      </w:r>
      <w:r w:rsidR="008276FD" w:rsidRPr="005E1079">
        <w:rPr>
          <w:rFonts w:ascii="Times New Roman" w:hAnsi="Times New Roman" w:cs="Times New Roman"/>
        </w:rPr>
        <w:t>Court of Maine</w:t>
      </w:r>
      <w:r w:rsidRPr="005E1079">
        <w:rPr>
          <w:rFonts w:ascii="Times New Roman" w:hAnsi="Times New Roman" w:cs="Times New Roman"/>
        </w:rPr>
        <w:t>:</w:t>
      </w:r>
    </w:p>
    <w:p w14:paraId="5DEBD9C4" w14:textId="202F8EE0" w:rsidR="0040198D" w:rsidRPr="005E1079" w:rsidRDefault="0040198D" w:rsidP="0040198D">
      <w:pPr>
        <w:pStyle w:val="ListParagraph"/>
        <w:spacing w:after="0" w:line="240" w:lineRule="auto"/>
        <w:ind w:left="1440"/>
        <w:rPr>
          <w:rFonts w:ascii="Times New Roman" w:hAnsi="Times New Roman" w:cs="Times New Roman"/>
        </w:rPr>
      </w:pPr>
    </w:p>
    <w:p w14:paraId="3FEC57C1" w14:textId="246F8709" w:rsidR="00F87C74" w:rsidRPr="005E1079" w:rsidRDefault="002F450F" w:rsidP="0040198D">
      <w:pPr>
        <w:pStyle w:val="ListParagraph"/>
        <w:numPr>
          <w:ilvl w:val="2"/>
          <w:numId w:val="2"/>
        </w:numPr>
        <w:spacing w:after="0" w:line="240" w:lineRule="auto"/>
        <w:ind w:hanging="720"/>
        <w:rPr>
          <w:rFonts w:ascii="Times New Roman" w:hAnsi="Times New Roman" w:cs="Times New Roman"/>
        </w:rPr>
      </w:pPr>
      <w:r w:rsidRPr="005E1079">
        <w:rPr>
          <w:rFonts w:ascii="Times New Roman" w:hAnsi="Times New Roman" w:cs="Times New Roman"/>
        </w:rPr>
        <w:t xml:space="preserve">Appeals </w:t>
      </w:r>
      <w:r w:rsidR="008276FD" w:rsidRPr="005E1079">
        <w:rPr>
          <w:rFonts w:ascii="Times New Roman" w:hAnsi="Times New Roman" w:cs="Times New Roman"/>
        </w:rPr>
        <w:t xml:space="preserve">to the Supreme </w:t>
      </w:r>
      <w:r w:rsidR="009C1311" w:rsidRPr="005E1079">
        <w:rPr>
          <w:rFonts w:ascii="Times New Roman" w:hAnsi="Times New Roman" w:cs="Times New Roman"/>
        </w:rPr>
        <w:t xml:space="preserve">Judicial </w:t>
      </w:r>
      <w:r w:rsidR="008276FD" w:rsidRPr="005E1079">
        <w:rPr>
          <w:rFonts w:ascii="Times New Roman" w:hAnsi="Times New Roman" w:cs="Times New Roman"/>
        </w:rPr>
        <w:t xml:space="preserve">Court of Maine </w:t>
      </w:r>
      <w:r w:rsidRPr="005E1079">
        <w:rPr>
          <w:rFonts w:ascii="Times New Roman" w:hAnsi="Times New Roman" w:cs="Times New Roman"/>
        </w:rPr>
        <w:t xml:space="preserve">are considered new case types, regardless of whether the attorney represented the client in the </w:t>
      </w:r>
      <w:r w:rsidR="00EB79DA" w:rsidRPr="005E1079">
        <w:rPr>
          <w:rFonts w:ascii="Times New Roman" w:hAnsi="Times New Roman" w:cs="Times New Roman"/>
        </w:rPr>
        <w:t>trial court.</w:t>
      </w:r>
    </w:p>
    <w:p w14:paraId="68EF5E8D" w14:textId="77777777" w:rsidR="002D3693" w:rsidRPr="005E1079" w:rsidRDefault="002D3693" w:rsidP="005E1079">
      <w:pPr>
        <w:pStyle w:val="ListParagraph"/>
        <w:spacing w:after="0" w:line="240" w:lineRule="auto"/>
        <w:ind w:left="2160"/>
        <w:rPr>
          <w:rFonts w:ascii="Times New Roman" w:hAnsi="Times New Roman" w:cs="Times New Roman"/>
        </w:rPr>
      </w:pPr>
    </w:p>
    <w:p w14:paraId="6F0799BE" w14:textId="77777777" w:rsidR="004F3DBD" w:rsidRDefault="00F87C74" w:rsidP="0040198D">
      <w:pPr>
        <w:pStyle w:val="ListParagraph"/>
        <w:numPr>
          <w:ilvl w:val="1"/>
          <w:numId w:val="2"/>
        </w:numPr>
        <w:spacing w:after="0" w:line="240" w:lineRule="auto"/>
        <w:ind w:hanging="720"/>
        <w:rPr>
          <w:rFonts w:ascii="Times New Roman" w:hAnsi="Times New Roman" w:cs="Times New Roman"/>
        </w:rPr>
      </w:pPr>
      <w:r w:rsidRPr="005E1079">
        <w:rPr>
          <w:rFonts w:ascii="Times New Roman" w:hAnsi="Times New Roman" w:cs="Times New Roman"/>
        </w:rPr>
        <w:t>Lawyer</w:t>
      </w:r>
      <w:r w:rsidR="00872C53" w:rsidRPr="005E1079">
        <w:rPr>
          <w:rFonts w:ascii="Times New Roman" w:hAnsi="Times New Roman" w:cs="Times New Roman"/>
        </w:rPr>
        <w:t xml:space="preserve"> </w:t>
      </w:r>
      <w:r w:rsidR="00095E51" w:rsidRPr="005E1079">
        <w:rPr>
          <w:rFonts w:ascii="Times New Roman" w:hAnsi="Times New Roman" w:cs="Times New Roman"/>
        </w:rPr>
        <w:t>of</w:t>
      </w:r>
      <w:r w:rsidRPr="005E1079">
        <w:rPr>
          <w:rFonts w:ascii="Times New Roman" w:hAnsi="Times New Roman" w:cs="Times New Roman"/>
        </w:rPr>
        <w:t xml:space="preserve"> the Day:</w:t>
      </w:r>
    </w:p>
    <w:p w14:paraId="5D2E7E9A" w14:textId="316AF361" w:rsidR="0040198D" w:rsidRPr="0040198D" w:rsidRDefault="0040198D" w:rsidP="0040198D">
      <w:pPr>
        <w:spacing w:after="0" w:line="240" w:lineRule="auto"/>
        <w:rPr>
          <w:rFonts w:ascii="Times New Roman" w:hAnsi="Times New Roman" w:cs="Times New Roman"/>
        </w:rPr>
      </w:pPr>
    </w:p>
    <w:p w14:paraId="0C5FAE6A" w14:textId="77777777" w:rsidR="004F3DBD" w:rsidRDefault="00F87C74" w:rsidP="0040198D">
      <w:pPr>
        <w:pStyle w:val="ListParagraph"/>
        <w:numPr>
          <w:ilvl w:val="2"/>
          <w:numId w:val="2"/>
        </w:numPr>
        <w:spacing w:after="0" w:line="240" w:lineRule="auto"/>
        <w:ind w:hanging="720"/>
        <w:rPr>
          <w:rFonts w:ascii="Times New Roman" w:hAnsi="Times New Roman" w:cs="Times New Roman"/>
        </w:rPr>
      </w:pPr>
      <w:r w:rsidRPr="005E1079">
        <w:rPr>
          <w:rFonts w:ascii="Times New Roman" w:hAnsi="Times New Roman" w:cs="Times New Roman"/>
        </w:rPr>
        <w:t xml:space="preserve">The point value associated with lawyer </w:t>
      </w:r>
      <w:r w:rsidR="00872C53" w:rsidRPr="005E1079">
        <w:rPr>
          <w:rFonts w:ascii="Times New Roman" w:hAnsi="Times New Roman" w:cs="Times New Roman"/>
        </w:rPr>
        <w:t>for</w:t>
      </w:r>
      <w:r w:rsidRPr="005E1079">
        <w:rPr>
          <w:rFonts w:ascii="Times New Roman" w:hAnsi="Times New Roman" w:cs="Times New Roman"/>
        </w:rPr>
        <w:t xml:space="preserve"> the day duties is assigned </w:t>
      </w:r>
      <w:r w:rsidR="00872C53" w:rsidRPr="005E1079">
        <w:rPr>
          <w:rFonts w:ascii="Times New Roman" w:hAnsi="Times New Roman" w:cs="Times New Roman"/>
        </w:rPr>
        <w:t>per appearance.</w:t>
      </w:r>
    </w:p>
    <w:p w14:paraId="61E04CA4" w14:textId="11A1EF22" w:rsidR="0040198D" w:rsidRPr="005E1079" w:rsidRDefault="0040198D" w:rsidP="0040198D">
      <w:pPr>
        <w:pStyle w:val="ListParagraph"/>
        <w:spacing w:after="0" w:line="240" w:lineRule="auto"/>
        <w:ind w:left="2160"/>
        <w:rPr>
          <w:rFonts w:ascii="Times New Roman" w:hAnsi="Times New Roman" w:cs="Times New Roman"/>
        </w:rPr>
      </w:pPr>
    </w:p>
    <w:p w14:paraId="562AB9E0" w14:textId="77777777" w:rsidR="00872C53" w:rsidRPr="005E1079" w:rsidRDefault="00872C53" w:rsidP="0040198D">
      <w:pPr>
        <w:pStyle w:val="ListParagraph"/>
        <w:numPr>
          <w:ilvl w:val="3"/>
          <w:numId w:val="2"/>
        </w:numPr>
        <w:spacing w:after="0" w:line="240" w:lineRule="auto"/>
        <w:ind w:hanging="720"/>
        <w:rPr>
          <w:rFonts w:ascii="Times New Roman" w:hAnsi="Times New Roman" w:cs="Times New Roman"/>
        </w:rPr>
      </w:pPr>
      <w:r w:rsidRPr="005E1079">
        <w:rPr>
          <w:rFonts w:ascii="Times New Roman" w:hAnsi="Times New Roman" w:cs="Times New Roman"/>
        </w:rPr>
        <w:t xml:space="preserve">If counsel serves as lawyer of the day for a morning session that continues into the afternoon, that will be one appearance. If counsel serves as lawyer </w:t>
      </w:r>
      <w:r w:rsidR="00095E51" w:rsidRPr="005E1079">
        <w:rPr>
          <w:rFonts w:ascii="Times New Roman" w:hAnsi="Times New Roman" w:cs="Times New Roman"/>
        </w:rPr>
        <w:t>of</w:t>
      </w:r>
      <w:r w:rsidRPr="005E1079">
        <w:rPr>
          <w:rFonts w:ascii="Times New Roman" w:hAnsi="Times New Roman" w:cs="Times New Roman"/>
        </w:rPr>
        <w:t xml:space="preserve"> the day for a morning session and then a subsequent afternoon session with a second appearance time and list, that will be two appearances.</w:t>
      </w:r>
    </w:p>
    <w:p w14:paraId="4029B618" w14:textId="77777777" w:rsidR="00CD5166" w:rsidRPr="005E1079" w:rsidRDefault="00CD5166" w:rsidP="005E1079">
      <w:pPr>
        <w:pStyle w:val="ListParagraph"/>
        <w:spacing w:after="0" w:line="240" w:lineRule="auto"/>
        <w:ind w:left="2160"/>
        <w:rPr>
          <w:rFonts w:ascii="Times New Roman" w:hAnsi="Times New Roman" w:cs="Times New Roman"/>
        </w:rPr>
      </w:pPr>
    </w:p>
    <w:p w14:paraId="628CCE95" w14:textId="77777777" w:rsidR="004F3DBD" w:rsidRDefault="00CD5166" w:rsidP="0040198D">
      <w:pPr>
        <w:pStyle w:val="ListParagraph"/>
        <w:numPr>
          <w:ilvl w:val="1"/>
          <w:numId w:val="2"/>
        </w:numPr>
        <w:spacing w:after="0" w:line="240" w:lineRule="auto"/>
        <w:ind w:hanging="720"/>
        <w:rPr>
          <w:rFonts w:ascii="Times New Roman" w:hAnsi="Times New Roman" w:cs="Times New Roman"/>
        </w:rPr>
      </w:pPr>
      <w:r w:rsidRPr="005E1079">
        <w:rPr>
          <w:rFonts w:ascii="Times New Roman" w:hAnsi="Times New Roman" w:cs="Times New Roman"/>
        </w:rPr>
        <w:t>Specialty Courts</w:t>
      </w:r>
      <w:r w:rsidR="009F2084" w:rsidRPr="005E1079">
        <w:rPr>
          <w:rFonts w:ascii="Times New Roman" w:hAnsi="Times New Roman" w:cs="Times New Roman"/>
        </w:rPr>
        <w:t xml:space="preserve"> and Projects</w:t>
      </w:r>
      <w:r w:rsidR="00970B8B" w:rsidRPr="005E1079">
        <w:rPr>
          <w:rFonts w:ascii="Times New Roman" w:hAnsi="Times New Roman" w:cs="Times New Roman"/>
        </w:rPr>
        <w:t>:</w:t>
      </w:r>
    </w:p>
    <w:p w14:paraId="2FC8EC81" w14:textId="4DB2E1CA" w:rsidR="0040198D" w:rsidRPr="005E1079" w:rsidRDefault="0040198D" w:rsidP="0040198D">
      <w:pPr>
        <w:pStyle w:val="ListParagraph"/>
        <w:spacing w:after="0" w:line="240" w:lineRule="auto"/>
        <w:ind w:left="1440"/>
        <w:rPr>
          <w:rFonts w:ascii="Times New Roman" w:hAnsi="Times New Roman" w:cs="Times New Roman"/>
        </w:rPr>
      </w:pPr>
    </w:p>
    <w:p w14:paraId="5625BB21" w14:textId="2DEBD3BA" w:rsidR="00171C2D" w:rsidRPr="005E1079" w:rsidRDefault="00970B8B" w:rsidP="0040198D">
      <w:pPr>
        <w:pStyle w:val="ListParagraph"/>
        <w:numPr>
          <w:ilvl w:val="2"/>
          <w:numId w:val="2"/>
        </w:numPr>
        <w:spacing w:after="0" w:line="240" w:lineRule="auto"/>
        <w:ind w:hanging="720"/>
        <w:rPr>
          <w:rFonts w:ascii="Times New Roman" w:hAnsi="Times New Roman" w:cs="Times New Roman"/>
        </w:rPr>
      </w:pPr>
      <w:r w:rsidRPr="005E1079">
        <w:rPr>
          <w:rFonts w:ascii="Times New Roman" w:hAnsi="Times New Roman" w:cs="Times New Roman"/>
        </w:rPr>
        <w:t>The point value</w:t>
      </w:r>
      <w:r w:rsidR="00CD5166" w:rsidRPr="005E1079">
        <w:rPr>
          <w:rFonts w:ascii="Times New Roman" w:hAnsi="Times New Roman" w:cs="Times New Roman"/>
        </w:rPr>
        <w:t xml:space="preserve"> assigned to specialty courts</w:t>
      </w:r>
      <w:r w:rsidR="0080110F" w:rsidRPr="005E1079">
        <w:rPr>
          <w:rFonts w:ascii="Times New Roman" w:hAnsi="Times New Roman" w:cs="Times New Roman"/>
        </w:rPr>
        <w:t xml:space="preserve"> only</w:t>
      </w:r>
      <w:r w:rsidR="00CD5166" w:rsidRPr="005E1079">
        <w:rPr>
          <w:rFonts w:ascii="Times New Roman" w:hAnsi="Times New Roman" w:cs="Times New Roman"/>
        </w:rPr>
        <w:t xml:space="preserve"> applies to the attorney who is the defense representative for that specialty court</w:t>
      </w:r>
      <w:r w:rsidR="00086003" w:rsidRPr="005E1079">
        <w:rPr>
          <w:rFonts w:ascii="Times New Roman" w:hAnsi="Times New Roman" w:cs="Times New Roman"/>
        </w:rPr>
        <w:t>,</w:t>
      </w:r>
      <w:r w:rsidR="009F2084" w:rsidRPr="005E1079">
        <w:rPr>
          <w:rFonts w:ascii="Times New Roman" w:hAnsi="Times New Roman" w:cs="Times New Roman"/>
        </w:rPr>
        <w:t xml:space="preserve"> or who performs an administrative function for </w:t>
      </w:r>
      <w:r w:rsidR="00C730AB" w:rsidRPr="005E1079">
        <w:rPr>
          <w:rFonts w:ascii="Times New Roman" w:hAnsi="Times New Roman" w:cs="Times New Roman"/>
        </w:rPr>
        <w:t xml:space="preserve">the Commission </w:t>
      </w:r>
      <w:r w:rsidR="009F2084" w:rsidRPr="005E1079">
        <w:rPr>
          <w:rFonts w:ascii="Times New Roman" w:hAnsi="Times New Roman" w:cs="Times New Roman"/>
        </w:rPr>
        <w:t>with respect to that specialty court or project,</w:t>
      </w:r>
      <w:r w:rsidR="00086003" w:rsidRPr="005E1079">
        <w:rPr>
          <w:rFonts w:ascii="Times New Roman" w:hAnsi="Times New Roman" w:cs="Times New Roman"/>
        </w:rPr>
        <w:t xml:space="preserve"> not to every attorney who has a client sentenced to the specialty court</w:t>
      </w:r>
      <w:r w:rsidR="009F2084" w:rsidRPr="005E1079">
        <w:rPr>
          <w:rFonts w:ascii="Times New Roman" w:hAnsi="Times New Roman" w:cs="Times New Roman"/>
        </w:rPr>
        <w:t xml:space="preserve"> or otherwise engaged in a project</w:t>
      </w:r>
      <w:r w:rsidR="00086003" w:rsidRPr="005E1079">
        <w:rPr>
          <w:rFonts w:ascii="Times New Roman" w:hAnsi="Times New Roman" w:cs="Times New Roman"/>
        </w:rPr>
        <w:t>.</w:t>
      </w:r>
    </w:p>
    <w:p w14:paraId="0088CFE3" w14:textId="77777777" w:rsidR="00330265" w:rsidRPr="005E1079" w:rsidRDefault="00330265" w:rsidP="005E1079">
      <w:pPr>
        <w:pStyle w:val="ListParagraph"/>
        <w:spacing w:after="0" w:line="240" w:lineRule="auto"/>
        <w:ind w:left="2160"/>
        <w:rPr>
          <w:rFonts w:ascii="Times New Roman" w:hAnsi="Times New Roman" w:cs="Times New Roman"/>
        </w:rPr>
      </w:pPr>
    </w:p>
    <w:p w14:paraId="1B9BE459" w14:textId="53779C8A" w:rsidR="006F03FB" w:rsidRDefault="00171C2D" w:rsidP="0040198D">
      <w:pPr>
        <w:pStyle w:val="ListParagraph"/>
        <w:numPr>
          <w:ilvl w:val="2"/>
          <w:numId w:val="2"/>
        </w:numPr>
        <w:spacing w:after="0" w:line="240" w:lineRule="auto"/>
        <w:ind w:hanging="720"/>
        <w:rPr>
          <w:rFonts w:ascii="Times New Roman" w:hAnsi="Times New Roman" w:cs="Times New Roman"/>
        </w:rPr>
      </w:pPr>
      <w:r w:rsidRPr="005E1079">
        <w:rPr>
          <w:rFonts w:ascii="Times New Roman" w:hAnsi="Times New Roman" w:cs="Times New Roman"/>
        </w:rPr>
        <w:t xml:space="preserve">The point value assigned to specialty courts </w:t>
      </w:r>
      <w:r w:rsidR="009F2084" w:rsidRPr="005E1079">
        <w:rPr>
          <w:rFonts w:ascii="Times New Roman" w:hAnsi="Times New Roman" w:cs="Times New Roman"/>
        </w:rPr>
        <w:t xml:space="preserve">and projects </w:t>
      </w:r>
      <w:r w:rsidR="0086150F" w:rsidRPr="005E1079">
        <w:rPr>
          <w:rFonts w:ascii="Times New Roman" w:hAnsi="Times New Roman" w:cs="Times New Roman"/>
        </w:rPr>
        <w:t>applies per court appearance, regardless of duration.</w:t>
      </w:r>
    </w:p>
    <w:p w14:paraId="2EBD2E6E" w14:textId="77777777" w:rsidR="0040198D" w:rsidRPr="005E1079" w:rsidRDefault="0040198D" w:rsidP="0040198D">
      <w:pPr>
        <w:pStyle w:val="ListParagraph"/>
        <w:spacing w:after="0" w:line="240" w:lineRule="auto"/>
        <w:ind w:left="2160"/>
        <w:rPr>
          <w:rFonts w:ascii="Times New Roman" w:hAnsi="Times New Roman" w:cs="Times New Roman"/>
        </w:rPr>
      </w:pPr>
    </w:p>
    <w:p w14:paraId="4693FC9B" w14:textId="565FA176" w:rsidR="003B3B3F" w:rsidRDefault="000D6AAE" w:rsidP="0040198D">
      <w:pPr>
        <w:pStyle w:val="ListParagraph"/>
        <w:numPr>
          <w:ilvl w:val="3"/>
          <w:numId w:val="2"/>
        </w:numPr>
        <w:spacing w:after="0" w:line="240" w:lineRule="auto"/>
        <w:ind w:hanging="720"/>
        <w:rPr>
          <w:rFonts w:ascii="Times New Roman" w:hAnsi="Times New Roman" w:cs="Times New Roman"/>
        </w:rPr>
      </w:pPr>
      <w:r w:rsidRPr="005E1079">
        <w:rPr>
          <w:rFonts w:ascii="Times New Roman" w:hAnsi="Times New Roman" w:cs="Times New Roman"/>
        </w:rPr>
        <w:t>Court appearance is defined by an instance in which the specialty court is in session, not by the number of participants who appear in court at a particular session.</w:t>
      </w:r>
    </w:p>
    <w:p w14:paraId="2DC20303" w14:textId="1CF3486B" w:rsidR="0040198D" w:rsidRDefault="0040198D" w:rsidP="0040198D">
      <w:pPr>
        <w:pStyle w:val="ListParagraph"/>
        <w:spacing w:after="0" w:line="240" w:lineRule="auto"/>
        <w:ind w:left="2160"/>
        <w:rPr>
          <w:rFonts w:ascii="Times New Roman" w:hAnsi="Times New Roman" w:cs="Times New Roman"/>
        </w:rPr>
      </w:pPr>
    </w:p>
    <w:p w14:paraId="3C2DE206" w14:textId="77777777" w:rsidR="0040198D" w:rsidRPr="005E1079" w:rsidRDefault="0040198D" w:rsidP="0040198D">
      <w:pPr>
        <w:pStyle w:val="ListParagraph"/>
        <w:spacing w:after="0" w:line="240" w:lineRule="auto"/>
        <w:ind w:left="2160"/>
        <w:rPr>
          <w:rFonts w:ascii="Times New Roman" w:hAnsi="Times New Roman" w:cs="Times New Roman"/>
        </w:rPr>
      </w:pPr>
    </w:p>
    <w:p w14:paraId="2CB5FA22" w14:textId="2E1AC541" w:rsidR="00F6311A" w:rsidRPr="005E1079" w:rsidRDefault="00DE457B" w:rsidP="005E1079">
      <w:pPr>
        <w:pStyle w:val="ListParagraph"/>
        <w:spacing w:after="0" w:line="240" w:lineRule="auto"/>
        <w:ind w:left="0"/>
        <w:rPr>
          <w:rFonts w:ascii="Times New Roman" w:hAnsi="Times New Roman" w:cs="Times New Roman"/>
          <w:b/>
          <w:bCs/>
        </w:rPr>
      </w:pPr>
      <w:r w:rsidRPr="005E1079">
        <w:rPr>
          <w:rFonts w:ascii="Times New Roman" w:hAnsi="Times New Roman" w:cs="Times New Roman"/>
          <w:b/>
          <w:bCs/>
        </w:rPr>
        <w:lastRenderedPageBreak/>
        <w:t>SECTION 3.</w:t>
      </w:r>
      <w:r w:rsidR="00265EBF">
        <w:rPr>
          <w:rFonts w:ascii="Times New Roman" w:hAnsi="Times New Roman" w:cs="Times New Roman"/>
          <w:b/>
          <w:bCs/>
        </w:rPr>
        <w:tab/>
      </w:r>
      <w:r w:rsidR="00341CC5" w:rsidRPr="005E1079">
        <w:rPr>
          <w:rFonts w:ascii="Times New Roman" w:hAnsi="Times New Roman" w:cs="Times New Roman"/>
          <w:b/>
          <w:bCs/>
        </w:rPr>
        <w:t>POINTS</w:t>
      </w:r>
    </w:p>
    <w:p w14:paraId="13329C54" w14:textId="77777777" w:rsidR="00DE457B" w:rsidRPr="005E1079" w:rsidRDefault="00DE457B" w:rsidP="005E1079">
      <w:pPr>
        <w:pStyle w:val="ListParagraph"/>
        <w:spacing w:after="0" w:line="240" w:lineRule="auto"/>
        <w:ind w:left="0"/>
        <w:rPr>
          <w:rFonts w:ascii="Times New Roman" w:hAnsi="Times New Roman" w:cs="Times New Roman"/>
        </w:rPr>
      </w:pPr>
    </w:p>
    <w:p w14:paraId="5C49BE7F" w14:textId="1839A5BF" w:rsidR="0049785B" w:rsidRPr="005E1079" w:rsidRDefault="00C730AB" w:rsidP="0040198D">
      <w:pPr>
        <w:pStyle w:val="ListParagraph"/>
        <w:numPr>
          <w:ilvl w:val="0"/>
          <w:numId w:val="8"/>
        </w:numPr>
        <w:spacing w:after="0" w:line="240" w:lineRule="auto"/>
        <w:ind w:hanging="720"/>
        <w:rPr>
          <w:rFonts w:ascii="Times New Roman" w:hAnsi="Times New Roman" w:cs="Times New Roman"/>
        </w:rPr>
      </w:pPr>
      <w:r w:rsidRPr="005E1079">
        <w:rPr>
          <w:rFonts w:ascii="Times New Roman" w:hAnsi="Times New Roman" w:cs="Times New Roman"/>
        </w:rPr>
        <w:t xml:space="preserve">The Commission </w:t>
      </w:r>
      <w:r w:rsidR="0049785B" w:rsidRPr="005E1079">
        <w:rPr>
          <w:rFonts w:ascii="Times New Roman" w:hAnsi="Times New Roman" w:cs="Times New Roman"/>
        </w:rPr>
        <w:t>has established the following point values for each respective case type</w:t>
      </w:r>
      <w:r w:rsidR="009B2A1F" w:rsidRPr="005E1079">
        <w:rPr>
          <w:rFonts w:ascii="Times New Roman" w:hAnsi="Times New Roman" w:cs="Times New Roman"/>
        </w:rPr>
        <w:t>:</w:t>
      </w:r>
    </w:p>
    <w:p w14:paraId="141DE74E" w14:textId="77777777" w:rsidR="000F0B01" w:rsidRPr="00F935C5" w:rsidRDefault="000F0B01" w:rsidP="000F0B01">
      <w:pPr>
        <w:pStyle w:val="ListParagraph"/>
        <w:ind w:left="1080"/>
        <w:rPr>
          <w:rFonts w:ascii="Times New Roman" w:hAnsi="Times New Roman" w:cs="Times New Roman"/>
          <w:sz w:val="24"/>
          <w:szCs w:val="24"/>
        </w:rPr>
      </w:pPr>
    </w:p>
    <w:tbl>
      <w:tblPr>
        <w:tblW w:w="8720" w:type="dxa"/>
        <w:tblInd w:w="625" w:type="dxa"/>
        <w:tblLook w:val="04A0" w:firstRow="1" w:lastRow="0" w:firstColumn="1" w:lastColumn="0" w:noHBand="0" w:noVBand="1"/>
      </w:tblPr>
      <w:tblGrid>
        <w:gridCol w:w="3900"/>
        <w:gridCol w:w="1460"/>
        <w:gridCol w:w="1470"/>
        <w:gridCol w:w="1890"/>
      </w:tblGrid>
      <w:tr w:rsidR="007D5908" w:rsidRPr="00F935C5" w14:paraId="59770298" w14:textId="77777777" w:rsidTr="00757689">
        <w:trPr>
          <w:trHeight w:val="310"/>
        </w:trPr>
        <w:tc>
          <w:tcPr>
            <w:tcW w:w="3900" w:type="dxa"/>
            <w:tcBorders>
              <w:top w:val="single" w:sz="8" w:space="0" w:color="auto"/>
              <w:left w:val="single" w:sz="8" w:space="0" w:color="auto"/>
              <w:bottom w:val="single" w:sz="8" w:space="0" w:color="auto"/>
              <w:right w:val="single" w:sz="8" w:space="0" w:color="auto"/>
            </w:tcBorders>
            <w:shd w:val="clear" w:color="auto" w:fill="auto"/>
            <w:noWrap/>
            <w:hideMark/>
          </w:tcPr>
          <w:p w14:paraId="420774A1" w14:textId="77777777" w:rsidR="007D5908" w:rsidRPr="00F935C5" w:rsidRDefault="007D5908" w:rsidP="007D5908">
            <w:pPr>
              <w:spacing w:after="0" w:line="240" w:lineRule="auto"/>
              <w:rPr>
                <w:rFonts w:ascii="Times New Roman" w:eastAsia="Times New Roman" w:hAnsi="Times New Roman" w:cs="Times New Roman"/>
                <w:b/>
                <w:bCs/>
                <w:color w:val="000000"/>
                <w:sz w:val="24"/>
                <w:szCs w:val="24"/>
              </w:rPr>
            </w:pPr>
            <w:r w:rsidRPr="00F935C5">
              <w:rPr>
                <w:rFonts w:ascii="Times New Roman" w:eastAsia="Times New Roman" w:hAnsi="Times New Roman" w:cs="Times New Roman"/>
                <w:b/>
                <w:bCs/>
                <w:color w:val="000000"/>
                <w:sz w:val="24"/>
                <w:szCs w:val="24"/>
              </w:rPr>
              <w:t>Case Type:</w:t>
            </w:r>
          </w:p>
        </w:tc>
        <w:tc>
          <w:tcPr>
            <w:tcW w:w="1460" w:type="dxa"/>
            <w:tcBorders>
              <w:top w:val="single" w:sz="8" w:space="0" w:color="auto"/>
              <w:left w:val="nil"/>
              <w:bottom w:val="single" w:sz="8" w:space="0" w:color="auto"/>
              <w:right w:val="single" w:sz="8" w:space="0" w:color="auto"/>
            </w:tcBorders>
            <w:shd w:val="clear" w:color="auto" w:fill="auto"/>
            <w:noWrap/>
            <w:hideMark/>
          </w:tcPr>
          <w:p w14:paraId="33121244" w14:textId="76983E8A" w:rsidR="007D5908" w:rsidRPr="00F935C5" w:rsidRDefault="007D5908" w:rsidP="007D5908">
            <w:pPr>
              <w:spacing w:after="0" w:line="240" w:lineRule="auto"/>
              <w:rPr>
                <w:rFonts w:ascii="Times New Roman" w:eastAsia="Times New Roman" w:hAnsi="Times New Roman" w:cs="Times New Roman"/>
                <w:b/>
                <w:bCs/>
                <w:color w:val="000000"/>
                <w:sz w:val="24"/>
                <w:szCs w:val="24"/>
              </w:rPr>
            </w:pPr>
            <w:r w:rsidRPr="00F935C5">
              <w:rPr>
                <w:rFonts w:ascii="Times New Roman" w:eastAsia="Times New Roman" w:hAnsi="Times New Roman" w:cs="Times New Roman"/>
                <w:b/>
                <w:bCs/>
                <w:color w:val="000000"/>
                <w:sz w:val="24"/>
                <w:szCs w:val="24"/>
              </w:rPr>
              <w:t>Point</w:t>
            </w:r>
            <w:r w:rsidR="003338B4" w:rsidRPr="00F935C5">
              <w:rPr>
                <w:rFonts w:ascii="Times New Roman" w:eastAsia="Times New Roman" w:hAnsi="Times New Roman" w:cs="Times New Roman"/>
                <w:b/>
                <w:bCs/>
                <w:color w:val="000000"/>
                <w:sz w:val="24"/>
                <w:szCs w:val="24"/>
              </w:rPr>
              <w:t>s</w:t>
            </w:r>
            <w:r w:rsidRPr="00F935C5">
              <w:rPr>
                <w:rFonts w:ascii="Times New Roman" w:eastAsia="Times New Roman" w:hAnsi="Times New Roman" w:cs="Times New Roman"/>
                <w:b/>
                <w:bCs/>
                <w:color w:val="000000"/>
                <w:sz w:val="24"/>
                <w:szCs w:val="24"/>
              </w:rPr>
              <w:t xml:space="preserve">: </w:t>
            </w:r>
          </w:p>
        </w:tc>
        <w:tc>
          <w:tcPr>
            <w:tcW w:w="1470" w:type="dxa"/>
            <w:tcBorders>
              <w:top w:val="single" w:sz="8" w:space="0" w:color="auto"/>
              <w:left w:val="nil"/>
              <w:bottom w:val="single" w:sz="8" w:space="0" w:color="auto"/>
              <w:right w:val="single" w:sz="8" w:space="0" w:color="auto"/>
            </w:tcBorders>
            <w:shd w:val="clear" w:color="auto" w:fill="auto"/>
            <w:noWrap/>
            <w:hideMark/>
          </w:tcPr>
          <w:p w14:paraId="57538302" w14:textId="77777777" w:rsidR="007D5908" w:rsidRPr="00F935C5" w:rsidRDefault="007D5908" w:rsidP="007D5908">
            <w:pPr>
              <w:spacing w:after="0" w:line="240" w:lineRule="auto"/>
              <w:rPr>
                <w:rFonts w:ascii="Times New Roman" w:eastAsia="Times New Roman" w:hAnsi="Times New Roman" w:cs="Times New Roman"/>
                <w:b/>
                <w:bCs/>
                <w:color w:val="000000"/>
                <w:sz w:val="24"/>
                <w:szCs w:val="24"/>
              </w:rPr>
            </w:pPr>
            <w:r w:rsidRPr="00F935C5">
              <w:rPr>
                <w:rFonts w:ascii="Times New Roman" w:eastAsia="Times New Roman" w:hAnsi="Times New Roman" w:cs="Times New Roman"/>
                <w:b/>
                <w:bCs/>
                <w:color w:val="000000"/>
                <w:sz w:val="24"/>
                <w:szCs w:val="24"/>
              </w:rPr>
              <w:t xml:space="preserve">Maximum Case Type: </w:t>
            </w:r>
          </w:p>
        </w:tc>
        <w:tc>
          <w:tcPr>
            <w:tcW w:w="1890" w:type="dxa"/>
            <w:tcBorders>
              <w:top w:val="single" w:sz="8" w:space="0" w:color="auto"/>
              <w:left w:val="nil"/>
              <w:bottom w:val="single" w:sz="8" w:space="0" w:color="auto"/>
              <w:right w:val="single" w:sz="8" w:space="0" w:color="auto"/>
            </w:tcBorders>
            <w:shd w:val="clear" w:color="auto" w:fill="auto"/>
            <w:noWrap/>
            <w:hideMark/>
          </w:tcPr>
          <w:p w14:paraId="39D5C86E" w14:textId="77777777" w:rsidR="007D5908" w:rsidRPr="00F935C5" w:rsidRDefault="007D5908" w:rsidP="007D5908">
            <w:pPr>
              <w:spacing w:after="0" w:line="240" w:lineRule="auto"/>
              <w:rPr>
                <w:rFonts w:ascii="Times New Roman" w:eastAsia="Times New Roman" w:hAnsi="Times New Roman" w:cs="Times New Roman"/>
                <w:b/>
                <w:bCs/>
                <w:color w:val="000000"/>
                <w:sz w:val="24"/>
                <w:szCs w:val="24"/>
              </w:rPr>
            </w:pPr>
            <w:r w:rsidRPr="00F935C5">
              <w:rPr>
                <w:rFonts w:ascii="Times New Roman" w:eastAsia="Times New Roman" w:hAnsi="Times New Roman" w:cs="Times New Roman"/>
                <w:b/>
                <w:bCs/>
                <w:color w:val="000000"/>
                <w:sz w:val="24"/>
                <w:szCs w:val="24"/>
              </w:rPr>
              <w:t>Average Hours Per Case:</w:t>
            </w:r>
          </w:p>
        </w:tc>
      </w:tr>
      <w:tr w:rsidR="007D5908" w:rsidRPr="00F935C5" w14:paraId="3ACE31CD"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45AB6ADE"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Class A Crime</w:t>
            </w:r>
          </w:p>
        </w:tc>
        <w:tc>
          <w:tcPr>
            <w:tcW w:w="1460" w:type="dxa"/>
            <w:tcBorders>
              <w:top w:val="nil"/>
              <w:left w:val="nil"/>
              <w:bottom w:val="single" w:sz="8" w:space="0" w:color="auto"/>
              <w:right w:val="single" w:sz="8" w:space="0" w:color="auto"/>
            </w:tcBorders>
            <w:shd w:val="clear" w:color="auto" w:fill="auto"/>
            <w:noWrap/>
            <w:hideMark/>
          </w:tcPr>
          <w:p w14:paraId="5C2FA4D5"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4</w:t>
            </w:r>
          </w:p>
        </w:tc>
        <w:tc>
          <w:tcPr>
            <w:tcW w:w="1470" w:type="dxa"/>
            <w:tcBorders>
              <w:top w:val="nil"/>
              <w:left w:val="nil"/>
              <w:bottom w:val="single" w:sz="8" w:space="0" w:color="auto"/>
              <w:right w:val="single" w:sz="8" w:space="0" w:color="auto"/>
            </w:tcBorders>
            <w:shd w:val="clear" w:color="auto" w:fill="auto"/>
            <w:noWrap/>
            <w:hideMark/>
          </w:tcPr>
          <w:p w14:paraId="2AD36595"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67</w:t>
            </w:r>
          </w:p>
        </w:tc>
        <w:tc>
          <w:tcPr>
            <w:tcW w:w="1890" w:type="dxa"/>
            <w:tcBorders>
              <w:top w:val="nil"/>
              <w:left w:val="nil"/>
              <w:bottom w:val="single" w:sz="8" w:space="0" w:color="auto"/>
              <w:right w:val="single" w:sz="8" w:space="0" w:color="auto"/>
            </w:tcBorders>
            <w:shd w:val="clear" w:color="auto" w:fill="auto"/>
            <w:noWrap/>
            <w:hideMark/>
          </w:tcPr>
          <w:p w14:paraId="0AECD5AE"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29.6</w:t>
            </w:r>
          </w:p>
        </w:tc>
      </w:tr>
      <w:tr w:rsidR="007D5908" w:rsidRPr="00F935C5" w14:paraId="0AE93B51"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13596B27"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Class B &amp; C Person Crime</w:t>
            </w:r>
          </w:p>
        </w:tc>
        <w:tc>
          <w:tcPr>
            <w:tcW w:w="1460" w:type="dxa"/>
            <w:tcBorders>
              <w:top w:val="nil"/>
              <w:left w:val="nil"/>
              <w:bottom w:val="single" w:sz="8" w:space="0" w:color="auto"/>
              <w:right w:val="single" w:sz="8" w:space="0" w:color="auto"/>
            </w:tcBorders>
            <w:shd w:val="clear" w:color="auto" w:fill="auto"/>
            <w:noWrap/>
            <w:hideMark/>
          </w:tcPr>
          <w:p w14:paraId="68707D4C"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3</w:t>
            </w:r>
          </w:p>
        </w:tc>
        <w:tc>
          <w:tcPr>
            <w:tcW w:w="1470" w:type="dxa"/>
            <w:tcBorders>
              <w:top w:val="nil"/>
              <w:left w:val="nil"/>
              <w:bottom w:val="single" w:sz="8" w:space="0" w:color="auto"/>
              <w:right w:val="single" w:sz="8" w:space="0" w:color="auto"/>
            </w:tcBorders>
            <w:shd w:val="clear" w:color="auto" w:fill="auto"/>
            <w:noWrap/>
            <w:hideMark/>
          </w:tcPr>
          <w:p w14:paraId="3E83CD69"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90</w:t>
            </w:r>
          </w:p>
        </w:tc>
        <w:tc>
          <w:tcPr>
            <w:tcW w:w="1890" w:type="dxa"/>
            <w:tcBorders>
              <w:top w:val="nil"/>
              <w:left w:val="nil"/>
              <w:bottom w:val="single" w:sz="8" w:space="0" w:color="auto"/>
              <w:right w:val="single" w:sz="8" w:space="0" w:color="auto"/>
            </w:tcBorders>
            <w:shd w:val="clear" w:color="auto" w:fill="auto"/>
            <w:noWrap/>
            <w:hideMark/>
          </w:tcPr>
          <w:p w14:paraId="616C1833"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22.2</w:t>
            </w:r>
          </w:p>
        </w:tc>
      </w:tr>
      <w:tr w:rsidR="007D5908" w:rsidRPr="00F935C5" w14:paraId="377191DB"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30953D49"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Class B &amp; C Property Crime</w:t>
            </w:r>
          </w:p>
        </w:tc>
        <w:tc>
          <w:tcPr>
            <w:tcW w:w="1460" w:type="dxa"/>
            <w:tcBorders>
              <w:top w:val="nil"/>
              <w:left w:val="nil"/>
              <w:bottom w:val="single" w:sz="8" w:space="0" w:color="auto"/>
              <w:right w:val="single" w:sz="8" w:space="0" w:color="auto"/>
            </w:tcBorders>
            <w:shd w:val="clear" w:color="auto" w:fill="auto"/>
            <w:noWrap/>
            <w:hideMark/>
          </w:tcPr>
          <w:p w14:paraId="685CEF76"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2</w:t>
            </w:r>
          </w:p>
        </w:tc>
        <w:tc>
          <w:tcPr>
            <w:tcW w:w="1470" w:type="dxa"/>
            <w:tcBorders>
              <w:top w:val="nil"/>
              <w:left w:val="nil"/>
              <w:bottom w:val="single" w:sz="8" w:space="0" w:color="auto"/>
              <w:right w:val="single" w:sz="8" w:space="0" w:color="auto"/>
            </w:tcBorders>
            <w:shd w:val="clear" w:color="auto" w:fill="auto"/>
            <w:noWrap/>
            <w:hideMark/>
          </w:tcPr>
          <w:p w14:paraId="505B68D1"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135</w:t>
            </w:r>
          </w:p>
        </w:tc>
        <w:tc>
          <w:tcPr>
            <w:tcW w:w="1890" w:type="dxa"/>
            <w:tcBorders>
              <w:top w:val="nil"/>
              <w:left w:val="nil"/>
              <w:bottom w:val="single" w:sz="8" w:space="0" w:color="auto"/>
              <w:right w:val="single" w:sz="8" w:space="0" w:color="auto"/>
            </w:tcBorders>
            <w:shd w:val="clear" w:color="auto" w:fill="auto"/>
            <w:noWrap/>
            <w:hideMark/>
          </w:tcPr>
          <w:p w14:paraId="5DD109CB"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14.8</w:t>
            </w:r>
          </w:p>
        </w:tc>
      </w:tr>
      <w:tr w:rsidR="007D5908" w:rsidRPr="00F935C5" w14:paraId="49F2C3CC"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1AF5419F"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Class D &amp; E Crime</w:t>
            </w:r>
          </w:p>
        </w:tc>
        <w:tc>
          <w:tcPr>
            <w:tcW w:w="1460" w:type="dxa"/>
            <w:tcBorders>
              <w:top w:val="nil"/>
              <w:left w:val="nil"/>
              <w:bottom w:val="single" w:sz="8" w:space="0" w:color="auto"/>
              <w:right w:val="single" w:sz="8" w:space="0" w:color="auto"/>
            </w:tcBorders>
            <w:shd w:val="clear" w:color="auto" w:fill="auto"/>
            <w:noWrap/>
            <w:hideMark/>
          </w:tcPr>
          <w:p w14:paraId="4DE33A0B"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1</w:t>
            </w:r>
          </w:p>
        </w:tc>
        <w:tc>
          <w:tcPr>
            <w:tcW w:w="1470" w:type="dxa"/>
            <w:tcBorders>
              <w:top w:val="nil"/>
              <w:left w:val="nil"/>
              <w:bottom w:val="single" w:sz="8" w:space="0" w:color="auto"/>
              <w:right w:val="single" w:sz="8" w:space="0" w:color="auto"/>
            </w:tcBorders>
            <w:shd w:val="clear" w:color="auto" w:fill="auto"/>
            <w:noWrap/>
            <w:hideMark/>
          </w:tcPr>
          <w:p w14:paraId="21368433"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270</w:t>
            </w:r>
          </w:p>
        </w:tc>
        <w:tc>
          <w:tcPr>
            <w:tcW w:w="1890" w:type="dxa"/>
            <w:tcBorders>
              <w:top w:val="nil"/>
              <w:left w:val="nil"/>
              <w:bottom w:val="single" w:sz="8" w:space="0" w:color="auto"/>
              <w:right w:val="single" w:sz="8" w:space="0" w:color="auto"/>
            </w:tcBorders>
            <w:shd w:val="clear" w:color="auto" w:fill="auto"/>
            <w:noWrap/>
            <w:hideMark/>
          </w:tcPr>
          <w:p w14:paraId="437A67F4"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7.4</w:t>
            </w:r>
          </w:p>
        </w:tc>
      </w:tr>
      <w:tr w:rsidR="007D5908" w:rsidRPr="00F935C5" w14:paraId="3FFF7A1B"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014E3FE1"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Probation Violation</w:t>
            </w:r>
          </w:p>
        </w:tc>
        <w:tc>
          <w:tcPr>
            <w:tcW w:w="1460" w:type="dxa"/>
            <w:tcBorders>
              <w:top w:val="nil"/>
              <w:left w:val="nil"/>
              <w:bottom w:val="single" w:sz="8" w:space="0" w:color="auto"/>
              <w:right w:val="single" w:sz="8" w:space="0" w:color="auto"/>
            </w:tcBorders>
            <w:shd w:val="clear" w:color="auto" w:fill="auto"/>
            <w:noWrap/>
            <w:hideMark/>
          </w:tcPr>
          <w:p w14:paraId="31F55B41"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1.25</w:t>
            </w:r>
          </w:p>
        </w:tc>
        <w:tc>
          <w:tcPr>
            <w:tcW w:w="1470" w:type="dxa"/>
            <w:tcBorders>
              <w:top w:val="nil"/>
              <w:left w:val="nil"/>
              <w:bottom w:val="single" w:sz="8" w:space="0" w:color="auto"/>
              <w:right w:val="single" w:sz="8" w:space="0" w:color="auto"/>
            </w:tcBorders>
            <w:shd w:val="clear" w:color="auto" w:fill="auto"/>
            <w:noWrap/>
            <w:hideMark/>
          </w:tcPr>
          <w:p w14:paraId="2CBA8F27"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216</w:t>
            </w:r>
          </w:p>
        </w:tc>
        <w:tc>
          <w:tcPr>
            <w:tcW w:w="1890" w:type="dxa"/>
            <w:tcBorders>
              <w:top w:val="nil"/>
              <w:left w:val="nil"/>
              <w:bottom w:val="single" w:sz="8" w:space="0" w:color="auto"/>
              <w:right w:val="single" w:sz="8" w:space="0" w:color="auto"/>
            </w:tcBorders>
            <w:shd w:val="clear" w:color="auto" w:fill="auto"/>
            <w:noWrap/>
            <w:hideMark/>
          </w:tcPr>
          <w:p w14:paraId="0C12958A"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9.25</w:t>
            </w:r>
          </w:p>
        </w:tc>
      </w:tr>
      <w:tr w:rsidR="007D5908" w:rsidRPr="00F935C5" w14:paraId="4B29EDCC"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46FC2B06"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Post-Conviction Review</w:t>
            </w:r>
          </w:p>
        </w:tc>
        <w:tc>
          <w:tcPr>
            <w:tcW w:w="1460" w:type="dxa"/>
            <w:tcBorders>
              <w:top w:val="nil"/>
              <w:left w:val="nil"/>
              <w:bottom w:val="single" w:sz="8" w:space="0" w:color="auto"/>
              <w:right w:val="single" w:sz="8" w:space="0" w:color="auto"/>
            </w:tcBorders>
            <w:shd w:val="clear" w:color="auto" w:fill="auto"/>
            <w:noWrap/>
            <w:hideMark/>
          </w:tcPr>
          <w:p w14:paraId="530B52CE"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6</w:t>
            </w:r>
          </w:p>
        </w:tc>
        <w:tc>
          <w:tcPr>
            <w:tcW w:w="1470" w:type="dxa"/>
            <w:tcBorders>
              <w:top w:val="nil"/>
              <w:left w:val="nil"/>
              <w:bottom w:val="single" w:sz="8" w:space="0" w:color="auto"/>
              <w:right w:val="single" w:sz="8" w:space="0" w:color="auto"/>
            </w:tcBorders>
            <w:shd w:val="clear" w:color="auto" w:fill="auto"/>
            <w:noWrap/>
            <w:hideMark/>
          </w:tcPr>
          <w:p w14:paraId="74748991"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45</w:t>
            </w:r>
          </w:p>
        </w:tc>
        <w:tc>
          <w:tcPr>
            <w:tcW w:w="1890" w:type="dxa"/>
            <w:tcBorders>
              <w:top w:val="nil"/>
              <w:left w:val="nil"/>
              <w:bottom w:val="single" w:sz="8" w:space="0" w:color="auto"/>
              <w:right w:val="single" w:sz="8" w:space="0" w:color="auto"/>
            </w:tcBorders>
            <w:shd w:val="clear" w:color="auto" w:fill="auto"/>
            <w:noWrap/>
            <w:hideMark/>
          </w:tcPr>
          <w:p w14:paraId="35CE6C9F"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44.4</w:t>
            </w:r>
          </w:p>
        </w:tc>
      </w:tr>
      <w:tr w:rsidR="007D5908" w:rsidRPr="00F935C5" w14:paraId="71C0F355"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22948361"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Appeal</w:t>
            </w:r>
          </w:p>
        </w:tc>
        <w:tc>
          <w:tcPr>
            <w:tcW w:w="1460" w:type="dxa"/>
            <w:tcBorders>
              <w:top w:val="nil"/>
              <w:left w:val="nil"/>
              <w:bottom w:val="single" w:sz="8" w:space="0" w:color="auto"/>
              <w:right w:val="single" w:sz="8" w:space="0" w:color="auto"/>
            </w:tcBorders>
            <w:shd w:val="clear" w:color="auto" w:fill="auto"/>
            <w:noWrap/>
            <w:hideMark/>
          </w:tcPr>
          <w:p w14:paraId="3680D2AA"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10</w:t>
            </w:r>
          </w:p>
        </w:tc>
        <w:tc>
          <w:tcPr>
            <w:tcW w:w="1470" w:type="dxa"/>
            <w:tcBorders>
              <w:top w:val="nil"/>
              <w:left w:val="nil"/>
              <w:bottom w:val="single" w:sz="8" w:space="0" w:color="auto"/>
              <w:right w:val="single" w:sz="8" w:space="0" w:color="auto"/>
            </w:tcBorders>
            <w:shd w:val="clear" w:color="auto" w:fill="auto"/>
            <w:noWrap/>
            <w:hideMark/>
          </w:tcPr>
          <w:p w14:paraId="071EA6F7"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27</w:t>
            </w:r>
          </w:p>
        </w:tc>
        <w:tc>
          <w:tcPr>
            <w:tcW w:w="1890" w:type="dxa"/>
            <w:tcBorders>
              <w:top w:val="nil"/>
              <w:left w:val="nil"/>
              <w:bottom w:val="single" w:sz="8" w:space="0" w:color="auto"/>
              <w:right w:val="single" w:sz="8" w:space="0" w:color="auto"/>
            </w:tcBorders>
            <w:shd w:val="clear" w:color="auto" w:fill="auto"/>
            <w:noWrap/>
            <w:hideMark/>
          </w:tcPr>
          <w:p w14:paraId="3DF81817"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74</w:t>
            </w:r>
          </w:p>
        </w:tc>
      </w:tr>
      <w:tr w:rsidR="007D5908" w:rsidRPr="00F935C5" w14:paraId="5989118C"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124400F0"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 xml:space="preserve">Juvenile </w:t>
            </w:r>
          </w:p>
        </w:tc>
        <w:tc>
          <w:tcPr>
            <w:tcW w:w="1460" w:type="dxa"/>
            <w:tcBorders>
              <w:top w:val="nil"/>
              <w:left w:val="nil"/>
              <w:bottom w:val="single" w:sz="8" w:space="0" w:color="auto"/>
              <w:right w:val="single" w:sz="8" w:space="0" w:color="auto"/>
            </w:tcBorders>
            <w:shd w:val="clear" w:color="auto" w:fill="auto"/>
            <w:noWrap/>
            <w:hideMark/>
          </w:tcPr>
          <w:p w14:paraId="55E4B0CE"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2</w:t>
            </w:r>
          </w:p>
        </w:tc>
        <w:tc>
          <w:tcPr>
            <w:tcW w:w="1470" w:type="dxa"/>
            <w:tcBorders>
              <w:top w:val="nil"/>
              <w:left w:val="nil"/>
              <w:bottom w:val="single" w:sz="8" w:space="0" w:color="auto"/>
              <w:right w:val="single" w:sz="8" w:space="0" w:color="auto"/>
            </w:tcBorders>
            <w:shd w:val="clear" w:color="auto" w:fill="auto"/>
            <w:noWrap/>
            <w:hideMark/>
          </w:tcPr>
          <w:p w14:paraId="415FC2D3"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135</w:t>
            </w:r>
          </w:p>
        </w:tc>
        <w:tc>
          <w:tcPr>
            <w:tcW w:w="1890" w:type="dxa"/>
            <w:tcBorders>
              <w:top w:val="nil"/>
              <w:left w:val="nil"/>
              <w:bottom w:val="single" w:sz="8" w:space="0" w:color="auto"/>
              <w:right w:val="single" w:sz="8" w:space="0" w:color="auto"/>
            </w:tcBorders>
            <w:shd w:val="clear" w:color="auto" w:fill="auto"/>
            <w:noWrap/>
            <w:hideMark/>
          </w:tcPr>
          <w:p w14:paraId="11C1F963"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14.8</w:t>
            </w:r>
          </w:p>
        </w:tc>
      </w:tr>
      <w:tr w:rsidR="007D5908" w:rsidRPr="00F935C5" w14:paraId="1BB524C3"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7A7305BE"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Lawyer of the Day (per appearance)</w:t>
            </w:r>
          </w:p>
        </w:tc>
        <w:tc>
          <w:tcPr>
            <w:tcW w:w="1460" w:type="dxa"/>
            <w:tcBorders>
              <w:top w:val="nil"/>
              <w:left w:val="nil"/>
              <w:bottom w:val="single" w:sz="8" w:space="0" w:color="auto"/>
              <w:right w:val="single" w:sz="8" w:space="0" w:color="auto"/>
            </w:tcBorders>
            <w:shd w:val="clear" w:color="auto" w:fill="auto"/>
            <w:noWrap/>
            <w:hideMark/>
          </w:tcPr>
          <w:p w14:paraId="29B03AB8"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0.5</w:t>
            </w:r>
          </w:p>
        </w:tc>
        <w:tc>
          <w:tcPr>
            <w:tcW w:w="1470" w:type="dxa"/>
            <w:tcBorders>
              <w:top w:val="nil"/>
              <w:left w:val="nil"/>
              <w:bottom w:val="single" w:sz="8" w:space="0" w:color="auto"/>
              <w:right w:val="single" w:sz="8" w:space="0" w:color="auto"/>
            </w:tcBorders>
            <w:shd w:val="clear" w:color="auto" w:fill="auto"/>
            <w:noWrap/>
            <w:hideMark/>
          </w:tcPr>
          <w:p w14:paraId="68C95F83"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540</w:t>
            </w:r>
          </w:p>
        </w:tc>
        <w:tc>
          <w:tcPr>
            <w:tcW w:w="1890" w:type="dxa"/>
            <w:tcBorders>
              <w:top w:val="nil"/>
              <w:left w:val="nil"/>
              <w:bottom w:val="single" w:sz="8" w:space="0" w:color="auto"/>
              <w:right w:val="single" w:sz="8" w:space="0" w:color="auto"/>
            </w:tcBorders>
            <w:shd w:val="clear" w:color="auto" w:fill="auto"/>
            <w:noWrap/>
            <w:hideMark/>
          </w:tcPr>
          <w:p w14:paraId="1062070D"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3.7</w:t>
            </w:r>
          </w:p>
        </w:tc>
      </w:tr>
      <w:tr w:rsidR="007D5908" w:rsidRPr="00F935C5" w14:paraId="059692C1"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0F5018AC"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Protective Custody</w:t>
            </w:r>
          </w:p>
        </w:tc>
        <w:tc>
          <w:tcPr>
            <w:tcW w:w="1460" w:type="dxa"/>
            <w:tcBorders>
              <w:top w:val="nil"/>
              <w:left w:val="nil"/>
              <w:bottom w:val="single" w:sz="8" w:space="0" w:color="auto"/>
              <w:right w:val="single" w:sz="8" w:space="0" w:color="auto"/>
            </w:tcBorders>
            <w:shd w:val="clear" w:color="auto" w:fill="auto"/>
            <w:noWrap/>
            <w:hideMark/>
          </w:tcPr>
          <w:p w14:paraId="0ECF2B12"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5</w:t>
            </w:r>
          </w:p>
        </w:tc>
        <w:tc>
          <w:tcPr>
            <w:tcW w:w="1470" w:type="dxa"/>
            <w:tcBorders>
              <w:top w:val="nil"/>
              <w:left w:val="nil"/>
              <w:bottom w:val="single" w:sz="8" w:space="0" w:color="auto"/>
              <w:right w:val="single" w:sz="8" w:space="0" w:color="auto"/>
            </w:tcBorders>
            <w:shd w:val="clear" w:color="auto" w:fill="auto"/>
            <w:noWrap/>
            <w:hideMark/>
          </w:tcPr>
          <w:p w14:paraId="3CB407F0"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54</w:t>
            </w:r>
          </w:p>
        </w:tc>
        <w:tc>
          <w:tcPr>
            <w:tcW w:w="1890" w:type="dxa"/>
            <w:tcBorders>
              <w:top w:val="nil"/>
              <w:left w:val="nil"/>
              <w:bottom w:val="single" w:sz="8" w:space="0" w:color="auto"/>
              <w:right w:val="single" w:sz="8" w:space="0" w:color="auto"/>
            </w:tcBorders>
            <w:shd w:val="clear" w:color="auto" w:fill="auto"/>
            <w:noWrap/>
            <w:hideMark/>
          </w:tcPr>
          <w:p w14:paraId="61A15714"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37</w:t>
            </w:r>
          </w:p>
        </w:tc>
      </w:tr>
      <w:tr w:rsidR="007D5908" w:rsidRPr="00F935C5" w14:paraId="5430FE84"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7C88AC95"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Involuntary Commitment</w:t>
            </w:r>
          </w:p>
        </w:tc>
        <w:tc>
          <w:tcPr>
            <w:tcW w:w="1460" w:type="dxa"/>
            <w:tcBorders>
              <w:top w:val="nil"/>
              <w:left w:val="nil"/>
              <w:bottom w:val="single" w:sz="8" w:space="0" w:color="auto"/>
              <w:right w:val="single" w:sz="8" w:space="0" w:color="auto"/>
            </w:tcBorders>
            <w:shd w:val="clear" w:color="auto" w:fill="auto"/>
            <w:noWrap/>
            <w:hideMark/>
          </w:tcPr>
          <w:p w14:paraId="2251D25B"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1.25</w:t>
            </w:r>
          </w:p>
        </w:tc>
        <w:tc>
          <w:tcPr>
            <w:tcW w:w="1470" w:type="dxa"/>
            <w:tcBorders>
              <w:top w:val="nil"/>
              <w:left w:val="nil"/>
              <w:bottom w:val="single" w:sz="8" w:space="0" w:color="auto"/>
              <w:right w:val="single" w:sz="8" w:space="0" w:color="auto"/>
            </w:tcBorders>
            <w:shd w:val="clear" w:color="auto" w:fill="auto"/>
            <w:noWrap/>
            <w:hideMark/>
          </w:tcPr>
          <w:p w14:paraId="37FFBB36" w14:textId="2E46D927" w:rsidR="007D5908" w:rsidRPr="00F935C5" w:rsidRDefault="00072C54"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216</w:t>
            </w:r>
          </w:p>
        </w:tc>
        <w:tc>
          <w:tcPr>
            <w:tcW w:w="1890" w:type="dxa"/>
            <w:tcBorders>
              <w:top w:val="nil"/>
              <w:left w:val="nil"/>
              <w:bottom w:val="single" w:sz="8" w:space="0" w:color="auto"/>
              <w:right w:val="single" w:sz="8" w:space="0" w:color="auto"/>
            </w:tcBorders>
            <w:shd w:val="clear" w:color="auto" w:fill="auto"/>
            <w:noWrap/>
            <w:hideMark/>
          </w:tcPr>
          <w:p w14:paraId="68BDCB66" w14:textId="51514B76" w:rsidR="007D5908" w:rsidRPr="00F935C5" w:rsidRDefault="0001636C"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9.25</w:t>
            </w:r>
          </w:p>
        </w:tc>
      </w:tr>
      <w:tr w:rsidR="007D5908" w:rsidRPr="00F935C5" w14:paraId="5A058229"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76A0EE75"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Inv. Commit. Appeal to Superior Court</w:t>
            </w:r>
          </w:p>
        </w:tc>
        <w:tc>
          <w:tcPr>
            <w:tcW w:w="1460" w:type="dxa"/>
            <w:tcBorders>
              <w:top w:val="nil"/>
              <w:left w:val="nil"/>
              <w:bottom w:val="single" w:sz="8" w:space="0" w:color="auto"/>
              <w:right w:val="single" w:sz="8" w:space="0" w:color="auto"/>
            </w:tcBorders>
            <w:shd w:val="clear" w:color="auto" w:fill="auto"/>
            <w:noWrap/>
            <w:hideMark/>
          </w:tcPr>
          <w:p w14:paraId="16E8FCE9"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2</w:t>
            </w:r>
          </w:p>
        </w:tc>
        <w:tc>
          <w:tcPr>
            <w:tcW w:w="1470" w:type="dxa"/>
            <w:tcBorders>
              <w:top w:val="nil"/>
              <w:left w:val="nil"/>
              <w:bottom w:val="single" w:sz="8" w:space="0" w:color="auto"/>
              <w:right w:val="single" w:sz="8" w:space="0" w:color="auto"/>
            </w:tcBorders>
            <w:shd w:val="clear" w:color="auto" w:fill="auto"/>
            <w:noWrap/>
            <w:hideMark/>
          </w:tcPr>
          <w:p w14:paraId="033B3A9C"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135</w:t>
            </w:r>
          </w:p>
        </w:tc>
        <w:tc>
          <w:tcPr>
            <w:tcW w:w="1890" w:type="dxa"/>
            <w:tcBorders>
              <w:top w:val="nil"/>
              <w:left w:val="nil"/>
              <w:bottom w:val="single" w:sz="8" w:space="0" w:color="auto"/>
              <w:right w:val="single" w:sz="8" w:space="0" w:color="auto"/>
            </w:tcBorders>
            <w:shd w:val="clear" w:color="auto" w:fill="auto"/>
            <w:noWrap/>
            <w:hideMark/>
          </w:tcPr>
          <w:p w14:paraId="12441C7C"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14.8</w:t>
            </w:r>
          </w:p>
        </w:tc>
      </w:tr>
      <w:tr w:rsidR="007D5908" w:rsidRPr="00F935C5" w14:paraId="5AA52B51"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205F49D2"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Emancipation</w:t>
            </w:r>
          </w:p>
        </w:tc>
        <w:tc>
          <w:tcPr>
            <w:tcW w:w="1460" w:type="dxa"/>
            <w:tcBorders>
              <w:top w:val="nil"/>
              <w:left w:val="nil"/>
              <w:bottom w:val="single" w:sz="8" w:space="0" w:color="auto"/>
              <w:right w:val="single" w:sz="8" w:space="0" w:color="auto"/>
            </w:tcBorders>
            <w:shd w:val="clear" w:color="auto" w:fill="auto"/>
            <w:noWrap/>
            <w:hideMark/>
          </w:tcPr>
          <w:p w14:paraId="029FB87D"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0.75</w:t>
            </w:r>
          </w:p>
        </w:tc>
        <w:tc>
          <w:tcPr>
            <w:tcW w:w="1470" w:type="dxa"/>
            <w:tcBorders>
              <w:top w:val="nil"/>
              <w:left w:val="nil"/>
              <w:bottom w:val="single" w:sz="8" w:space="0" w:color="auto"/>
              <w:right w:val="single" w:sz="8" w:space="0" w:color="auto"/>
            </w:tcBorders>
            <w:shd w:val="clear" w:color="auto" w:fill="auto"/>
            <w:noWrap/>
            <w:hideMark/>
          </w:tcPr>
          <w:p w14:paraId="4475338E"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357</w:t>
            </w:r>
          </w:p>
        </w:tc>
        <w:tc>
          <w:tcPr>
            <w:tcW w:w="1890" w:type="dxa"/>
            <w:tcBorders>
              <w:top w:val="nil"/>
              <w:left w:val="nil"/>
              <w:bottom w:val="single" w:sz="8" w:space="0" w:color="auto"/>
              <w:right w:val="single" w:sz="8" w:space="0" w:color="auto"/>
            </w:tcBorders>
            <w:shd w:val="clear" w:color="auto" w:fill="auto"/>
            <w:noWrap/>
            <w:hideMark/>
          </w:tcPr>
          <w:p w14:paraId="5F47A581"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5.6</w:t>
            </w:r>
          </w:p>
        </w:tc>
      </w:tr>
      <w:tr w:rsidR="007D5908" w:rsidRPr="00F935C5" w14:paraId="21C50125"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0D7B9A05"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Probate</w:t>
            </w:r>
          </w:p>
        </w:tc>
        <w:tc>
          <w:tcPr>
            <w:tcW w:w="1460" w:type="dxa"/>
            <w:tcBorders>
              <w:top w:val="nil"/>
              <w:left w:val="nil"/>
              <w:bottom w:val="single" w:sz="8" w:space="0" w:color="auto"/>
              <w:right w:val="single" w:sz="8" w:space="0" w:color="auto"/>
            </w:tcBorders>
            <w:shd w:val="clear" w:color="auto" w:fill="auto"/>
            <w:noWrap/>
            <w:hideMark/>
          </w:tcPr>
          <w:p w14:paraId="59D07241"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3</w:t>
            </w:r>
          </w:p>
        </w:tc>
        <w:tc>
          <w:tcPr>
            <w:tcW w:w="1470" w:type="dxa"/>
            <w:tcBorders>
              <w:top w:val="nil"/>
              <w:left w:val="nil"/>
              <w:bottom w:val="single" w:sz="8" w:space="0" w:color="auto"/>
              <w:right w:val="single" w:sz="8" w:space="0" w:color="auto"/>
            </w:tcBorders>
            <w:shd w:val="clear" w:color="auto" w:fill="auto"/>
            <w:noWrap/>
            <w:hideMark/>
          </w:tcPr>
          <w:p w14:paraId="2CBC098C"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90</w:t>
            </w:r>
          </w:p>
        </w:tc>
        <w:tc>
          <w:tcPr>
            <w:tcW w:w="1890" w:type="dxa"/>
            <w:tcBorders>
              <w:top w:val="nil"/>
              <w:left w:val="nil"/>
              <w:bottom w:val="single" w:sz="8" w:space="0" w:color="auto"/>
              <w:right w:val="single" w:sz="8" w:space="0" w:color="auto"/>
            </w:tcBorders>
            <w:shd w:val="clear" w:color="auto" w:fill="auto"/>
            <w:noWrap/>
            <w:hideMark/>
          </w:tcPr>
          <w:p w14:paraId="44C702D8"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22.2</w:t>
            </w:r>
          </w:p>
        </w:tc>
      </w:tr>
      <w:tr w:rsidR="007D5908" w:rsidRPr="00F935C5" w14:paraId="026C0B9F"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1DC9B8C4"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Specialty Courts (per appearance)</w:t>
            </w:r>
          </w:p>
        </w:tc>
        <w:tc>
          <w:tcPr>
            <w:tcW w:w="1460" w:type="dxa"/>
            <w:tcBorders>
              <w:top w:val="nil"/>
              <w:left w:val="nil"/>
              <w:bottom w:val="single" w:sz="8" w:space="0" w:color="auto"/>
              <w:right w:val="single" w:sz="8" w:space="0" w:color="auto"/>
            </w:tcBorders>
            <w:shd w:val="clear" w:color="auto" w:fill="auto"/>
            <w:noWrap/>
            <w:hideMark/>
          </w:tcPr>
          <w:p w14:paraId="5EC20640"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0.5</w:t>
            </w:r>
          </w:p>
        </w:tc>
        <w:tc>
          <w:tcPr>
            <w:tcW w:w="1470" w:type="dxa"/>
            <w:tcBorders>
              <w:top w:val="nil"/>
              <w:left w:val="nil"/>
              <w:bottom w:val="single" w:sz="8" w:space="0" w:color="auto"/>
              <w:right w:val="single" w:sz="8" w:space="0" w:color="auto"/>
            </w:tcBorders>
            <w:shd w:val="clear" w:color="auto" w:fill="auto"/>
            <w:noWrap/>
            <w:hideMark/>
          </w:tcPr>
          <w:p w14:paraId="5476B74A"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540</w:t>
            </w:r>
          </w:p>
        </w:tc>
        <w:tc>
          <w:tcPr>
            <w:tcW w:w="1890" w:type="dxa"/>
            <w:tcBorders>
              <w:top w:val="nil"/>
              <w:left w:val="nil"/>
              <w:bottom w:val="single" w:sz="8" w:space="0" w:color="auto"/>
              <w:right w:val="single" w:sz="8" w:space="0" w:color="auto"/>
            </w:tcBorders>
            <w:shd w:val="clear" w:color="auto" w:fill="auto"/>
            <w:noWrap/>
            <w:hideMark/>
          </w:tcPr>
          <w:p w14:paraId="69627D41"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3.7</w:t>
            </w:r>
          </w:p>
        </w:tc>
      </w:tr>
      <w:tr w:rsidR="007D5908" w:rsidRPr="00F935C5" w14:paraId="02B19CC8"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0606808C"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Pet. for Mod. of Release or Treatment</w:t>
            </w:r>
          </w:p>
        </w:tc>
        <w:tc>
          <w:tcPr>
            <w:tcW w:w="1460" w:type="dxa"/>
            <w:tcBorders>
              <w:top w:val="nil"/>
              <w:left w:val="nil"/>
              <w:bottom w:val="single" w:sz="8" w:space="0" w:color="auto"/>
              <w:right w:val="single" w:sz="8" w:space="0" w:color="auto"/>
            </w:tcBorders>
            <w:shd w:val="clear" w:color="auto" w:fill="auto"/>
            <w:noWrap/>
            <w:hideMark/>
          </w:tcPr>
          <w:p w14:paraId="427E2DAA"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3</w:t>
            </w:r>
          </w:p>
        </w:tc>
        <w:tc>
          <w:tcPr>
            <w:tcW w:w="1470" w:type="dxa"/>
            <w:tcBorders>
              <w:top w:val="nil"/>
              <w:left w:val="nil"/>
              <w:bottom w:val="single" w:sz="8" w:space="0" w:color="auto"/>
              <w:right w:val="single" w:sz="8" w:space="0" w:color="auto"/>
            </w:tcBorders>
            <w:shd w:val="clear" w:color="auto" w:fill="auto"/>
            <w:noWrap/>
            <w:hideMark/>
          </w:tcPr>
          <w:p w14:paraId="7DAAA311"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90</w:t>
            </w:r>
          </w:p>
        </w:tc>
        <w:tc>
          <w:tcPr>
            <w:tcW w:w="1890" w:type="dxa"/>
            <w:tcBorders>
              <w:top w:val="nil"/>
              <w:left w:val="nil"/>
              <w:bottom w:val="single" w:sz="8" w:space="0" w:color="auto"/>
              <w:right w:val="single" w:sz="8" w:space="0" w:color="auto"/>
            </w:tcBorders>
            <w:shd w:val="clear" w:color="auto" w:fill="auto"/>
            <w:noWrap/>
            <w:hideMark/>
          </w:tcPr>
          <w:p w14:paraId="163ECFAB"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22.2</w:t>
            </w:r>
          </w:p>
        </w:tc>
      </w:tr>
      <w:tr w:rsidR="007D5908" w:rsidRPr="00F935C5" w14:paraId="043D2544" w14:textId="77777777" w:rsidTr="00757689">
        <w:trPr>
          <w:trHeight w:val="320"/>
        </w:trPr>
        <w:tc>
          <w:tcPr>
            <w:tcW w:w="3900" w:type="dxa"/>
            <w:tcBorders>
              <w:top w:val="nil"/>
              <w:left w:val="single" w:sz="8" w:space="0" w:color="auto"/>
              <w:bottom w:val="single" w:sz="8" w:space="0" w:color="auto"/>
              <w:right w:val="single" w:sz="8" w:space="0" w:color="auto"/>
            </w:tcBorders>
            <w:shd w:val="clear" w:color="auto" w:fill="auto"/>
            <w:noWrap/>
            <w:hideMark/>
          </w:tcPr>
          <w:p w14:paraId="72D846F8"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Petition for Release</w:t>
            </w:r>
          </w:p>
        </w:tc>
        <w:tc>
          <w:tcPr>
            <w:tcW w:w="1460" w:type="dxa"/>
            <w:tcBorders>
              <w:top w:val="nil"/>
              <w:left w:val="nil"/>
              <w:bottom w:val="single" w:sz="8" w:space="0" w:color="auto"/>
              <w:right w:val="single" w:sz="8" w:space="0" w:color="auto"/>
            </w:tcBorders>
            <w:shd w:val="clear" w:color="auto" w:fill="auto"/>
            <w:noWrap/>
            <w:hideMark/>
          </w:tcPr>
          <w:p w14:paraId="6E279FA4"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3</w:t>
            </w:r>
          </w:p>
        </w:tc>
        <w:tc>
          <w:tcPr>
            <w:tcW w:w="1470" w:type="dxa"/>
            <w:tcBorders>
              <w:top w:val="nil"/>
              <w:left w:val="nil"/>
              <w:bottom w:val="single" w:sz="8" w:space="0" w:color="auto"/>
              <w:right w:val="single" w:sz="8" w:space="0" w:color="auto"/>
            </w:tcBorders>
            <w:shd w:val="clear" w:color="auto" w:fill="auto"/>
            <w:noWrap/>
            <w:hideMark/>
          </w:tcPr>
          <w:p w14:paraId="0124379D"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90</w:t>
            </w:r>
          </w:p>
        </w:tc>
        <w:tc>
          <w:tcPr>
            <w:tcW w:w="1890" w:type="dxa"/>
            <w:tcBorders>
              <w:top w:val="nil"/>
              <w:left w:val="nil"/>
              <w:bottom w:val="single" w:sz="8" w:space="0" w:color="auto"/>
              <w:right w:val="single" w:sz="8" w:space="0" w:color="auto"/>
            </w:tcBorders>
            <w:shd w:val="clear" w:color="auto" w:fill="auto"/>
            <w:noWrap/>
            <w:hideMark/>
          </w:tcPr>
          <w:p w14:paraId="65763E33" w14:textId="77777777" w:rsidR="007D5908" w:rsidRPr="00F935C5" w:rsidRDefault="007D5908" w:rsidP="007D5908">
            <w:pPr>
              <w:spacing w:after="0" w:line="240" w:lineRule="auto"/>
              <w:rPr>
                <w:rFonts w:ascii="Times New Roman" w:eastAsia="Times New Roman" w:hAnsi="Times New Roman" w:cs="Times New Roman"/>
                <w:color w:val="000000"/>
                <w:sz w:val="24"/>
                <w:szCs w:val="24"/>
              </w:rPr>
            </w:pPr>
            <w:r w:rsidRPr="00F935C5">
              <w:rPr>
                <w:rFonts w:ascii="Times New Roman" w:eastAsia="Times New Roman" w:hAnsi="Times New Roman" w:cs="Times New Roman"/>
                <w:color w:val="000000"/>
                <w:sz w:val="24"/>
                <w:szCs w:val="24"/>
              </w:rPr>
              <w:t>22.2</w:t>
            </w:r>
          </w:p>
        </w:tc>
      </w:tr>
    </w:tbl>
    <w:p w14:paraId="10F12CE4" w14:textId="77777777" w:rsidR="00CE51FB" w:rsidRPr="005E1079" w:rsidRDefault="00CE51FB" w:rsidP="005E1079">
      <w:pPr>
        <w:spacing w:after="0" w:line="240" w:lineRule="auto"/>
        <w:rPr>
          <w:rFonts w:ascii="Times New Roman" w:hAnsi="Times New Roman" w:cs="Times New Roman"/>
        </w:rPr>
      </w:pPr>
    </w:p>
    <w:p w14:paraId="03C1949A" w14:textId="77777777" w:rsidR="00F6311A" w:rsidRPr="005E1079" w:rsidRDefault="00F6311A" w:rsidP="005E1079">
      <w:pPr>
        <w:pStyle w:val="ListParagraph"/>
        <w:spacing w:after="0" w:line="240" w:lineRule="auto"/>
        <w:ind w:left="1440"/>
        <w:rPr>
          <w:rFonts w:ascii="Times New Roman" w:hAnsi="Times New Roman" w:cs="Times New Roman"/>
        </w:rPr>
      </w:pPr>
    </w:p>
    <w:p w14:paraId="346E96D0" w14:textId="3D1BE85C" w:rsidR="00341CC5" w:rsidRPr="005E1079" w:rsidRDefault="007103B4" w:rsidP="005E1079">
      <w:pPr>
        <w:pStyle w:val="ListParagraph"/>
        <w:spacing w:after="0" w:line="240" w:lineRule="auto"/>
        <w:ind w:left="0"/>
        <w:rPr>
          <w:rFonts w:ascii="Times New Roman" w:hAnsi="Times New Roman" w:cs="Times New Roman"/>
          <w:b/>
          <w:bCs/>
        </w:rPr>
      </w:pPr>
      <w:r w:rsidRPr="005E1079">
        <w:rPr>
          <w:rFonts w:ascii="Times New Roman" w:hAnsi="Times New Roman" w:cs="Times New Roman"/>
          <w:b/>
          <w:bCs/>
        </w:rPr>
        <w:t>SECTION 4.</w:t>
      </w:r>
      <w:r w:rsidR="00265EBF">
        <w:rPr>
          <w:rFonts w:ascii="Times New Roman" w:hAnsi="Times New Roman" w:cs="Times New Roman"/>
          <w:b/>
          <w:bCs/>
        </w:rPr>
        <w:tab/>
      </w:r>
      <w:r w:rsidR="00341CC5" w:rsidRPr="005E1079">
        <w:rPr>
          <w:rFonts w:ascii="Times New Roman" w:hAnsi="Times New Roman" w:cs="Times New Roman"/>
          <w:b/>
          <w:bCs/>
        </w:rPr>
        <w:t>LIMITS</w:t>
      </w:r>
    </w:p>
    <w:p w14:paraId="31A82AC2" w14:textId="77777777" w:rsidR="007103B4" w:rsidRPr="005E1079" w:rsidRDefault="007103B4" w:rsidP="005E1079">
      <w:pPr>
        <w:pStyle w:val="ListParagraph"/>
        <w:spacing w:after="0" w:line="240" w:lineRule="auto"/>
        <w:ind w:left="0"/>
        <w:rPr>
          <w:rFonts w:ascii="Times New Roman" w:hAnsi="Times New Roman" w:cs="Times New Roman"/>
        </w:rPr>
      </w:pPr>
    </w:p>
    <w:p w14:paraId="3A7B4287" w14:textId="77777777" w:rsidR="004F3DBD" w:rsidRDefault="00C730AB" w:rsidP="0040198D">
      <w:pPr>
        <w:pStyle w:val="ListParagraph"/>
        <w:numPr>
          <w:ilvl w:val="0"/>
          <w:numId w:val="9"/>
        </w:numPr>
        <w:spacing w:after="0" w:line="240" w:lineRule="auto"/>
        <w:ind w:hanging="720"/>
        <w:rPr>
          <w:rFonts w:ascii="Times New Roman" w:hAnsi="Times New Roman" w:cs="Times New Roman"/>
        </w:rPr>
      </w:pPr>
      <w:r w:rsidRPr="005E1079">
        <w:rPr>
          <w:rFonts w:ascii="Times New Roman" w:hAnsi="Times New Roman" w:cs="Times New Roman"/>
        </w:rPr>
        <w:t xml:space="preserve">The Commission </w:t>
      </w:r>
      <w:r w:rsidR="006C231B" w:rsidRPr="005E1079">
        <w:rPr>
          <w:rFonts w:ascii="Times New Roman" w:hAnsi="Times New Roman" w:cs="Times New Roman"/>
        </w:rPr>
        <w:t xml:space="preserve">has established a </w:t>
      </w:r>
      <w:r w:rsidR="008C4EEF" w:rsidRPr="005E1079">
        <w:rPr>
          <w:rFonts w:ascii="Times New Roman" w:hAnsi="Times New Roman" w:cs="Times New Roman"/>
        </w:rPr>
        <w:t xml:space="preserve">maximum </w:t>
      </w:r>
      <w:r w:rsidR="0019549F" w:rsidRPr="005E1079">
        <w:rPr>
          <w:rFonts w:ascii="Times New Roman" w:hAnsi="Times New Roman" w:cs="Times New Roman"/>
        </w:rPr>
        <w:t xml:space="preserve">active </w:t>
      </w:r>
      <w:r w:rsidR="006C231B" w:rsidRPr="005E1079">
        <w:rPr>
          <w:rFonts w:ascii="Times New Roman" w:hAnsi="Times New Roman" w:cs="Times New Roman"/>
        </w:rPr>
        <w:t xml:space="preserve">caseload limit of </w:t>
      </w:r>
      <w:r w:rsidR="007D5908" w:rsidRPr="005E1079">
        <w:rPr>
          <w:rFonts w:ascii="Times New Roman" w:hAnsi="Times New Roman" w:cs="Times New Roman"/>
        </w:rPr>
        <w:t xml:space="preserve">270 </w:t>
      </w:r>
      <w:r w:rsidR="006C231B" w:rsidRPr="005E1079">
        <w:rPr>
          <w:rFonts w:ascii="Times New Roman" w:hAnsi="Times New Roman" w:cs="Times New Roman"/>
        </w:rPr>
        <w:t>points</w:t>
      </w:r>
      <w:r w:rsidR="001363C8" w:rsidRPr="005E1079">
        <w:rPr>
          <w:rFonts w:ascii="Times New Roman" w:hAnsi="Times New Roman" w:cs="Times New Roman"/>
        </w:rPr>
        <w:t>, based on a presumptive maximum annual hours limit of 2,000</w:t>
      </w:r>
      <w:r w:rsidR="006A5465" w:rsidRPr="005E1079">
        <w:rPr>
          <w:rFonts w:ascii="Times New Roman" w:hAnsi="Times New Roman" w:cs="Times New Roman"/>
        </w:rPr>
        <w:t xml:space="preserve">. </w:t>
      </w:r>
      <w:r w:rsidR="002833DE" w:rsidRPr="005E1079">
        <w:rPr>
          <w:rFonts w:ascii="Times New Roman" w:hAnsi="Times New Roman" w:cs="Times New Roman"/>
        </w:rPr>
        <w:t xml:space="preserve">An </w:t>
      </w:r>
      <w:r w:rsidR="00525F59" w:rsidRPr="005E1079">
        <w:rPr>
          <w:rFonts w:ascii="Times New Roman" w:hAnsi="Times New Roman" w:cs="Times New Roman"/>
        </w:rPr>
        <w:t xml:space="preserve">attorney </w:t>
      </w:r>
      <w:r w:rsidR="001363C8" w:rsidRPr="005E1079">
        <w:rPr>
          <w:rFonts w:ascii="Times New Roman" w:hAnsi="Times New Roman" w:cs="Times New Roman"/>
        </w:rPr>
        <w:t>whose</w:t>
      </w:r>
      <w:r w:rsidR="00525F59" w:rsidRPr="005E1079">
        <w:rPr>
          <w:rFonts w:ascii="Times New Roman" w:hAnsi="Times New Roman" w:cs="Times New Roman"/>
        </w:rPr>
        <w:t xml:space="preserve"> caseload </w:t>
      </w:r>
      <w:r w:rsidR="001363C8" w:rsidRPr="005E1079">
        <w:rPr>
          <w:rFonts w:ascii="Times New Roman" w:hAnsi="Times New Roman" w:cs="Times New Roman"/>
        </w:rPr>
        <w:t xml:space="preserve">exceeds </w:t>
      </w:r>
      <w:r w:rsidR="007D5908" w:rsidRPr="005E1079">
        <w:rPr>
          <w:rFonts w:ascii="Times New Roman" w:hAnsi="Times New Roman" w:cs="Times New Roman"/>
        </w:rPr>
        <w:t xml:space="preserve">270 </w:t>
      </w:r>
      <w:r w:rsidR="00525F59" w:rsidRPr="005E1079">
        <w:rPr>
          <w:rFonts w:ascii="Times New Roman" w:hAnsi="Times New Roman" w:cs="Times New Roman"/>
        </w:rPr>
        <w:t>points at any one time</w:t>
      </w:r>
      <w:r w:rsidR="001363C8" w:rsidRPr="005E1079">
        <w:rPr>
          <w:rFonts w:ascii="Times New Roman" w:hAnsi="Times New Roman" w:cs="Times New Roman"/>
        </w:rPr>
        <w:t xml:space="preserve"> is ineligible to receive additional assignments to represent consumers of indigent legal services</w:t>
      </w:r>
      <w:r w:rsidR="00223C20" w:rsidRPr="005E1079">
        <w:rPr>
          <w:rFonts w:ascii="Times New Roman" w:hAnsi="Times New Roman" w:cs="Times New Roman"/>
        </w:rPr>
        <w:t xml:space="preserve">, unless granted a waiver pursuant to </w:t>
      </w:r>
      <w:r w:rsidR="00330265" w:rsidRPr="005E1079">
        <w:rPr>
          <w:rFonts w:ascii="Times New Roman" w:hAnsi="Times New Roman" w:cs="Times New Roman"/>
        </w:rPr>
        <w:t>S</w:t>
      </w:r>
      <w:r w:rsidR="001609EB" w:rsidRPr="005E1079">
        <w:rPr>
          <w:rFonts w:ascii="Times New Roman" w:hAnsi="Times New Roman" w:cs="Times New Roman"/>
        </w:rPr>
        <w:t xml:space="preserve">ection </w:t>
      </w:r>
      <w:r w:rsidR="00757689" w:rsidRPr="005E1079">
        <w:rPr>
          <w:rFonts w:ascii="Times New Roman" w:hAnsi="Times New Roman" w:cs="Times New Roman"/>
        </w:rPr>
        <w:t>7</w:t>
      </w:r>
      <w:r w:rsidR="001609EB" w:rsidRPr="005E1079">
        <w:rPr>
          <w:rFonts w:ascii="Times New Roman" w:hAnsi="Times New Roman" w:cs="Times New Roman"/>
        </w:rPr>
        <w:t xml:space="preserve"> below.</w:t>
      </w:r>
    </w:p>
    <w:p w14:paraId="423611C5" w14:textId="4EDE1FEA" w:rsidR="00DA6ACD" w:rsidRPr="005E1079" w:rsidRDefault="00DA6ACD" w:rsidP="0040198D">
      <w:pPr>
        <w:pStyle w:val="ListParagraph"/>
        <w:spacing w:after="0" w:line="240" w:lineRule="auto"/>
        <w:ind w:left="1440" w:hanging="720"/>
        <w:rPr>
          <w:rFonts w:ascii="Times New Roman" w:hAnsi="Times New Roman" w:cs="Times New Roman"/>
        </w:rPr>
      </w:pPr>
    </w:p>
    <w:p w14:paraId="2F547D45" w14:textId="264ED686" w:rsidR="0049785B" w:rsidRPr="005E1079" w:rsidRDefault="0049785B" w:rsidP="0040198D">
      <w:pPr>
        <w:pStyle w:val="ListParagraph"/>
        <w:numPr>
          <w:ilvl w:val="0"/>
          <w:numId w:val="9"/>
        </w:numPr>
        <w:spacing w:after="0" w:line="240" w:lineRule="auto"/>
        <w:ind w:hanging="720"/>
        <w:rPr>
          <w:rFonts w:ascii="Times New Roman" w:hAnsi="Times New Roman" w:cs="Times New Roman"/>
        </w:rPr>
      </w:pPr>
      <w:r w:rsidRPr="005E1079">
        <w:rPr>
          <w:rFonts w:ascii="Times New Roman" w:hAnsi="Times New Roman" w:cs="Times New Roman"/>
        </w:rPr>
        <w:t xml:space="preserve">The </w:t>
      </w:r>
      <w:r w:rsidR="00A44568" w:rsidRPr="005E1079">
        <w:rPr>
          <w:rFonts w:ascii="Times New Roman" w:hAnsi="Times New Roman" w:cs="Times New Roman"/>
        </w:rPr>
        <w:t xml:space="preserve">applicable </w:t>
      </w:r>
      <w:r w:rsidR="00165DD5" w:rsidRPr="005E1079">
        <w:rPr>
          <w:rFonts w:ascii="Times New Roman" w:hAnsi="Times New Roman" w:cs="Times New Roman"/>
        </w:rPr>
        <w:t xml:space="preserve">maximum </w:t>
      </w:r>
      <w:r w:rsidRPr="005E1079">
        <w:rPr>
          <w:rFonts w:ascii="Times New Roman" w:hAnsi="Times New Roman" w:cs="Times New Roman"/>
        </w:rPr>
        <w:t>caseload</w:t>
      </w:r>
      <w:r w:rsidR="001618EA" w:rsidRPr="005E1079">
        <w:rPr>
          <w:rFonts w:ascii="Times New Roman" w:hAnsi="Times New Roman" w:cs="Times New Roman"/>
        </w:rPr>
        <w:t xml:space="preserve"> and hours</w:t>
      </w:r>
      <w:r w:rsidRPr="005E1079">
        <w:rPr>
          <w:rFonts w:ascii="Times New Roman" w:hAnsi="Times New Roman" w:cs="Times New Roman"/>
        </w:rPr>
        <w:t xml:space="preserve"> limit</w:t>
      </w:r>
      <w:r w:rsidR="001618EA" w:rsidRPr="005E1079">
        <w:rPr>
          <w:rFonts w:ascii="Times New Roman" w:hAnsi="Times New Roman" w:cs="Times New Roman"/>
        </w:rPr>
        <w:t>s</w:t>
      </w:r>
      <w:r w:rsidRPr="005E1079">
        <w:rPr>
          <w:rFonts w:ascii="Times New Roman" w:hAnsi="Times New Roman" w:cs="Times New Roman"/>
        </w:rPr>
        <w:t xml:space="preserve"> </w:t>
      </w:r>
      <w:r w:rsidR="001618EA" w:rsidRPr="005E1079">
        <w:rPr>
          <w:rFonts w:ascii="Times New Roman" w:hAnsi="Times New Roman" w:cs="Times New Roman"/>
        </w:rPr>
        <w:t xml:space="preserve">are </w:t>
      </w:r>
      <w:r w:rsidRPr="005E1079">
        <w:rPr>
          <w:rFonts w:ascii="Times New Roman" w:hAnsi="Times New Roman" w:cs="Times New Roman"/>
        </w:rPr>
        <w:t>reduced proportionately, based upon the percentage of the attorney’s work</w:t>
      </w:r>
      <w:r w:rsidR="00A44568" w:rsidRPr="005E1079">
        <w:rPr>
          <w:rFonts w:ascii="Times New Roman" w:hAnsi="Times New Roman" w:cs="Times New Roman"/>
        </w:rPr>
        <w:t xml:space="preserve"> hours</w:t>
      </w:r>
      <w:r w:rsidRPr="005E1079">
        <w:rPr>
          <w:rFonts w:ascii="Times New Roman" w:hAnsi="Times New Roman" w:cs="Times New Roman"/>
        </w:rPr>
        <w:t xml:space="preserve"> that </w:t>
      </w:r>
      <w:r w:rsidR="00A44568" w:rsidRPr="005E1079">
        <w:rPr>
          <w:rFonts w:ascii="Times New Roman" w:hAnsi="Times New Roman" w:cs="Times New Roman"/>
        </w:rPr>
        <w:t>are</w:t>
      </w:r>
      <w:r w:rsidRPr="005E1079">
        <w:rPr>
          <w:rFonts w:ascii="Times New Roman" w:hAnsi="Times New Roman" w:cs="Times New Roman"/>
        </w:rPr>
        <w:t xml:space="preserve"> dedicated to </w:t>
      </w:r>
      <w:r w:rsidR="00C730AB" w:rsidRPr="005E1079">
        <w:rPr>
          <w:rFonts w:ascii="Times New Roman" w:hAnsi="Times New Roman" w:cs="Times New Roman"/>
        </w:rPr>
        <w:t xml:space="preserve">Commission </w:t>
      </w:r>
      <w:r w:rsidRPr="005E1079">
        <w:rPr>
          <w:rFonts w:ascii="Times New Roman" w:hAnsi="Times New Roman" w:cs="Times New Roman"/>
        </w:rPr>
        <w:t>cases.</w:t>
      </w:r>
      <w:r w:rsidR="00BF584E" w:rsidRPr="005E1079">
        <w:rPr>
          <w:rFonts w:ascii="Times New Roman" w:hAnsi="Times New Roman" w:cs="Times New Roman"/>
        </w:rPr>
        <w:t xml:space="preserve"> </w:t>
      </w:r>
      <w:r w:rsidRPr="005E1079">
        <w:rPr>
          <w:rFonts w:ascii="Times New Roman" w:hAnsi="Times New Roman" w:cs="Times New Roman"/>
        </w:rPr>
        <w:t>The following chart reflects this calculation</w:t>
      </w:r>
      <w:r w:rsidR="00A44568" w:rsidRPr="005E1079">
        <w:rPr>
          <w:rFonts w:ascii="Times New Roman" w:hAnsi="Times New Roman" w:cs="Times New Roman"/>
        </w:rPr>
        <w:t>,</w:t>
      </w:r>
      <w:r w:rsidR="00A91FA2" w:rsidRPr="005E1079">
        <w:rPr>
          <w:rFonts w:ascii="Times New Roman" w:hAnsi="Times New Roman" w:cs="Times New Roman"/>
        </w:rPr>
        <w:t xml:space="preserve"> based on a</w:t>
      </w:r>
      <w:r w:rsidR="005911EE" w:rsidRPr="005E1079">
        <w:rPr>
          <w:rFonts w:ascii="Times New Roman" w:hAnsi="Times New Roman" w:cs="Times New Roman"/>
        </w:rPr>
        <w:t>n active</w:t>
      </w:r>
      <w:r w:rsidR="00A91FA2" w:rsidRPr="005E1079">
        <w:rPr>
          <w:rFonts w:ascii="Times New Roman" w:hAnsi="Times New Roman" w:cs="Times New Roman"/>
        </w:rPr>
        <w:t xml:space="preserve"> caseload limit of </w:t>
      </w:r>
      <w:r w:rsidR="00CE7834" w:rsidRPr="005E1079">
        <w:rPr>
          <w:rFonts w:ascii="Times New Roman" w:hAnsi="Times New Roman" w:cs="Times New Roman"/>
        </w:rPr>
        <w:t>270</w:t>
      </w:r>
      <w:r w:rsidR="00A91FA2" w:rsidRPr="005E1079">
        <w:rPr>
          <w:rFonts w:ascii="Times New Roman" w:hAnsi="Times New Roman" w:cs="Times New Roman"/>
        </w:rPr>
        <w:t xml:space="preserve"> points</w:t>
      </w:r>
      <w:r w:rsidR="001618EA" w:rsidRPr="005E1079">
        <w:rPr>
          <w:rFonts w:ascii="Times New Roman" w:hAnsi="Times New Roman" w:cs="Times New Roman"/>
        </w:rPr>
        <w:t xml:space="preserve"> and an annual </w:t>
      </w:r>
      <w:r w:rsidR="005911EE" w:rsidRPr="005E1079">
        <w:rPr>
          <w:rFonts w:ascii="Times New Roman" w:hAnsi="Times New Roman" w:cs="Times New Roman"/>
        </w:rPr>
        <w:t xml:space="preserve">limit of </w:t>
      </w:r>
      <w:r w:rsidR="00B23258" w:rsidRPr="005E1079">
        <w:rPr>
          <w:rFonts w:ascii="Times New Roman" w:hAnsi="Times New Roman" w:cs="Times New Roman"/>
        </w:rPr>
        <w:t>2,000</w:t>
      </w:r>
      <w:r w:rsidR="00C37455" w:rsidRPr="005E1079">
        <w:rPr>
          <w:rFonts w:ascii="Times New Roman" w:hAnsi="Times New Roman" w:cs="Times New Roman"/>
        </w:rPr>
        <w:t xml:space="preserve"> </w:t>
      </w:r>
      <w:r w:rsidR="005911EE" w:rsidRPr="005E1079">
        <w:rPr>
          <w:rFonts w:ascii="Times New Roman" w:hAnsi="Times New Roman" w:cs="Times New Roman"/>
        </w:rPr>
        <w:t>billed hours:</w:t>
      </w:r>
    </w:p>
    <w:p w14:paraId="57569D93" w14:textId="77C5600B" w:rsidR="0040198D" w:rsidRDefault="0040198D">
      <w:pPr>
        <w:rPr>
          <w:rFonts w:ascii="Times New Roman" w:hAnsi="Times New Roman" w:cs="Times New Roman"/>
        </w:rPr>
      </w:pPr>
      <w:r>
        <w:rPr>
          <w:rFonts w:ascii="Times New Roman" w:hAnsi="Times New Roman" w:cs="Times New Roman"/>
        </w:rPr>
        <w:br w:type="page"/>
      </w:r>
    </w:p>
    <w:p w14:paraId="6A027FFA" w14:textId="77777777" w:rsidR="004D155C" w:rsidRPr="005E1079" w:rsidRDefault="004D155C" w:rsidP="005E1079">
      <w:pPr>
        <w:pStyle w:val="ListParagraph"/>
        <w:spacing w:after="0" w:line="240" w:lineRule="auto"/>
        <w:rPr>
          <w:rFonts w:ascii="Times New Roman" w:hAnsi="Times New Roman" w:cs="Times New Roman"/>
        </w:rPr>
      </w:pPr>
    </w:p>
    <w:tbl>
      <w:tblPr>
        <w:tblStyle w:val="TableGrid"/>
        <w:tblW w:w="9350" w:type="dxa"/>
        <w:tblInd w:w="727" w:type="dxa"/>
        <w:tblLook w:val="04A0" w:firstRow="1" w:lastRow="0" w:firstColumn="1" w:lastColumn="0" w:noHBand="0" w:noVBand="1"/>
      </w:tblPr>
      <w:tblGrid>
        <w:gridCol w:w="3116"/>
        <w:gridCol w:w="3117"/>
        <w:gridCol w:w="3117"/>
      </w:tblGrid>
      <w:tr w:rsidR="005D6140" w:rsidRPr="00F935C5" w14:paraId="7BBD862E" w14:textId="77777777" w:rsidTr="00757689">
        <w:tc>
          <w:tcPr>
            <w:tcW w:w="3116" w:type="dxa"/>
          </w:tcPr>
          <w:p w14:paraId="30E8049E" w14:textId="4A3588A9" w:rsidR="004D155C" w:rsidRPr="00F935C5" w:rsidRDefault="004D155C" w:rsidP="00B47ACE">
            <w:pPr>
              <w:rPr>
                <w:rFonts w:ascii="Times New Roman" w:hAnsi="Times New Roman" w:cs="Times New Roman"/>
                <w:b/>
                <w:bCs/>
                <w:sz w:val="24"/>
                <w:szCs w:val="24"/>
              </w:rPr>
            </w:pPr>
            <w:r w:rsidRPr="00F935C5">
              <w:rPr>
                <w:rFonts w:ascii="Times New Roman" w:hAnsi="Times New Roman" w:cs="Times New Roman"/>
                <w:b/>
                <w:bCs/>
                <w:sz w:val="24"/>
                <w:szCs w:val="24"/>
              </w:rPr>
              <w:t xml:space="preserve">% of Attorney’s Work Hours Spent on </w:t>
            </w:r>
            <w:r w:rsidR="00BB1D2E" w:rsidRPr="00F935C5">
              <w:rPr>
                <w:rFonts w:ascii="Times New Roman" w:hAnsi="Times New Roman" w:cs="Times New Roman"/>
                <w:b/>
                <w:bCs/>
                <w:sz w:val="24"/>
                <w:szCs w:val="24"/>
              </w:rPr>
              <w:t xml:space="preserve">Commission </w:t>
            </w:r>
            <w:r w:rsidRPr="00F935C5">
              <w:rPr>
                <w:rFonts w:ascii="Times New Roman" w:hAnsi="Times New Roman" w:cs="Times New Roman"/>
                <w:b/>
                <w:bCs/>
                <w:sz w:val="24"/>
                <w:szCs w:val="24"/>
              </w:rPr>
              <w:t xml:space="preserve">Cases: </w:t>
            </w:r>
          </w:p>
        </w:tc>
        <w:tc>
          <w:tcPr>
            <w:tcW w:w="3117" w:type="dxa"/>
          </w:tcPr>
          <w:p w14:paraId="5005F0AC" w14:textId="7B5947C3" w:rsidR="004D155C" w:rsidRPr="00F935C5" w:rsidRDefault="00745B40" w:rsidP="00B47ACE">
            <w:pPr>
              <w:rPr>
                <w:rFonts w:ascii="Times New Roman" w:hAnsi="Times New Roman" w:cs="Times New Roman"/>
                <w:b/>
                <w:bCs/>
                <w:sz w:val="24"/>
                <w:szCs w:val="24"/>
              </w:rPr>
            </w:pPr>
            <w:r w:rsidRPr="00F935C5">
              <w:rPr>
                <w:rFonts w:ascii="Times New Roman" w:hAnsi="Times New Roman" w:cs="Times New Roman"/>
                <w:b/>
                <w:bCs/>
                <w:sz w:val="24"/>
                <w:szCs w:val="24"/>
              </w:rPr>
              <w:t xml:space="preserve">Maximum </w:t>
            </w:r>
            <w:r w:rsidR="007F1499" w:rsidRPr="00F935C5">
              <w:rPr>
                <w:rFonts w:ascii="Times New Roman" w:hAnsi="Times New Roman" w:cs="Times New Roman"/>
                <w:b/>
                <w:bCs/>
                <w:sz w:val="24"/>
                <w:szCs w:val="24"/>
              </w:rPr>
              <w:t xml:space="preserve">Active </w:t>
            </w:r>
            <w:r w:rsidR="004D155C" w:rsidRPr="00F935C5">
              <w:rPr>
                <w:rFonts w:ascii="Times New Roman" w:hAnsi="Times New Roman" w:cs="Times New Roman"/>
                <w:b/>
                <w:bCs/>
                <w:sz w:val="24"/>
                <w:szCs w:val="24"/>
              </w:rPr>
              <w:t>Caseload Limit:</w:t>
            </w:r>
          </w:p>
        </w:tc>
        <w:tc>
          <w:tcPr>
            <w:tcW w:w="3117" w:type="dxa"/>
          </w:tcPr>
          <w:p w14:paraId="0EEED712" w14:textId="388DD863" w:rsidR="004D155C" w:rsidRPr="00F935C5" w:rsidRDefault="007F1499" w:rsidP="00B47ACE">
            <w:pPr>
              <w:rPr>
                <w:rFonts w:ascii="Times New Roman" w:hAnsi="Times New Roman" w:cs="Times New Roman"/>
                <w:b/>
                <w:bCs/>
                <w:sz w:val="24"/>
                <w:szCs w:val="24"/>
              </w:rPr>
            </w:pPr>
            <w:r w:rsidRPr="00F935C5">
              <w:rPr>
                <w:rFonts w:ascii="Times New Roman" w:hAnsi="Times New Roman" w:cs="Times New Roman"/>
                <w:b/>
                <w:bCs/>
                <w:sz w:val="24"/>
                <w:szCs w:val="24"/>
              </w:rPr>
              <w:t xml:space="preserve">Maximum Annual </w:t>
            </w:r>
            <w:r w:rsidR="004D155C" w:rsidRPr="00F935C5">
              <w:rPr>
                <w:rFonts w:ascii="Times New Roman" w:hAnsi="Times New Roman" w:cs="Times New Roman"/>
                <w:b/>
                <w:bCs/>
                <w:sz w:val="24"/>
                <w:szCs w:val="24"/>
              </w:rPr>
              <w:t>Hours Limit:</w:t>
            </w:r>
          </w:p>
        </w:tc>
      </w:tr>
      <w:tr w:rsidR="005D6140" w:rsidRPr="00F935C5" w14:paraId="1F13B578" w14:textId="77777777" w:rsidTr="00757689">
        <w:tc>
          <w:tcPr>
            <w:tcW w:w="3116" w:type="dxa"/>
          </w:tcPr>
          <w:p w14:paraId="30D19F34" w14:textId="77777777" w:rsidR="004D155C" w:rsidRPr="00F935C5" w:rsidRDefault="004D155C" w:rsidP="00B47ACE">
            <w:pPr>
              <w:rPr>
                <w:rFonts w:ascii="Times New Roman" w:hAnsi="Times New Roman" w:cs="Times New Roman"/>
                <w:sz w:val="24"/>
                <w:szCs w:val="24"/>
              </w:rPr>
            </w:pPr>
            <w:r w:rsidRPr="00F935C5">
              <w:rPr>
                <w:rFonts w:ascii="Times New Roman" w:hAnsi="Times New Roman" w:cs="Times New Roman"/>
                <w:sz w:val="24"/>
                <w:szCs w:val="24"/>
              </w:rPr>
              <w:t>100%</w:t>
            </w:r>
          </w:p>
        </w:tc>
        <w:tc>
          <w:tcPr>
            <w:tcW w:w="3117" w:type="dxa"/>
          </w:tcPr>
          <w:p w14:paraId="74D5578B" w14:textId="60FFC6B8" w:rsidR="004D155C" w:rsidRPr="00F935C5" w:rsidRDefault="00CE7834" w:rsidP="00B47ACE">
            <w:pPr>
              <w:rPr>
                <w:rFonts w:ascii="Times New Roman" w:hAnsi="Times New Roman" w:cs="Times New Roman"/>
                <w:sz w:val="24"/>
                <w:szCs w:val="24"/>
              </w:rPr>
            </w:pPr>
            <w:r w:rsidRPr="00F935C5">
              <w:rPr>
                <w:rFonts w:ascii="Times New Roman" w:hAnsi="Times New Roman" w:cs="Times New Roman"/>
                <w:sz w:val="24"/>
                <w:szCs w:val="24"/>
              </w:rPr>
              <w:t>270</w:t>
            </w:r>
          </w:p>
        </w:tc>
        <w:tc>
          <w:tcPr>
            <w:tcW w:w="3117" w:type="dxa"/>
          </w:tcPr>
          <w:p w14:paraId="378C5E8A" w14:textId="01827D86" w:rsidR="004D155C" w:rsidRPr="00F935C5" w:rsidRDefault="006C1B97" w:rsidP="00B47ACE">
            <w:pPr>
              <w:rPr>
                <w:rFonts w:ascii="Times New Roman" w:hAnsi="Times New Roman" w:cs="Times New Roman"/>
                <w:sz w:val="24"/>
                <w:szCs w:val="24"/>
              </w:rPr>
            </w:pPr>
            <w:r w:rsidRPr="00F935C5">
              <w:rPr>
                <w:rFonts w:ascii="Times New Roman" w:hAnsi="Times New Roman" w:cs="Times New Roman"/>
                <w:sz w:val="24"/>
                <w:szCs w:val="24"/>
              </w:rPr>
              <w:t xml:space="preserve"> </w:t>
            </w:r>
            <w:r w:rsidR="00C37455" w:rsidRPr="00F935C5">
              <w:rPr>
                <w:rFonts w:ascii="Times New Roman" w:hAnsi="Times New Roman" w:cs="Times New Roman"/>
                <w:sz w:val="24"/>
                <w:szCs w:val="24"/>
              </w:rPr>
              <w:t>2,000</w:t>
            </w:r>
          </w:p>
        </w:tc>
      </w:tr>
      <w:tr w:rsidR="005D6140" w:rsidRPr="00F935C5" w14:paraId="14D8A6E3" w14:textId="77777777" w:rsidTr="00757689">
        <w:tc>
          <w:tcPr>
            <w:tcW w:w="3116" w:type="dxa"/>
          </w:tcPr>
          <w:p w14:paraId="52256E32" w14:textId="77777777" w:rsidR="004D155C" w:rsidRPr="00F935C5" w:rsidRDefault="004D155C" w:rsidP="00B47ACE">
            <w:pPr>
              <w:rPr>
                <w:rFonts w:ascii="Times New Roman" w:hAnsi="Times New Roman" w:cs="Times New Roman"/>
                <w:sz w:val="24"/>
                <w:szCs w:val="24"/>
              </w:rPr>
            </w:pPr>
            <w:r w:rsidRPr="00F935C5">
              <w:rPr>
                <w:rFonts w:ascii="Times New Roman" w:hAnsi="Times New Roman" w:cs="Times New Roman"/>
                <w:sz w:val="24"/>
                <w:szCs w:val="24"/>
              </w:rPr>
              <w:t>75%</w:t>
            </w:r>
          </w:p>
        </w:tc>
        <w:tc>
          <w:tcPr>
            <w:tcW w:w="3117" w:type="dxa"/>
          </w:tcPr>
          <w:p w14:paraId="01015773" w14:textId="60605017" w:rsidR="004D155C" w:rsidRPr="00F935C5" w:rsidRDefault="00CE7834" w:rsidP="00B47ACE">
            <w:pPr>
              <w:rPr>
                <w:rFonts w:ascii="Times New Roman" w:hAnsi="Times New Roman" w:cs="Times New Roman"/>
                <w:sz w:val="24"/>
                <w:szCs w:val="24"/>
              </w:rPr>
            </w:pPr>
            <w:r w:rsidRPr="00F935C5">
              <w:rPr>
                <w:rFonts w:ascii="Times New Roman" w:hAnsi="Times New Roman" w:cs="Times New Roman"/>
                <w:sz w:val="24"/>
                <w:szCs w:val="24"/>
              </w:rPr>
              <w:t>202</w:t>
            </w:r>
          </w:p>
        </w:tc>
        <w:tc>
          <w:tcPr>
            <w:tcW w:w="3117" w:type="dxa"/>
          </w:tcPr>
          <w:p w14:paraId="2B847DBE" w14:textId="608329CF" w:rsidR="004D155C" w:rsidRPr="00F935C5" w:rsidRDefault="006C1B97" w:rsidP="00B47ACE">
            <w:pPr>
              <w:rPr>
                <w:rFonts w:ascii="Times New Roman" w:hAnsi="Times New Roman" w:cs="Times New Roman"/>
                <w:sz w:val="24"/>
                <w:szCs w:val="24"/>
              </w:rPr>
            </w:pPr>
            <w:r w:rsidRPr="00F935C5">
              <w:rPr>
                <w:rFonts w:ascii="Times New Roman" w:hAnsi="Times New Roman" w:cs="Times New Roman"/>
                <w:sz w:val="24"/>
                <w:szCs w:val="24"/>
              </w:rPr>
              <w:t xml:space="preserve"> 15</w:t>
            </w:r>
            <w:r w:rsidR="00C37455" w:rsidRPr="00F935C5">
              <w:rPr>
                <w:rFonts w:ascii="Times New Roman" w:hAnsi="Times New Roman" w:cs="Times New Roman"/>
                <w:sz w:val="24"/>
                <w:szCs w:val="24"/>
              </w:rPr>
              <w:t>00</w:t>
            </w:r>
          </w:p>
        </w:tc>
      </w:tr>
      <w:tr w:rsidR="005D6140" w:rsidRPr="00F935C5" w14:paraId="755390DD" w14:textId="77777777" w:rsidTr="00757689">
        <w:tc>
          <w:tcPr>
            <w:tcW w:w="3116" w:type="dxa"/>
          </w:tcPr>
          <w:p w14:paraId="56870EAB" w14:textId="77777777" w:rsidR="004D155C" w:rsidRPr="00F935C5" w:rsidRDefault="004D155C" w:rsidP="00B47ACE">
            <w:pPr>
              <w:rPr>
                <w:rFonts w:ascii="Times New Roman" w:hAnsi="Times New Roman" w:cs="Times New Roman"/>
                <w:sz w:val="24"/>
                <w:szCs w:val="24"/>
              </w:rPr>
            </w:pPr>
            <w:r w:rsidRPr="00F935C5">
              <w:rPr>
                <w:rFonts w:ascii="Times New Roman" w:hAnsi="Times New Roman" w:cs="Times New Roman"/>
                <w:sz w:val="24"/>
                <w:szCs w:val="24"/>
              </w:rPr>
              <w:t>50%</w:t>
            </w:r>
          </w:p>
        </w:tc>
        <w:tc>
          <w:tcPr>
            <w:tcW w:w="3117" w:type="dxa"/>
          </w:tcPr>
          <w:p w14:paraId="164AA129" w14:textId="31A6B08B" w:rsidR="004D155C" w:rsidRPr="00F935C5" w:rsidRDefault="00CE7834" w:rsidP="00B47ACE">
            <w:pPr>
              <w:rPr>
                <w:rFonts w:ascii="Times New Roman" w:hAnsi="Times New Roman" w:cs="Times New Roman"/>
                <w:sz w:val="24"/>
                <w:szCs w:val="24"/>
              </w:rPr>
            </w:pPr>
            <w:r w:rsidRPr="00F935C5">
              <w:rPr>
                <w:rFonts w:ascii="Times New Roman" w:hAnsi="Times New Roman" w:cs="Times New Roman"/>
                <w:sz w:val="24"/>
                <w:szCs w:val="24"/>
              </w:rPr>
              <w:t>135</w:t>
            </w:r>
          </w:p>
        </w:tc>
        <w:tc>
          <w:tcPr>
            <w:tcW w:w="3117" w:type="dxa"/>
          </w:tcPr>
          <w:p w14:paraId="48155465" w14:textId="22E7D3DA" w:rsidR="004D155C" w:rsidRPr="00F935C5" w:rsidRDefault="006C1B97" w:rsidP="00B47ACE">
            <w:pPr>
              <w:rPr>
                <w:rFonts w:ascii="Times New Roman" w:hAnsi="Times New Roman" w:cs="Times New Roman"/>
                <w:sz w:val="24"/>
                <w:szCs w:val="24"/>
              </w:rPr>
            </w:pPr>
            <w:r w:rsidRPr="00F935C5">
              <w:rPr>
                <w:rFonts w:ascii="Times New Roman" w:hAnsi="Times New Roman" w:cs="Times New Roman"/>
                <w:sz w:val="24"/>
                <w:szCs w:val="24"/>
              </w:rPr>
              <w:t xml:space="preserve"> 10</w:t>
            </w:r>
            <w:r w:rsidR="00C37455" w:rsidRPr="00F935C5">
              <w:rPr>
                <w:rFonts w:ascii="Times New Roman" w:hAnsi="Times New Roman" w:cs="Times New Roman"/>
                <w:sz w:val="24"/>
                <w:szCs w:val="24"/>
              </w:rPr>
              <w:t>00</w:t>
            </w:r>
          </w:p>
        </w:tc>
      </w:tr>
      <w:tr w:rsidR="005D6140" w:rsidRPr="00F935C5" w14:paraId="3C2E5C2C" w14:textId="77777777" w:rsidTr="00757689">
        <w:tc>
          <w:tcPr>
            <w:tcW w:w="3116" w:type="dxa"/>
          </w:tcPr>
          <w:p w14:paraId="21E956E3" w14:textId="77777777" w:rsidR="004D155C" w:rsidRPr="00F935C5" w:rsidRDefault="004D155C" w:rsidP="00B47ACE">
            <w:pPr>
              <w:rPr>
                <w:rFonts w:ascii="Times New Roman" w:hAnsi="Times New Roman" w:cs="Times New Roman"/>
                <w:sz w:val="24"/>
                <w:szCs w:val="24"/>
              </w:rPr>
            </w:pPr>
            <w:r w:rsidRPr="00F935C5">
              <w:rPr>
                <w:rFonts w:ascii="Times New Roman" w:hAnsi="Times New Roman" w:cs="Times New Roman"/>
                <w:sz w:val="24"/>
                <w:szCs w:val="24"/>
              </w:rPr>
              <w:t>25%</w:t>
            </w:r>
          </w:p>
        </w:tc>
        <w:tc>
          <w:tcPr>
            <w:tcW w:w="3117" w:type="dxa"/>
          </w:tcPr>
          <w:p w14:paraId="0FB70BD3" w14:textId="1D2D147D" w:rsidR="004D155C" w:rsidRPr="00F935C5" w:rsidRDefault="00CE7834" w:rsidP="00B47ACE">
            <w:pPr>
              <w:rPr>
                <w:rFonts w:ascii="Times New Roman" w:hAnsi="Times New Roman" w:cs="Times New Roman"/>
                <w:sz w:val="24"/>
                <w:szCs w:val="24"/>
              </w:rPr>
            </w:pPr>
            <w:r w:rsidRPr="00F935C5">
              <w:rPr>
                <w:rFonts w:ascii="Times New Roman" w:hAnsi="Times New Roman" w:cs="Times New Roman"/>
                <w:sz w:val="24"/>
                <w:szCs w:val="24"/>
              </w:rPr>
              <w:t>67</w:t>
            </w:r>
          </w:p>
        </w:tc>
        <w:tc>
          <w:tcPr>
            <w:tcW w:w="3117" w:type="dxa"/>
          </w:tcPr>
          <w:p w14:paraId="7C4D4A75" w14:textId="32B70A05" w:rsidR="004D155C" w:rsidRPr="00F935C5" w:rsidRDefault="006C1B97" w:rsidP="00B47ACE">
            <w:pPr>
              <w:rPr>
                <w:rFonts w:ascii="Times New Roman" w:hAnsi="Times New Roman" w:cs="Times New Roman"/>
                <w:sz w:val="24"/>
                <w:szCs w:val="24"/>
              </w:rPr>
            </w:pPr>
            <w:r w:rsidRPr="00F935C5">
              <w:rPr>
                <w:rFonts w:ascii="Times New Roman" w:hAnsi="Times New Roman" w:cs="Times New Roman"/>
                <w:sz w:val="24"/>
                <w:szCs w:val="24"/>
              </w:rPr>
              <w:t xml:space="preserve"> 5</w:t>
            </w:r>
            <w:r w:rsidR="00C37455" w:rsidRPr="00F935C5">
              <w:rPr>
                <w:rFonts w:ascii="Times New Roman" w:hAnsi="Times New Roman" w:cs="Times New Roman"/>
                <w:sz w:val="24"/>
                <w:szCs w:val="24"/>
              </w:rPr>
              <w:t>00</w:t>
            </w:r>
          </w:p>
        </w:tc>
      </w:tr>
      <w:tr w:rsidR="004D155C" w:rsidRPr="00F935C5" w14:paraId="15B15A2A" w14:textId="77777777" w:rsidTr="00757689">
        <w:tc>
          <w:tcPr>
            <w:tcW w:w="3116" w:type="dxa"/>
          </w:tcPr>
          <w:p w14:paraId="5992CC97" w14:textId="77777777" w:rsidR="004D155C" w:rsidRPr="00F935C5" w:rsidRDefault="004D155C" w:rsidP="00B47ACE">
            <w:pPr>
              <w:rPr>
                <w:rFonts w:ascii="Times New Roman" w:hAnsi="Times New Roman" w:cs="Times New Roman"/>
                <w:sz w:val="24"/>
                <w:szCs w:val="24"/>
              </w:rPr>
            </w:pPr>
            <w:r w:rsidRPr="00F935C5">
              <w:rPr>
                <w:rFonts w:ascii="Times New Roman" w:hAnsi="Times New Roman" w:cs="Times New Roman"/>
                <w:sz w:val="24"/>
                <w:szCs w:val="24"/>
              </w:rPr>
              <w:t>10%</w:t>
            </w:r>
          </w:p>
        </w:tc>
        <w:tc>
          <w:tcPr>
            <w:tcW w:w="3117" w:type="dxa"/>
          </w:tcPr>
          <w:p w14:paraId="6FBF9711" w14:textId="64D1EE8F" w:rsidR="004D155C" w:rsidRPr="00F935C5" w:rsidRDefault="00CE7834" w:rsidP="00B47ACE">
            <w:pPr>
              <w:rPr>
                <w:rFonts w:ascii="Times New Roman" w:hAnsi="Times New Roman" w:cs="Times New Roman"/>
                <w:sz w:val="24"/>
                <w:szCs w:val="24"/>
              </w:rPr>
            </w:pPr>
            <w:r w:rsidRPr="00F935C5">
              <w:rPr>
                <w:rFonts w:ascii="Times New Roman" w:hAnsi="Times New Roman" w:cs="Times New Roman"/>
                <w:sz w:val="24"/>
                <w:szCs w:val="24"/>
              </w:rPr>
              <w:t>27</w:t>
            </w:r>
          </w:p>
        </w:tc>
        <w:tc>
          <w:tcPr>
            <w:tcW w:w="3117" w:type="dxa"/>
          </w:tcPr>
          <w:p w14:paraId="24135BB1" w14:textId="330821A8" w:rsidR="004D155C" w:rsidRPr="00F935C5" w:rsidRDefault="006C1B97" w:rsidP="00B47ACE">
            <w:pPr>
              <w:rPr>
                <w:rFonts w:ascii="Times New Roman" w:hAnsi="Times New Roman" w:cs="Times New Roman"/>
                <w:sz w:val="24"/>
                <w:szCs w:val="24"/>
              </w:rPr>
            </w:pPr>
            <w:r w:rsidRPr="00F935C5">
              <w:rPr>
                <w:rFonts w:ascii="Times New Roman" w:hAnsi="Times New Roman" w:cs="Times New Roman"/>
                <w:sz w:val="24"/>
                <w:szCs w:val="24"/>
              </w:rPr>
              <w:t xml:space="preserve"> 2</w:t>
            </w:r>
            <w:r w:rsidR="00C37455" w:rsidRPr="00F935C5">
              <w:rPr>
                <w:rFonts w:ascii="Times New Roman" w:hAnsi="Times New Roman" w:cs="Times New Roman"/>
                <w:sz w:val="24"/>
                <w:szCs w:val="24"/>
              </w:rPr>
              <w:t>00</w:t>
            </w:r>
          </w:p>
        </w:tc>
      </w:tr>
    </w:tbl>
    <w:p w14:paraId="4FDCADF6" w14:textId="77777777" w:rsidR="004D155C" w:rsidRPr="00F935C5" w:rsidRDefault="004D155C" w:rsidP="005E1079">
      <w:pPr>
        <w:spacing w:after="0" w:line="240" w:lineRule="auto"/>
        <w:rPr>
          <w:rFonts w:ascii="Times New Roman" w:hAnsi="Times New Roman" w:cs="Times New Roman"/>
          <w:sz w:val="24"/>
          <w:szCs w:val="24"/>
        </w:rPr>
      </w:pPr>
    </w:p>
    <w:p w14:paraId="600A92C1" w14:textId="0B98DE4B" w:rsidR="004D155C" w:rsidRDefault="004D155C" w:rsidP="0040198D">
      <w:pPr>
        <w:pStyle w:val="ListParagraph"/>
        <w:numPr>
          <w:ilvl w:val="0"/>
          <w:numId w:val="9"/>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Case Closed:</w:t>
      </w:r>
    </w:p>
    <w:p w14:paraId="0294A603" w14:textId="77777777" w:rsidR="0040198D" w:rsidRPr="00F935C5" w:rsidRDefault="0040198D" w:rsidP="0040198D">
      <w:pPr>
        <w:pStyle w:val="ListParagraph"/>
        <w:spacing w:after="0" w:line="240" w:lineRule="auto"/>
        <w:ind w:left="1440"/>
        <w:rPr>
          <w:rFonts w:ascii="Times New Roman" w:hAnsi="Times New Roman" w:cs="Times New Roman"/>
          <w:sz w:val="24"/>
          <w:szCs w:val="24"/>
        </w:rPr>
      </w:pPr>
    </w:p>
    <w:p w14:paraId="0735EB14" w14:textId="77777777" w:rsidR="004F3DBD" w:rsidRDefault="004D155C" w:rsidP="0040198D">
      <w:pPr>
        <w:pStyle w:val="ListParagraph"/>
        <w:numPr>
          <w:ilvl w:val="0"/>
          <w:numId w:val="10"/>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When a case is closed in</w:t>
      </w:r>
      <w:r w:rsidR="00EE77BF" w:rsidRPr="00F935C5">
        <w:rPr>
          <w:rFonts w:ascii="Times New Roman" w:hAnsi="Times New Roman" w:cs="Times New Roman"/>
          <w:sz w:val="24"/>
          <w:szCs w:val="24"/>
        </w:rPr>
        <w:t xml:space="preserve"> the </w:t>
      </w:r>
      <w:r w:rsidR="00BB1D2E" w:rsidRPr="00F935C5">
        <w:rPr>
          <w:rFonts w:ascii="Times New Roman" w:hAnsi="Times New Roman" w:cs="Times New Roman"/>
          <w:sz w:val="24"/>
          <w:szCs w:val="24"/>
        </w:rPr>
        <w:t>Commission’s</w:t>
      </w:r>
      <w:r w:rsidR="00EE77BF" w:rsidRPr="00F935C5">
        <w:rPr>
          <w:rFonts w:ascii="Times New Roman" w:hAnsi="Times New Roman" w:cs="Times New Roman"/>
          <w:sz w:val="24"/>
          <w:szCs w:val="24"/>
        </w:rPr>
        <w:t xml:space="preserve"> case management system</w:t>
      </w:r>
      <w:r w:rsidRPr="00F935C5">
        <w:rPr>
          <w:rFonts w:ascii="Times New Roman" w:hAnsi="Times New Roman" w:cs="Times New Roman"/>
          <w:sz w:val="24"/>
          <w:szCs w:val="24"/>
        </w:rPr>
        <w:t>, the points assigned to that case are deducted from the attorney’s active caseload points total.</w:t>
      </w:r>
    </w:p>
    <w:p w14:paraId="507BF7C5" w14:textId="25B40BD0" w:rsidR="00E24E60" w:rsidRPr="00F935C5" w:rsidRDefault="00E24E60" w:rsidP="005E1079">
      <w:pPr>
        <w:pStyle w:val="ListParagraph"/>
        <w:spacing w:after="0" w:line="240" w:lineRule="auto"/>
        <w:ind w:left="2160"/>
        <w:rPr>
          <w:rFonts w:ascii="Times New Roman" w:hAnsi="Times New Roman" w:cs="Times New Roman"/>
          <w:sz w:val="24"/>
          <w:szCs w:val="24"/>
        </w:rPr>
      </w:pPr>
    </w:p>
    <w:p w14:paraId="3EDD1B88" w14:textId="4272CA96" w:rsidR="00571951" w:rsidRDefault="00571951" w:rsidP="0040198D">
      <w:pPr>
        <w:pStyle w:val="ListParagraph"/>
        <w:numPr>
          <w:ilvl w:val="0"/>
          <w:numId w:val="9"/>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Deferred Disposition:</w:t>
      </w:r>
    </w:p>
    <w:p w14:paraId="48D2BC1A" w14:textId="77777777" w:rsidR="0040198D" w:rsidRPr="00F935C5" w:rsidRDefault="0040198D" w:rsidP="0040198D">
      <w:pPr>
        <w:pStyle w:val="ListParagraph"/>
        <w:spacing w:after="0" w:line="240" w:lineRule="auto"/>
        <w:ind w:left="1440"/>
        <w:rPr>
          <w:rFonts w:ascii="Times New Roman" w:hAnsi="Times New Roman" w:cs="Times New Roman"/>
          <w:sz w:val="24"/>
          <w:szCs w:val="24"/>
        </w:rPr>
      </w:pPr>
    </w:p>
    <w:p w14:paraId="4375F783" w14:textId="0F7E8950" w:rsidR="0049785B" w:rsidRPr="00F935C5" w:rsidRDefault="00571951" w:rsidP="0040198D">
      <w:pPr>
        <w:pStyle w:val="ListParagraph"/>
        <w:numPr>
          <w:ilvl w:val="0"/>
          <w:numId w:val="12"/>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 xml:space="preserve">When </w:t>
      </w:r>
      <w:r w:rsidR="00E24E60" w:rsidRPr="00F935C5">
        <w:rPr>
          <w:rFonts w:ascii="Times New Roman" w:hAnsi="Times New Roman" w:cs="Times New Roman"/>
          <w:sz w:val="24"/>
          <w:szCs w:val="24"/>
        </w:rPr>
        <w:t xml:space="preserve">the disposition of a case in </w:t>
      </w:r>
      <w:r w:rsidR="00816A83" w:rsidRPr="00F935C5">
        <w:rPr>
          <w:rFonts w:ascii="Times New Roman" w:hAnsi="Times New Roman" w:cs="Times New Roman"/>
          <w:sz w:val="24"/>
          <w:szCs w:val="24"/>
        </w:rPr>
        <w:t xml:space="preserve">the </w:t>
      </w:r>
      <w:r w:rsidR="009D1562" w:rsidRPr="00F935C5">
        <w:rPr>
          <w:rFonts w:ascii="Times New Roman" w:hAnsi="Times New Roman" w:cs="Times New Roman"/>
          <w:sz w:val="24"/>
          <w:szCs w:val="24"/>
        </w:rPr>
        <w:t>Commission’s</w:t>
      </w:r>
      <w:r w:rsidR="00816A83" w:rsidRPr="00F935C5">
        <w:rPr>
          <w:rFonts w:ascii="Times New Roman" w:hAnsi="Times New Roman" w:cs="Times New Roman"/>
          <w:sz w:val="24"/>
          <w:szCs w:val="24"/>
        </w:rPr>
        <w:t xml:space="preserve"> case management system </w:t>
      </w:r>
      <w:r w:rsidR="00E24E60" w:rsidRPr="00F935C5">
        <w:rPr>
          <w:rFonts w:ascii="Times New Roman" w:hAnsi="Times New Roman" w:cs="Times New Roman"/>
          <w:sz w:val="24"/>
          <w:szCs w:val="24"/>
        </w:rPr>
        <w:t>is changed to reflect a deferment, the points assigned to that case are deducted from the attorney’s active caseload points total.</w:t>
      </w:r>
    </w:p>
    <w:p w14:paraId="58EAA109" w14:textId="77777777" w:rsidR="00CC292E" w:rsidRPr="00F935C5" w:rsidRDefault="00CC292E" w:rsidP="005E1079">
      <w:pPr>
        <w:pStyle w:val="ListParagraph"/>
        <w:spacing w:after="0" w:line="240" w:lineRule="auto"/>
        <w:ind w:left="2160"/>
        <w:rPr>
          <w:rFonts w:ascii="Times New Roman" w:hAnsi="Times New Roman" w:cs="Times New Roman"/>
          <w:sz w:val="24"/>
          <w:szCs w:val="24"/>
        </w:rPr>
      </w:pPr>
    </w:p>
    <w:p w14:paraId="1FA544E4" w14:textId="3535203B" w:rsidR="00E24E60" w:rsidRDefault="006C1B97" w:rsidP="0040198D">
      <w:pPr>
        <w:pStyle w:val="ListParagraph"/>
        <w:numPr>
          <w:ilvl w:val="0"/>
          <w:numId w:val="9"/>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Other events that toll cases:</w:t>
      </w:r>
    </w:p>
    <w:p w14:paraId="52223819" w14:textId="77777777" w:rsidR="0040198D" w:rsidRPr="00F935C5" w:rsidRDefault="0040198D" w:rsidP="0040198D">
      <w:pPr>
        <w:pStyle w:val="ListParagraph"/>
        <w:spacing w:after="0" w:line="240" w:lineRule="auto"/>
        <w:ind w:left="1440"/>
        <w:rPr>
          <w:rFonts w:ascii="Times New Roman" w:hAnsi="Times New Roman" w:cs="Times New Roman"/>
          <w:sz w:val="24"/>
          <w:szCs w:val="24"/>
        </w:rPr>
      </w:pPr>
    </w:p>
    <w:p w14:paraId="6BEA6327" w14:textId="2DC62BA0" w:rsidR="006C1B97" w:rsidRPr="00F935C5" w:rsidRDefault="006C1B97" w:rsidP="0040198D">
      <w:pPr>
        <w:pStyle w:val="ListParagraph"/>
        <w:numPr>
          <w:ilvl w:val="0"/>
          <w:numId w:val="11"/>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 xml:space="preserve">When a case enters a status that effectively tolls its progress, the points assigned to that case may be deducted from the attorney’s active caseload points total at the discretion of the Executive Director or designee. Events that </w:t>
      </w:r>
      <w:r w:rsidR="00426277" w:rsidRPr="00F935C5">
        <w:rPr>
          <w:rFonts w:ascii="Times New Roman" w:hAnsi="Times New Roman" w:cs="Times New Roman"/>
          <w:sz w:val="24"/>
          <w:szCs w:val="24"/>
        </w:rPr>
        <w:t>effectively</w:t>
      </w:r>
      <w:r w:rsidR="00CC292E" w:rsidRPr="00F935C5">
        <w:rPr>
          <w:rFonts w:ascii="Times New Roman" w:hAnsi="Times New Roman" w:cs="Times New Roman"/>
          <w:sz w:val="24"/>
          <w:szCs w:val="24"/>
        </w:rPr>
        <w:t xml:space="preserve"> toll the progress of a case may include a filing; long-term continuance; client in absent</w:t>
      </w:r>
      <w:r w:rsidR="009D1562" w:rsidRPr="00F935C5">
        <w:rPr>
          <w:rFonts w:ascii="Times New Roman" w:hAnsi="Times New Roman" w:cs="Times New Roman"/>
          <w:sz w:val="24"/>
          <w:szCs w:val="24"/>
        </w:rPr>
        <w:t xml:space="preserve"> </w:t>
      </w:r>
      <w:r w:rsidR="003B5984" w:rsidRPr="00F935C5">
        <w:rPr>
          <w:rFonts w:ascii="Times New Roman" w:hAnsi="Times New Roman" w:cs="Times New Roman"/>
          <w:sz w:val="24"/>
          <w:szCs w:val="24"/>
        </w:rPr>
        <w:t>or</w:t>
      </w:r>
      <w:r w:rsidR="00CC292E" w:rsidRPr="00F935C5">
        <w:rPr>
          <w:rFonts w:ascii="Times New Roman" w:hAnsi="Times New Roman" w:cs="Times New Roman"/>
          <w:sz w:val="24"/>
          <w:szCs w:val="24"/>
        </w:rPr>
        <w:t xml:space="preserve"> fugitive status; or, similar events.</w:t>
      </w:r>
    </w:p>
    <w:p w14:paraId="551308EE" w14:textId="326F0174" w:rsidR="00CC292E" w:rsidRDefault="00CC292E" w:rsidP="005E1079">
      <w:pPr>
        <w:pStyle w:val="ListParagraph"/>
        <w:spacing w:after="0" w:line="240" w:lineRule="auto"/>
        <w:ind w:left="2160"/>
        <w:rPr>
          <w:rFonts w:ascii="Times New Roman" w:hAnsi="Times New Roman" w:cs="Times New Roman"/>
          <w:sz w:val="24"/>
          <w:szCs w:val="24"/>
        </w:rPr>
      </w:pPr>
    </w:p>
    <w:p w14:paraId="67978C04" w14:textId="77777777" w:rsidR="0040198D" w:rsidRPr="00F935C5" w:rsidRDefault="0040198D" w:rsidP="005E1079">
      <w:pPr>
        <w:pStyle w:val="ListParagraph"/>
        <w:spacing w:after="0" w:line="240" w:lineRule="auto"/>
        <w:ind w:left="2160"/>
        <w:rPr>
          <w:rFonts w:ascii="Times New Roman" w:hAnsi="Times New Roman" w:cs="Times New Roman"/>
          <w:sz w:val="24"/>
          <w:szCs w:val="24"/>
        </w:rPr>
      </w:pPr>
    </w:p>
    <w:p w14:paraId="2250B2AD" w14:textId="11C04233" w:rsidR="004A50AC" w:rsidRPr="00F935C5" w:rsidRDefault="007103B4" w:rsidP="005E1079">
      <w:pPr>
        <w:pStyle w:val="ListParagraph"/>
        <w:spacing w:after="0" w:line="240" w:lineRule="auto"/>
        <w:ind w:left="0"/>
        <w:rPr>
          <w:rFonts w:ascii="Times New Roman" w:hAnsi="Times New Roman" w:cs="Times New Roman"/>
          <w:b/>
          <w:bCs/>
          <w:sz w:val="24"/>
          <w:szCs w:val="24"/>
        </w:rPr>
      </w:pPr>
      <w:r w:rsidRPr="00F935C5">
        <w:rPr>
          <w:rFonts w:ascii="Times New Roman" w:hAnsi="Times New Roman" w:cs="Times New Roman"/>
          <w:b/>
          <w:bCs/>
          <w:sz w:val="24"/>
          <w:szCs w:val="24"/>
        </w:rPr>
        <w:t>SECTION 5.</w:t>
      </w:r>
      <w:r w:rsidR="00265EBF">
        <w:rPr>
          <w:rFonts w:ascii="Times New Roman" w:hAnsi="Times New Roman" w:cs="Times New Roman"/>
          <w:b/>
          <w:bCs/>
          <w:sz w:val="24"/>
          <w:szCs w:val="24"/>
        </w:rPr>
        <w:tab/>
      </w:r>
      <w:r w:rsidR="002833DE" w:rsidRPr="00F935C5">
        <w:rPr>
          <w:rFonts w:ascii="Times New Roman" w:hAnsi="Times New Roman" w:cs="Times New Roman"/>
          <w:b/>
          <w:bCs/>
          <w:sz w:val="24"/>
          <w:szCs w:val="24"/>
        </w:rPr>
        <w:t>APPLICATION</w:t>
      </w:r>
    </w:p>
    <w:p w14:paraId="7A5E3D85" w14:textId="77777777" w:rsidR="007103B4" w:rsidRPr="00F935C5" w:rsidRDefault="007103B4" w:rsidP="005E1079">
      <w:pPr>
        <w:pStyle w:val="ListParagraph"/>
        <w:spacing w:after="0" w:line="240" w:lineRule="auto"/>
        <w:ind w:left="0"/>
        <w:rPr>
          <w:rFonts w:ascii="Times New Roman" w:hAnsi="Times New Roman" w:cs="Times New Roman"/>
          <w:b/>
          <w:bCs/>
          <w:sz w:val="24"/>
          <w:szCs w:val="24"/>
        </w:rPr>
      </w:pPr>
    </w:p>
    <w:p w14:paraId="0CE35424" w14:textId="45AAD877" w:rsidR="00853152" w:rsidRDefault="00853152" w:rsidP="0040198D">
      <w:pPr>
        <w:pStyle w:val="ListParagraph"/>
        <w:numPr>
          <w:ilvl w:val="0"/>
          <w:numId w:val="13"/>
        </w:numPr>
        <w:spacing w:after="0" w:line="240" w:lineRule="auto"/>
        <w:ind w:left="1440" w:hanging="720"/>
        <w:rPr>
          <w:rFonts w:ascii="Times New Roman" w:hAnsi="Times New Roman" w:cs="Times New Roman"/>
          <w:sz w:val="24"/>
          <w:szCs w:val="24"/>
        </w:rPr>
      </w:pPr>
      <w:r w:rsidRPr="00F935C5">
        <w:rPr>
          <w:rFonts w:ascii="Times New Roman" w:hAnsi="Times New Roman" w:cs="Times New Roman"/>
          <w:sz w:val="24"/>
          <w:szCs w:val="24"/>
        </w:rPr>
        <w:t>Applicable Caseload Limit:</w:t>
      </w:r>
    </w:p>
    <w:p w14:paraId="463F2BDD" w14:textId="77777777" w:rsidR="0040198D" w:rsidRPr="00F935C5" w:rsidRDefault="0040198D" w:rsidP="0040198D">
      <w:pPr>
        <w:pStyle w:val="ListParagraph"/>
        <w:spacing w:after="0" w:line="240" w:lineRule="auto"/>
        <w:ind w:left="1440"/>
        <w:rPr>
          <w:rFonts w:ascii="Times New Roman" w:hAnsi="Times New Roman" w:cs="Times New Roman"/>
          <w:sz w:val="24"/>
          <w:szCs w:val="24"/>
        </w:rPr>
      </w:pPr>
    </w:p>
    <w:p w14:paraId="135F3DB4" w14:textId="77777777" w:rsidR="004F3DBD" w:rsidRDefault="002833DE" w:rsidP="0040198D">
      <w:pPr>
        <w:pStyle w:val="ListParagraph"/>
        <w:numPr>
          <w:ilvl w:val="0"/>
          <w:numId w:val="14"/>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A</w:t>
      </w:r>
      <w:r w:rsidR="000369D7" w:rsidRPr="00F935C5">
        <w:rPr>
          <w:rFonts w:ascii="Times New Roman" w:hAnsi="Times New Roman" w:cs="Times New Roman"/>
          <w:sz w:val="24"/>
          <w:szCs w:val="24"/>
        </w:rPr>
        <w:t>ll attorneys accepting</w:t>
      </w:r>
      <w:r w:rsidR="004B61D5" w:rsidRPr="00F935C5">
        <w:rPr>
          <w:rFonts w:ascii="Times New Roman" w:hAnsi="Times New Roman" w:cs="Times New Roman"/>
          <w:sz w:val="24"/>
          <w:szCs w:val="24"/>
        </w:rPr>
        <w:t xml:space="preserve"> </w:t>
      </w:r>
      <w:r w:rsidRPr="00F935C5">
        <w:rPr>
          <w:rFonts w:ascii="Times New Roman" w:hAnsi="Times New Roman" w:cs="Times New Roman"/>
          <w:sz w:val="24"/>
          <w:szCs w:val="24"/>
        </w:rPr>
        <w:t>assignments to represent consumers of indigent legal services</w:t>
      </w:r>
      <w:r w:rsidR="004B61D5" w:rsidRPr="00F935C5">
        <w:rPr>
          <w:rFonts w:ascii="Times New Roman" w:hAnsi="Times New Roman" w:cs="Times New Roman"/>
          <w:sz w:val="24"/>
          <w:szCs w:val="24"/>
        </w:rPr>
        <w:t xml:space="preserve"> are required to </w:t>
      </w:r>
      <w:r w:rsidRPr="00F935C5">
        <w:rPr>
          <w:rFonts w:ascii="Times New Roman" w:hAnsi="Times New Roman" w:cs="Times New Roman"/>
          <w:sz w:val="24"/>
          <w:szCs w:val="24"/>
        </w:rPr>
        <w:t xml:space="preserve">annually </w:t>
      </w:r>
      <w:r w:rsidR="004B61D5" w:rsidRPr="00F935C5">
        <w:rPr>
          <w:rFonts w:ascii="Times New Roman" w:hAnsi="Times New Roman" w:cs="Times New Roman"/>
          <w:sz w:val="24"/>
          <w:szCs w:val="24"/>
        </w:rPr>
        <w:t xml:space="preserve">certify to </w:t>
      </w:r>
      <w:r w:rsidR="00CE5586" w:rsidRPr="00F935C5">
        <w:rPr>
          <w:rFonts w:ascii="Times New Roman" w:hAnsi="Times New Roman" w:cs="Times New Roman"/>
          <w:sz w:val="24"/>
          <w:szCs w:val="24"/>
        </w:rPr>
        <w:t xml:space="preserve">the Commission </w:t>
      </w:r>
      <w:r w:rsidR="004B61D5" w:rsidRPr="00F935C5">
        <w:rPr>
          <w:rFonts w:ascii="Times New Roman" w:hAnsi="Times New Roman" w:cs="Times New Roman"/>
          <w:sz w:val="24"/>
          <w:szCs w:val="24"/>
        </w:rPr>
        <w:t>approximately what portion of their annual working hours are dedicated to assigned cases.</w:t>
      </w:r>
    </w:p>
    <w:p w14:paraId="0D763ED5" w14:textId="3A8820CD" w:rsidR="00601E6A" w:rsidRPr="00F935C5" w:rsidRDefault="00601E6A" w:rsidP="0040198D">
      <w:pPr>
        <w:pStyle w:val="ListParagraph"/>
        <w:spacing w:after="0" w:line="240" w:lineRule="auto"/>
        <w:ind w:left="2160" w:hanging="720"/>
        <w:rPr>
          <w:rFonts w:ascii="Times New Roman" w:hAnsi="Times New Roman" w:cs="Times New Roman"/>
          <w:sz w:val="24"/>
          <w:szCs w:val="24"/>
        </w:rPr>
      </w:pPr>
    </w:p>
    <w:p w14:paraId="3AE61C16" w14:textId="42F3D571" w:rsidR="00E32B40" w:rsidRPr="00F935C5" w:rsidRDefault="00E32B40" w:rsidP="0040198D">
      <w:pPr>
        <w:pStyle w:val="ListParagraph"/>
        <w:numPr>
          <w:ilvl w:val="0"/>
          <w:numId w:val="14"/>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 xml:space="preserve">All attorneys who are eligible to accept case assignments on the effective date of this rule must submit their </w:t>
      </w:r>
      <w:r w:rsidR="00FF222A" w:rsidRPr="00F935C5">
        <w:rPr>
          <w:rFonts w:ascii="Times New Roman" w:hAnsi="Times New Roman" w:cs="Times New Roman"/>
          <w:sz w:val="24"/>
          <w:szCs w:val="24"/>
        </w:rPr>
        <w:t xml:space="preserve">first </w:t>
      </w:r>
      <w:r w:rsidRPr="00F935C5">
        <w:rPr>
          <w:rFonts w:ascii="Times New Roman" w:hAnsi="Times New Roman" w:cs="Times New Roman"/>
          <w:sz w:val="24"/>
          <w:szCs w:val="24"/>
        </w:rPr>
        <w:t>certification not later than 30 calendar days after the effective date of this rule</w:t>
      </w:r>
      <w:r w:rsidR="00196101" w:rsidRPr="00F935C5">
        <w:rPr>
          <w:rFonts w:ascii="Times New Roman" w:hAnsi="Times New Roman" w:cs="Times New Roman"/>
          <w:sz w:val="24"/>
          <w:szCs w:val="24"/>
        </w:rPr>
        <w:t xml:space="preserve"> and by July 15</w:t>
      </w:r>
      <w:r w:rsidR="00196101" w:rsidRPr="00F935C5">
        <w:rPr>
          <w:rFonts w:ascii="Times New Roman" w:hAnsi="Times New Roman" w:cs="Times New Roman"/>
          <w:sz w:val="24"/>
          <w:szCs w:val="24"/>
          <w:vertAlign w:val="superscript"/>
        </w:rPr>
        <w:t xml:space="preserve">th </w:t>
      </w:r>
      <w:r w:rsidR="00D94C18" w:rsidRPr="00F935C5">
        <w:rPr>
          <w:rFonts w:ascii="Times New Roman" w:hAnsi="Times New Roman" w:cs="Times New Roman"/>
          <w:sz w:val="24"/>
          <w:szCs w:val="24"/>
        </w:rPr>
        <w:t>of t</w:t>
      </w:r>
      <w:r w:rsidR="00196101" w:rsidRPr="00F935C5">
        <w:rPr>
          <w:rFonts w:ascii="Times New Roman" w:hAnsi="Times New Roman" w:cs="Times New Roman"/>
          <w:sz w:val="24"/>
          <w:szCs w:val="24"/>
        </w:rPr>
        <w:t>hat year and every year thereafter, as outlined below.</w:t>
      </w:r>
    </w:p>
    <w:p w14:paraId="38F996CC" w14:textId="77777777" w:rsidR="00D422FD" w:rsidRPr="00F935C5" w:rsidRDefault="00D422FD" w:rsidP="005E1079">
      <w:pPr>
        <w:spacing w:after="0" w:line="240" w:lineRule="auto"/>
        <w:rPr>
          <w:rFonts w:ascii="Times New Roman" w:hAnsi="Times New Roman" w:cs="Times New Roman"/>
          <w:sz w:val="24"/>
          <w:szCs w:val="24"/>
        </w:rPr>
      </w:pPr>
    </w:p>
    <w:p w14:paraId="6736FD11" w14:textId="77777777" w:rsidR="004F3DBD" w:rsidRDefault="004B61D5" w:rsidP="0040198D">
      <w:pPr>
        <w:pStyle w:val="ListParagraph"/>
        <w:numPr>
          <w:ilvl w:val="0"/>
          <w:numId w:val="14"/>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lastRenderedPageBreak/>
        <w:t xml:space="preserve">Attorneys who apply to accept </w:t>
      </w:r>
      <w:r w:rsidR="00CE5586" w:rsidRPr="00F935C5">
        <w:rPr>
          <w:rFonts w:ascii="Times New Roman" w:hAnsi="Times New Roman" w:cs="Times New Roman"/>
          <w:sz w:val="24"/>
          <w:szCs w:val="24"/>
        </w:rPr>
        <w:t xml:space="preserve">Commission </w:t>
      </w:r>
      <w:r w:rsidRPr="00F935C5">
        <w:rPr>
          <w:rFonts w:ascii="Times New Roman" w:hAnsi="Times New Roman" w:cs="Times New Roman"/>
          <w:sz w:val="24"/>
          <w:szCs w:val="24"/>
        </w:rPr>
        <w:t>cases will be required to submit this certification prior to receiving case assignments.</w:t>
      </w:r>
    </w:p>
    <w:p w14:paraId="5B8814EF" w14:textId="47CEE514" w:rsidR="00EF51B5" w:rsidRPr="00F935C5" w:rsidRDefault="00EF51B5" w:rsidP="0040198D">
      <w:pPr>
        <w:pStyle w:val="ListParagraph"/>
        <w:spacing w:after="0" w:line="240" w:lineRule="auto"/>
        <w:ind w:left="2160" w:hanging="720"/>
        <w:rPr>
          <w:rFonts w:ascii="Times New Roman" w:hAnsi="Times New Roman" w:cs="Times New Roman"/>
          <w:sz w:val="24"/>
          <w:szCs w:val="24"/>
        </w:rPr>
      </w:pPr>
    </w:p>
    <w:p w14:paraId="1FCA721A" w14:textId="77777777" w:rsidR="004F3DBD" w:rsidRDefault="00EF51B5" w:rsidP="0040198D">
      <w:pPr>
        <w:pStyle w:val="ListParagraph"/>
        <w:numPr>
          <w:ilvl w:val="0"/>
          <w:numId w:val="14"/>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 xml:space="preserve">Attorneys who renew their eligibility to accept </w:t>
      </w:r>
      <w:r w:rsidR="00CE5586" w:rsidRPr="00F935C5">
        <w:rPr>
          <w:rFonts w:ascii="Times New Roman" w:hAnsi="Times New Roman" w:cs="Times New Roman"/>
          <w:sz w:val="24"/>
          <w:szCs w:val="24"/>
        </w:rPr>
        <w:t>Commission</w:t>
      </w:r>
      <w:r w:rsidRPr="00F935C5">
        <w:rPr>
          <w:rFonts w:ascii="Times New Roman" w:hAnsi="Times New Roman" w:cs="Times New Roman"/>
          <w:sz w:val="24"/>
          <w:szCs w:val="24"/>
        </w:rPr>
        <w:t xml:space="preserve"> cases must, at the time of the submission of their renewal application</w:t>
      </w:r>
      <w:r w:rsidR="00CA6067" w:rsidRPr="00F935C5">
        <w:rPr>
          <w:rFonts w:ascii="Times New Roman" w:hAnsi="Times New Roman" w:cs="Times New Roman"/>
          <w:sz w:val="24"/>
          <w:szCs w:val="24"/>
        </w:rPr>
        <w:t>,</w:t>
      </w:r>
      <w:r w:rsidRPr="00F935C5">
        <w:rPr>
          <w:rFonts w:ascii="Times New Roman" w:hAnsi="Times New Roman" w:cs="Times New Roman"/>
          <w:sz w:val="24"/>
          <w:szCs w:val="24"/>
        </w:rPr>
        <w:t xml:space="preserve"> submit a new certification of approximately what portion of their annual working hours are dedicated </w:t>
      </w:r>
      <w:r w:rsidR="00CA6067" w:rsidRPr="00F935C5">
        <w:rPr>
          <w:rFonts w:ascii="Times New Roman" w:hAnsi="Times New Roman" w:cs="Times New Roman"/>
          <w:sz w:val="24"/>
          <w:szCs w:val="24"/>
        </w:rPr>
        <w:t xml:space="preserve">to </w:t>
      </w:r>
      <w:r w:rsidRPr="00F935C5">
        <w:rPr>
          <w:rFonts w:ascii="Times New Roman" w:hAnsi="Times New Roman" w:cs="Times New Roman"/>
          <w:sz w:val="24"/>
          <w:szCs w:val="24"/>
        </w:rPr>
        <w:t>assigned cases</w:t>
      </w:r>
      <w:r w:rsidR="005757C0" w:rsidRPr="00F935C5">
        <w:rPr>
          <w:rFonts w:ascii="Times New Roman" w:hAnsi="Times New Roman" w:cs="Times New Roman"/>
          <w:sz w:val="24"/>
          <w:szCs w:val="24"/>
        </w:rPr>
        <w:t>.</w:t>
      </w:r>
      <w:r w:rsidRPr="00F935C5">
        <w:rPr>
          <w:rFonts w:ascii="Times New Roman" w:hAnsi="Times New Roman" w:cs="Times New Roman"/>
          <w:sz w:val="24"/>
          <w:szCs w:val="24"/>
        </w:rPr>
        <w:t xml:space="preserve"> This certification must be submitted to </w:t>
      </w:r>
      <w:r w:rsidR="00CE5586" w:rsidRPr="00F935C5">
        <w:rPr>
          <w:rFonts w:ascii="Times New Roman" w:hAnsi="Times New Roman" w:cs="Times New Roman"/>
          <w:sz w:val="24"/>
          <w:szCs w:val="24"/>
        </w:rPr>
        <w:t>the Commission</w:t>
      </w:r>
      <w:r w:rsidRPr="00F935C5">
        <w:rPr>
          <w:rFonts w:ascii="Times New Roman" w:hAnsi="Times New Roman" w:cs="Times New Roman"/>
          <w:sz w:val="24"/>
          <w:szCs w:val="24"/>
        </w:rPr>
        <w:t xml:space="preserve"> no later than July 15</w:t>
      </w:r>
      <w:r w:rsidRPr="00F935C5">
        <w:rPr>
          <w:rFonts w:ascii="Times New Roman" w:hAnsi="Times New Roman" w:cs="Times New Roman"/>
          <w:sz w:val="24"/>
          <w:szCs w:val="24"/>
          <w:vertAlign w:val="superscript"/>
        </w:rPr>
        <w:t>th</w:t>
      </w:r>
      <w:r w:rsidRPr="00F935C5">
        <w:rPr>
          <w:rFonts w:ascii="Times New Roman" w:hAnsi="Times New Roman" w:cs="Times New Roman"/>
          <w:sz w:val="24"/>
          <w:szCs w:val="24"/>
        </w:rPr>
        <w:t xml:space="preserve"> of each year.</w:t>
      </w:r>
    </w:p>
    <w:p w14:paraId="572BCE53" w14:textId="439755FC" w:rsidR="00D422FD" w:rsidRPr="00F935C5" w:rsidRDefault="00D422FD" w:rsidP="0040198D">
      <w:pPr>
        <w:spacing w:after="0" w:line="240" w:lineRule="auto"/>
        <w:ind w:hanging="720"/>
        <w:rPr>
          <w:rFonts w:ascii="Times New Roman" w:hAnsi="Times New Roman" w:cs="Times New Roman"/>
          <w:sz w:val="24"/>
          <w:szCs w:val="24"/>
        </w:rPr>
      </w:pPr>
    </w:p>
    <w:p w14:paraId="60E20989" w14:textId="77777777" w:rsidR="004F3DBD" w:rsidRDefault="00B84549" w:rsidP="0040198D">
      <w:pPr>
        <w:pStyle w:val="ListParagraph"/>
        <w:numPr>
          <w:ilvl w:val="0"/>
          <w:numId w:val="14"/>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 xml:space="preserve">After a certification is submitted, the attorney’s maximum </w:t>
      </w:r>
      <w:r w:rsidR="00CA6067" w:rsidRPr="00F935C5">
        <w:rPr>
          <w:rFonts w:ascii="Times New Roman" w:hAnsi="Times New Roman" w:cs="Times New Roman"/>
          <w:sz w:val="24"/>
          <w:szCs w:val="24"/>
        </w:rPr>
        <w:t xml:space="preserve">active </w:t>
      </w:r>
      <w:r w:rsidRPr="00F935C5">
        <w:rPr>
          <w:rFonts w:ascii="Times New Roman" w:hAnsi="Times New Roman" w:cs="Times New Roman"/>
          <w:sz w:val="24"/>
          <w:szCs w:val="24"/>
        </w:rPr>
        <w:t xml:space="preserve">caseload limit will be set in </w:t>
      </w:r>
      <w:r w:rsidR="002833DE" w:rsidRPr="00F935C5">
        <w:rPr>
          <w:rFonts w:ascii="Times New Roman" w:hAnsi="Times New Roman" w:cs="Times New Roman"/>
          <w:sz w:val="24"/>
          <w:szCs w:val="24"/>
        </w:rPr>
        <w:t xml:space="preserve">the </w:t>
      </w:r>
      <w:r w:rsidR="00C35A7B" w:rsidRPr="00F935C5">
        <w:rPr>
          <w:rFonts w:ascii="Times New Roman" w:hAnsi="Times New Roman" w:cs="Times New Roman"/>
          <w:sz w:val="24"/>
          <w:szCs w:val="24"/>
        </w:rPr>
        <w:t xml:space="preserve">Commission’s </w:t>
      </w:r>
      <w:r w:rsidR="002833DE" w:rsidRPr="00F935C5">
        <w:rPr>
          <w:rFonts w:ascii="Times New Roman" w:hAnsi="Times New Roman" w:cs="Times New Roman"/>
          <w:sz w:val="24"/>
          <w:szCs w:val="24"/>
        </w:rPr>
        <w:t>information management system.</w:t>
      </w:r>
    </w:p>
    <w:p w14:paraId="31AFC28C" w14:textId="348802D9" w:rsidR="00D422FD" w:rsidRPr="00F935C5" w:rsidRDefault="00D422FD" w:rsidP="0040198D">
      <w:pPr>
        <w:spacing w:after="0" w:line="240" w:lineRule="auto"/>
        <w:ind w:hanging="720"/>
        <w:rPr>
          <w:rFonts w:ascii="Times New Roman" w:hAnsi="Times New Roman" w:cs="Times New Roman"/>
          <w:sz w:val="24"/>
          <w:szCs w:val="24"/>
        </w:rPr>
      </w:pPr>
    </w:p>
    <w:p w14:paraId="14555A02" w14:textId="77777777" w:rsidR="004F3DBD" w:rsidRDefault="00B84549" w:rsidP="0040198D">
      <w:pPr>
        <w:pStyle w:val="ListParagraph"/>
        <w:numPr>
          <w:ilvl w:val="0"/>
          <w:numId w:val="14"/>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 xml:space="preserve">If an attorney’s workload percentages change significantly prior to the annual certification, the attorney can request that </w:t>
      </w:r>
      <w:r w:rsidR="00C35A7B" w:rsidRPr="00F935C5">
        <w:rPr>
          <w:rFonts w:ascii="Times New Roman" w:hAnsi="Times New Roman" w:cs="Times New Roman"/>
          <w:sz w:val="24"/>
          <w:szCs w:val="24"/>
        </w:rPr>
        <w:t xml:space="preserve">the Commission </w:t>
      </w:r>
      <w:r w:rsidRPr="00F935C5">
        <w:rPr>
          <w:rFonts w:ascii="Times New Roman" w:hAnsi="Times New Roman" w:cs="Times New Roman"/>
          <w:sz w:val="24"/>
          <w:szCs w:val="24"/>
        </w:rPr>
        <w:t xml:space="preserve">adjust their maximum caseload </w:t>
      </w:r>
      <w:r w:rsidR="00C67D4B" w:rsidRPr="00F935C5">
        <w:rPr>
          <w:rFonts w:ascii="Times New Roman" w:hAnsi="Times New Roman" w:cs="Times New Roman"/>
          <w:sz w:val="24"/>
          <w:szCs w:val="24"/>
        </w:rPr>
        <w:t>and/</w:t>
      </w:r>
      <w:r w:rsidR="006E1134" w:rsidRPr="00F935C5">
        <w:rPr>
          <w:rFonts w:ascii="Times New Roman" w:hAnsi="Times New Roman" w:cs="Times New Roman"/>
          <w:sz w:val="24"/>
          <w:szCs w:val="24"/>
        </w:rPr>
        <w:t xml:space="preserve">or hours </w:t>
      </w:r>
      <w:r w:rsidRPr="00F935C5">
        <w:rPr>
          <w:rFonts w:ascii="Times New Roman" w:hAnsi="Times New Roman" w:cs="Times New Roman"/>
          <w:sz w:val="24"/>
          <w:szCs w:val="24"/>
        </w:rPr>
        <w:t>limit</w:t>
      </w:r>
      <w:r w:rsidR="006E1134" w:rsidRPr="00F935C5">
        <w:rPr>
          <w:rFonts w:ascii="Times New Roman" w:hAnsi="Times New Roman" w:cs="Times New Roman"/>
          <w:sz w:val="24"/>
          <w:szCs w:val="24"/>
        </w:rPr>
        <w:t>s</w:t>
      </w:r>
      <w:r w:rsidRPr="00F935C5">
        <w:rPr>
          <w:rFonts w:ascii="Times New Roman" w:hAnsi="Times New Roman" w:cs="Times New Roman"/>
          <w:sz w:val="24"/>
          <w:szCs w:val="24"/>
        </w:rPr>
        <w:t>.</w:t>
      </w:r>
    </w:p>
    <w:p w14:paraId="1D680BED" w14:textId="5A94AA47" w:rsidR="0040198D" w:rsidRPr="00F935C5" w:rsidRDefault="0040198D" w:rsidP="0040198D">
      <w:pPr>
        <w:pStyle w:val="ListParagraph"/>
        <w:spacing w:after="0" w:line="240" w:lineRule="auto"/>
        <w:ind w:left="2160"/>
        <w:rPr>
          <w:rFonts w:ascii="Times New Roman" w:hAnsi="Times New Roman" w:cs="Times New Roman"/>
          <w:sz w:val="24"/>
          <w:szCs w:val="24"/>
        </w:rPr>
      </w:pPr>
    </w:p>
    <w:p w14:paraId="738B2596" w14:textId="77777777" w:rsidR="004F3DBD" w:rsidRDefault="00B84549" w:rsidP="0040198D">
      <w:pPr>
        <w:pStyle w:val="ListParagraph"/>
        <w:numPr>
          <w:ilvl w:val="3"/>
          <w:numId w:val="4"/>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Attorneys will always have the ability to opt out of case types and courts to reduce the number of new assignments they receive.</w:t>
      </w:r>
    </w:p>
    <w:p w14:paraId="41746738" w14:textId="416FA7F4" w:rsidR="00D422FD" w:rsidRPr="00F935C5" w:rsidRDefault="00D422FD" w:rsidP="005E1079">
      <w:pPr>
        <w:pStyle w:val="ListParagraph"/>
        <w:spacing w:after="0" w:line="240" w:lineRule="auto"/>
        <w:ind w:left="2880"/>
        <w:rPr>
          <w:rFonts w:ascii="Times New Roman" w:hAnsi="Times New Roman" w:cs="Times New Roman"/>
          <w:sz w:val="24"/>
          <w:szCs w:val="24"/>
        </w:rPr>
      </w:pPr>
    </w:p>
    <w:p w14:paraId="18EF91D9" w14:textId="77777777" w:rsidR="004F3DBD" w:rsidRDefault="00D32C5B" w:rsidP="0040198D">
      <w:pPr>
        <w:pStyle w:val="ListParagraph"/>
        <w:numPr>
          <w:ilvl w:val="0"/>
          <w:numId w:val="14"/>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 xml:space="preserve">This certification </w:t>
      </w:r>
      <w:r w:rsidR="004B61D5" w:rsidRPr="00F935C5">
        <w:rPr>
          <w:rFonts w:ascii="Times New Roman" w:hAnsi="Times New Roman" w:cs="Times New Roman"/>
          <w:sz w:val="24"/>
          <w:szCs w:val="24"/>
        </w:rPr>
        <w:t xml:space="preserve">must be completed on </w:t>
      </w:r>
      <w:r w:rsidR="002833DE" w:rsidRPr="00F935C5">
        <w:rPr>
          <w:rFonts w:ascii="Times New Roman" w:hAnsi="Times New Roman" w:cs="Times New Roman"/>
          <w:sz w:val="24"/>
          <w:szCs w:val="24"/>
        </w:rPr>
        <w:t xml:space="preserve">the </w:t>
      </w:r>
      <w:r w:rsidR="004B61D5" w:rsidRPr="00F935C5">
        <w:rPr>
          <w:rFonts w:ascii="Times New Roman" w:hAnsi="Times New Roman" w:cs="Times New Roman"/>
          <w:sz w:val="24"/>
          <w:szCs w:val="24"/>
        </w:rPr>
        <w:t xml:space="preserve">form provided by </w:t>
      </w:r>
      <w:r w:rsidR="00C35A7B" w:rsidRPr="00F935C5">
        <w:rPr>
          <w:rFonts w:ascii="Times New Roman" w:hAnsi="Times New Roman" w:cs="Times New Roman"/>
          <w:sz w:val="24"/>
          <w:szCs w:val="24"/>
        </w:rPr>
        <w:t>the Commission</w:t>
      </w:r>
      <w:r w:rsidR="004B61D5" w:rsidRPr="00F935C5">
        <w:rPr>
          <w:rFonts w:ascii="Times New Roman" w:hAnsi="Times New Roman" w:cs="Times New Roman"/>
          <w:sz w:val="24"/>
          <w:szCs w:val="24"/>
        </w:rPr>
        <w:t>.</w:t>
      </w:r>
    </w:p>
    <w:p w14:paraId="451C1102" w14:textId="69025123" w:rsidR="00314677" w:rsidRPr="00F935C5" w:rsidRDefault="00314677" w:rsidP="0040198D">
      <w:pPr>
        <w:pStyle w:val="ListParagraph"/>
        <w:spacing w:after="0" w:line="240" w:lineRule="auto"/>
        <w:ind w:left="2160" w:hanging="720"/>
        <w:rPr>
          <w:rFonts w:ascii="Times New Roman" w:hAnsi="Times New Roman" w:cs="Times New Roman"/>
          <w:sz w:val="24"/>
          <w:szCs w:val="24"/>
        </w:rPr>
      </w:pPr>
    </w:p>
    <w:p w14:paraId="5143E1A6" w14:textId="77777777" w:rsidR="004F3DBD" w:rsidRDefault="008836DA" w:rsidP="0040198D">
      <w:pPr>
        <w:pStyle w:val="ListParagraph"/>
        <w:numPr>
          <w:ilvl w:val="0"/>
          <w:numId w:val="14"/>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Failure to complete the certification as required will result in suspension from all rosters until the certification has been completed to the satisfaction of the Executive Director or their designee.</w:t>
      </w:r>
    </w:p>
    <w:p w14:paraId="0B354998" w14:textId="39BAE083" w:rsidR="003251C0" w:rsidRPr="00F935C5" w:rsidRDefault="003251C0" w:rsidP="0040198D">
      <w:pPr>
        <w:pStyle w:val="ListParagraph"/>
        <w:spacing w:after="0" w:line="240" w:lineRule="auto"/>
        <w:ind w:left="2160" w:hanging="720"/>
        <w:rPr>
          <w:rFonts w:ascii="Times New Roman" w:hAnsi="Times New Roman" w:cs="Times New Roman"/>
          <w:sz w:val="24"/>
          <w:szCs w:val="24"/>
        </w:rPr>
      </w:pPr>
    </w:p>
    <w:p w14:paraId="5B02612A" w14:textId="77777777" w:rsidR="004F3DBD" w:rsidRDefault="008836DA" w:rsidP="0040198D">
      <w:pPr>
        <w:pStyle w:val="ListParagraph"/>
        <w:numPr>
          <w:ilvl w:val="0"/>
          <w:numId w:val="14"/>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 xml:space="preserve">Suspected falsification of a certification will result in the initiation of a </w:t>
      </w:r>
      <w:r w:rsidR="003D7FDD" w:rsidRPr="00F935C5">
        <w:rPr>
          <w:rFonts w:ascii="Times New Roman" w:hAnsi="Times New Roman" w:cs="Times New Roman"/>
          <w:sz w:val="24"/>
          <w:szCs w:val="24"/>
        </w:rPr>
        <w:t xml:space="preserve">Commission </w:t>
      </w:r>
      <w:r w:rsidRPr="00F935C5">
        <w:rPr>
          <w:rFonts w:ascii="Times New Roman" w:hAnsi="Times New Roman" w:cs="Times New Roman"/>
          <w:sz w:val="24"/>
          <w:szCs w:val="24"/>
        </w:rPr>
        <w:t>assessment and/or investigation.</w:t>
      </w:r>
    </w:p>
    <w:p w14:paraId="588E428E" w14:textId="343471E6" w:rsidR="00DA6ACD" w:rsidRPr="00F935C5" w:rsidRDefault="00DA6ACD" w:rsidP="005E1079">
      <w:pPr>
        <w:pStyle w:val="ListParagraph"/>
        <w:spacing w:after="0" w:line="240" w:lineRule="auto"/>
        <w:ind w:left="2160"/>
        <w:rPr>
          <w:rFonts w:ascii="Times New Roman" w:hAnsi="Times New Roman" w:cs="Times New Roman"/>
          <w:sz w:val="24"/>
          <w:szCs w:val="24"/>
        </w:rPr>
      </w:pPr>
    </w:p>
    <w:p w14:paraId="60E98921" w14:textId="77777777" w:rsidR="004F3DBD" w:rsidRDefault="0008400A" w:rsidP="0040198D">
      <w:pPr>
        <w:pStyle w:val="ListParagraph"/>
        <w:numPr>
          <w:ilvl w:val="0"/>
          <w:numId w:val="13"/>
        </w:numPr>
        <w:spacing w:after="0" w:line="240" w:lineRule="auto"/>
        <w:ind w:left="1440" w:hanging="720"/>
        <w:rPr>
          <w:rFonts w:ascii="Times New Roman" w:hAnsi="Times New Roman" w:cs="Times New Roman"/>
          <w:sz w:val="24"/>
          <w:szCs w:val="24"/>
        </w:rPr>
      </w:pPr>
      <w:r w:rsidRPr="00F935C5">
        <w:rPr>
          <w:rFonts w:ascii="Times New Roman" w:hAnsi="Times New Roman" w:cs="Times New Roman"/>
          <w:sz w:val="24"/>
          <w:szCs w:val="24"/>
        </w:rPr>
        <w:t>Case Entry &amp; Closing:</w:t>
      </w:r>
    </w:p>
    <w:p w14:paraId="520E0815" w14:textId="05567595" w:rsidR="0040198D" w:rsidRPr="00F935C5" w:rsidRDefault="0040198D" w:rsidP="0040198D">
      <w:pPr>
        <w:pStyle w:val="ListParagraph"/>
        <w:spacing w:after="0" w:line="240" w:lineRule="auto"/>
        <w:ind w:left="1440"/>
        <w:rPr>
          <w:rFonts w:ascii="Times New Roman" w:hAnsi="Times New Roman" w:cs="Times New Roman"/>
          <w:b/>
          <w:bCs/>
          <w:sz w:val="24"/>
          <w:szCs w:val="24"/>
        </w:rPr>
      </w:pPr>
    </w:p>
    <w:p w14:paraId="5641DA56" w14:textId="4B3C5166" w:rsidR="002833DE" w:rsidRPr="00F935C5" w:rsidRDefault="002833DE" w:rsidP="0040198D">
      <w:pPr>
        <w:pStyle w:val="ListParagraph"/>
        <w:numPr>
          <w:ilvl w:val="0"/>
          <w:numId w:val="15"/>
        </w:numPr>
        <w:spacing w:after="0" w:line="240" w:lineRule="auto"/>
        <w:ind w:hanging="720"/>
        <w:rPr>
          <w:rFonts w:ascii="Times New Roman" w:hAnsi="Times New Roman" w:cs="Times New Roman"/>
          <w:sz w:val="24"/>
          <w:szCs w:val="24"/>
        </w:rPr>
      </w:pPr>
      <w:r w:rsidRPr="00F935C5">
        <w:rPr>
          <w:rFonts w:ascii="Times New Roman" w:hAnsi="Times New Roman" w:cs="Times New Roman"/>
          <w:sz w:val="24"/>
          <w:szCs w:val="24"/>
        </w:rPr>
        <w:t xml:space="preserve">Counsel are responsible for ensuring that all cases are opened in </w:t>
      </w:r>
      <w:r w:rsidR="005757C0" w:rsidRPr="00F935C5">
        <w:rPr>
          <w:rFonts w:ascii="Times New Roman" w:hAnsi="Times New Roman" w:cs="Times New Roman"/>
          <w:sz w:val="24"/>
          <w:szCs w:val="24"/>
        </w:rPr>
        <w:t xml:space="preserve">the </w:t>
      </w:r>
      <w:r w:rsidR="003D7FDD" w:rsidRPr="00F935C5">
        <w:rPr>
          <w:rFonts w:ascii="Times New Roman" w:hAnsi="Times New Roman" w:cs="Times New Roman"/>
          <w:sz w:val="24"/>
          <w:szCs w:val="24"/>
        </w:rPr>
        <w:t>Commission’s</w:t>
      </w:r>
      <w:r w:rsidR="005757C0" w:rsidRPr="00F935C5">
        <w:rPr>
          <w:rFonts w:ascii="Times New Roman" w:hAnsi="Times New Roman" w:cs="Times New Roman"/>
          <w:sz w:val="24"/>
          <w:szCs w:val="24"/>
        </w:rPr>
        <w:t xml:space="preserve"> case management system </w:t>
      </w:r>
      <w:r w:rsidRPr="00F935C5">
        <w:rPr>
          <w:rFonts w:ascii="Times New Roman" w:hAnsi="Times New Roman" w:cs="Times New Roman"/>
          <w:sz w:val="24"/>
          <w:szCs w:val="24"/>
        </w:rPr>
        <w:t xml:space="preserve">within 7 calendar days of the receipt of notice of assignment in any form, and that cases are closed in </w:t>
      </w:r>
      <w:r w:rsidR="005757C0" w:rsidRPr="00F935C5">
        <w:rPr>
          <w:rFonts w:ascii="Times New Roman" w:hAnsi="Times New Roman" w:cs="Times New Roman"/>
          <w:sz w:val="24"/>
          <w:szCs w:val="24"/>
        </w:rPr>
        <w:t xml:space="preserve">the </w:t>
      </w:r>
      <w:r w:rsidR="003D7FDD" w:rsidRPr="00F935C5">
        <w:rPr>
          <w:rFonts w:ascii="Times New Roman" w:hAnsi="Times New Roman" w:cs="Times New Roman"/>
          <w:sz w:val="24"/>
          <w:szCs w:val="24"/>
        </w:rPr>
        <w:t>Commission’s</w:t>
      </w:r>
      <w:r w:rsidR="005757C0" w:rsidRPr="00F935C5">
        <w:rPr>
          <w:rFonts w:ascii="Times New Roman" w:hAnsi="Times New Roman" w:cs="Times New Roman"/>
          <w:sz w:val="24"/>
          <w:szCs w:val="24"/>
        </w:rPr>
        <w:t xml:space="preserve"> case management system </w:t>
      </w:r>
      <w:r w:rsidRPr="00F935C5">
        <w:rPr>
          <w:rFonts w:ascii="Times New Roman" w:hAnsi="Times New Roman" w:cs="Times New Roman"/>
          <w:sz w:val="24"/>
          <w:szCs w:val="24"/>
        </w:rPr>
        <w:t>within 7 days of the completion of work in the file.</w:t>
      </w:r>
    </w:p>
    <w:p w14:paraId="06A54565" w14:textId="77777777" w:rsidR="00AB57C1" w:rsidRPr="00F935C5" w:rsidRDefault="00AB57C1" w:rsidP="005E1079">
      <w:pPr>
        <w:pStyle w:val="ListParagraph"/>
        <w:spacing w:after="0" w:line="240" w:lineRule="auto"/>
        <w:rPr>
          <w:rFonts w:ascii="Times New Roman" w:hAnsi="Times New Roman" w:cs="Times New Roman"/>
          <w:sz w:val="24"/>
          <w:szCs w:val="24"/>
        </w:rPr>
      </w:pPr>
    </w:p>
    <w:p w14:paraId="73FCD3C8" w14:textId="77777777" w:rsidR="006E4B1B" w:rsidRPr="00F935C5" w:rsidRDefault="006E4B1B" w:rsidP="005E1079">
      <w:pPr>
        <w:pStyle w:val="ListParagraph"/>
        <w:spacing w:after="0" w:line="240" w:lineRule="auto"/>
        <w:rPr>
          <w:rFonts w:ascii="Times New Roman" w:hAnsi="Times New Roman" w:cs="Times New Roman"/>
          <w:sz w:val="24"/>
          <w:szCs w:val="24"/>
        </w:rPr>
      </w:pPr>
    </w:p>
    <w:p w14:paraId="0D63D8B6" w14:textId="18481E58" w:rsidR="00ED4EC0" w:rsidRPr="00F935C5" w:rsidRDefault="007103B4" w:rsidP="005E1079">
      <w:pPr>
        <w:pStyle w:val="ListParagraph"/>
        <w:spacing w:after="0" w:line="240" w:lineRule="auto"/>
        <w:ind w:left="0"/>
        <w:rPr>
          <w:rFonts w:ascii="Times New Roman" w:hAnsi="Times New Roman" w:cs="Times New Roman"/>
          <w:b/>
          <w:bCs/>
          <w:sz w:val="24"/>
          <w:szCs w:val="24"/>
        </w:rPr>
      </w:pPr>
      <w:r w:rsidRPr="00F935C5">
        <w:rPr>
          <w:rFonts w:ascii="Times New Roman" w:hAnsi="Times New Roman" w:cs="Times New Roman"/>
          <w:b/>
          <w:bCs/>
          <w:sz w:val="24"/>
          <w:szCs w:val="24"/>
        </w:rPr>
        <w:t>SECTION 6.</w:t>
      </w:r>
      <w:r w:rsidR="00265EBF">
        <w:rPr>
          <w:rFonts w:ascii="Times New Roman" w:hAnsi="Times New Roman" w:cs="Times New Roman"/>
          <w:b/>
          <w:bCs/>
          <w:sz w:val="24"/>
          <w:szCs w:val="24"/>
        </w:rPr>
        <w:tab/>
      </w:r>
      <w:r w:rsidR="00ED4EC0" w:rsidRPr="00F935C5">
        <w:rPr>
          <w:rFonts w:ascii="Times New Roman" w:hAnsi="Times New Roman" w:cs="Times New Roman"/>
          <w:b/>
          <w:bCs/>
          <w:sz w:val="24"/>
          <w:szCs w:val="24"/>
        </w:rPr>
        <w:t>EXCEPTIONS</w:t>
      </w:r>
    </w:p>
    <w:p w14:paraId="7119E761" w14:textId="77777777" w:rsidR="007103B4" w:rsidRPr="00F935C5" w:rsidRDefault="007103B4" w:rsidP="005E1079">
      <w:pPr>
        <w:pStyle w:val="ListParagraph"/>
        <w:spacing w:after="0" w:line="240" w:lineRule="auto"/>
        <w:ind w:left="1080"/>
        <w:rPr>
          <w:rFonts w:ascii="Times New Roman" w:hAnsi="Times New Roman" w:cs="Times New Roman"/>
          <w:b/>
          <w:bCs/>
          <w:sz w:val="24"/>
          <w:szCs w:val="24"/>
        </w:rPr>
      </w:pPr>
    </w:p>
    <w:p w14:paraId="4D9D22CF" w14:textId="77777777" w:rsidR="004F3DBD" w:rsidRDefault="00ED4EC0" w:rsidP="0040198D">
      <w:pPr>
        <w:pStyle w:val="ListParagraph"/>
        <w:numPr>
          <w:ilvl w:val="0"/>
          <w:numId w:val="16"/>
        </w:numPr>
        <w:spacing w:after="0" w:line="240" w:lineRule="auto"/>
        <w:ind w:left="1440" w:hanging="720"/>
        <w:rPr>
          <w:rFonts w:ascii="Times New Roman" w:hAnsi="Times New Roman" w:cs="Times New Roman"/>
          <w:sz w:val="24"/>
          <w:szCs w:val="24"/>
        </w:rPr>
      </w:pPr>
      <w:r w:rsidRPr="00F935C5">
        <w:rPr>
          <w:rFonts w:ascii="Times New Roman" w:hAnsi="Times New Roman" w:cs="Times New Roman"/>
          <w:sz w:val="24"/>
          <w:szCs w:val="24"/>
        </w:rPr>
        <w:t xml:space="preserve">If an attorney has reached </w:t>
      </w:r>
      <w:r w:rsidR="002833DE" w:rsidRPr="00F935C5">
        <w:rPr>
          <w:rFonts w:ascii="Times New Roman" w:hAnsi="Times New Roman" w:cs="Times New Roman"/>
          <w:sz w:val="24"/>
          <w:szCs w:val="24"/>
        </w:rPr>
        <w:t xml:space="preserve">the </w:t>
      </w:r>
      <w:r w:rsidR="00A4116B" w:rsidRPr="00F935C5">
        <w:rPr>
          <w:rFonts w:ascii="Times New Roman" w:hAnsi="Times New Roman" w:cs="Times New Roman"/>
          <w:sz w:val="24"/>
          <w:szCs w:val="24"/>
        </w:rPr>
        <w:t xml:space="preserve">maximum </w:t>
      </w:r>
      <w:r w:rsidRPr="00F935C5">
        <w:rPr>
          <w:rFonts w:ascii="Times New Roman" w:hAnsi="Times New Roman" w:cs="Times New Roman"/>
          <w:sz w:val="24"/>
          <w:szCs w:val="24"/>
        </w:rPr>
        <w:t>active caseload and/or annual hours limit, the attorney may exceed those limits to accept new</w:t>
      </w:r>
      <w:r w:rsidR="00CF3143" w:rsidRPr="00F935C5">
        <w:rPr>
          <w:rFonts w:ascii="Times New Roman" w:hAnsi="Times New Roman" w:cs="Times New Roman"/>
          <w:sz w:val="24"/>
          <w:szCs w:val="24"/>
        </w:rPr>
        <w:t xml:space="preserve"> assigned</w:t>
      </w:r>
      <w:r w:rsidRPr="00F935C5">
        <w:rPr>
          <w:rFonts w:ascii="Times New Roman" w:hAnsi="Times New Roman" w:cs="Times New Roman"/>
          <w:sz w:val="24"/>
          <w:szCs w:val="24"/>
        </w:rPr>
        <w:t xml:space="preserve"> cases </w:t>
      </w:r>
      <w:r w:rsidR="002833DE" w:rsidRPr="00F935C5">
        <w:rPr>
          <w:rFonts w:ascii="Times New Roman" w:hAnsi="Times New Roman" w:cs="Times New Roman"/>
          <w:sz w:val="24"/>
          <w:szCs w:val="24"/>
        </w:rPr>
        <w:t xml:space="preserve">for a </w:t>
      </w:r>
      <w:r w:rsidRPr="00F935C5">
        <w:rPr>
          <w:rFonts w:ascii="Times New Roman" w:hAnsi="Times New Roman" w:cs="Times New Roman"/>
          <w:sz w:val="24"/>
          <w:szCs w:val="24"/>
        </w:rPr>
        <w:t xml:space="preserve">client the attorney </w:t>
      </w:r>
      <w:r w:rsidR="002833DE" w:rsidRPr="00F935C5">
        <w:rPr>
          <w:rFonts w:ascii="Times New Roman" w:hAnsi="Times New Roman" w:cs="Times New Roman"/>
          <w:sz w:val="24"/>
          <w:szCs w:val="24"/>
        </w:rPr>
        <w:t xml:space="preserve">then presently </w:t>
      </w:r>
      <w:r w:rsidRPr="00F935C5">
        <w:rPr>
          <w:rFonts w:ascii="Times New Roman" w:hAnsi="Times New Roman" w:cs="Times New Roman"/>
          <w:sz w:val="24"/>
          <w:szCs w:val="24"/>
        </w:rPr>
        <w:t>represents. The points and hours associated with the new cases will be calculated and added to the attorney’s total in accordance with this rule.</w:t>
      </w:r>
    </w:p>
    <w:p w14:paraId="47EEF7BD" w14:textId="7A3E9312" w:rsidR="00604921" w:rsidRPr="00F935C5" w:rsidRDefault="00604921" w:rsidP="005E1079">
      <w:pPr>
        <w:pStyle w:val="ListParagraph"/>
        <w:spacing w:after="0" w:line="240" w:lineRule="auto"/>
        <w:ind w:left="1440"/>
        <w:rPr>
          <w:rFonts w:ascii="Times New Roman" w:hAnsi="Times New Roman" w:cs="Times New Roman"/>
          <w:sz w:val="24"/>
          <w:szCs w:val="24"/>
        </w:rPr>
      </w:pPr>
    </w:p>
    <w:p w14:paraId="35A2E04F" w14:textId="7DF11594" w:rsidR="00ED4EC0" w:rsidRPr="00F935C5" w:rsidRDefault="007103B4" w:rsidP="005E1079">
      <w:pPr>
        <w:pStyle w:val="ListParagraph"/>
        <w:spacing w:after="0" w:line="240" w:lineRule="auto"/>
        <w:ind w:left="0"/>
        <w:rPr>
          <w:rFonts w:ascii="Times New Roman" w:hAnsi="Times New Roman" w:cs="Times New Roman"/>
          <w:b/>
          <w:bCs/>
          <w:sz w:val="24"/>
          <w:szCs w:val="24"/>
        </w:rPr>
      </w:pPr>
      <w:r w:rsidRPr="00F935C5">
        <w:rPr>
          <w:rFonts w:ascii="Times New Roman" w:hAnsi="Times New Roman" w:cs="Times New Roman"/>
          <w:b/>
          <w:bCs/>
          <w:sz w:val="24"/>
          <w:szCs w:val="24"/>
        </w:rPr>
        <w:lastRenderedPageBreak/>
        <w:t>SECTION 7.</w:t>
      </w:r>
      <w:r w:rsidR="00265EBF">
        <w:rPr>
          <w:rFonts w:ascii="Times New Roman" w:hAnsi="Times New Roman" w:cs="Times New Roman"/>
          <w:b/>
          <w:bCs/>
          <w:sz w:val="24"/>
          <w:szCs w:val="24"/>
        </w:rPr>
        <w:tab/>
      </w:r>
      <w:r w:rsidR="00ED4EC0" w:rsidRPr="00F935C5">
        <w:rPr>
          <w:rFonts w:ascii="Times New Roman" w:hAnsi="Times New Roman" w:cs="Times New Roman"/>
          <w:b/>
          <w:bCs/>
          <w:sz w:val="24"/>
          <w:szCs w:val="24"/>
        </w:rPr>
        <w:t>WAIVER</w:t>
      </w:r>
    </w:p>
    <w:p w14:paraId="0F17BD2D" w14:textId="77777777" w:rsidR="0058444C" w:rsidRPr="00F935C5" w:rsidRDefault="0058444C" w:rsidP="005E1079">
      <w:pPr>
        <w:pStyle w:val="ListParagraph"/>
        <w:spacing w:after="0" w:line="240" w:lineRule="auto"/>
        <w:ind w:left="0"/>
        <w:rPr>
          <w:rFonts w:ascii="Times New Roman" w:hAnsi="Times New Roman" w:cs="Times New Roman"/>
          <w:b/>
          <w:bCs/>
          <w:sz w:val="24"/>
          <w:szCs w:val="24"/>
        </w:rPr>
      </w:pPr>
    </w:p>
    <w:p w14:paraId="4483F796" w14:textId="44ABFD8C" w:rsidR="00ED4EC0" w:rsidRDefault="00ED4EC0" w:rsidP="00265EBF">
      <w:pPr>
        <w:pStyle w:val="ListParagraph"/>
        <w:numPr>
          <w:ilvl w:val="0"/>
          <w:numId w:val="17"/>
        </w:numPr>
        <w:spacing w:after="0" w:line="240" w:lineRule="auto"/>
        <w:ind w:left="1440" w:right="360" w:hanging="720"/>
        <w:contextualSpacing w:val="0"/>
        <w:rPr>
          <w:rFonts w:ascii="Times New Roman" w:hAnsi="Times New Roman" w:cs="Times New Roman"/>
          <w:sz w:val="24"/>
          <w:szCs w:val="24"/>
        </w:rPr>
      </w:pPr>
      <w:r w:rsidRPr="00F935C5">
        <w:rPr>
          <w:rFonts w:ascii="Times New Roman" w:hAnsi="Times New Roman" w:cs="Times New Roman"/>
          <w:sz w:val="24"/>
          <w:szCs w:val="24"/>
        </w:rPr>
        <w:t xml:space="preserve">An attorney may apply for a temporary waiver of the </w:t>
      </w:r>
      <w:r w:rsidR="00A4116B" w:rsidRPr="00F935C5">
        <w:rPr>
          <w:rFonts w:ascii="Times New Roman" w:hAnsi="Times New Roman" w:cs="Times New Roman"/>
          <w:sz w:val="24"/>
          <w:szCs w:val="24"/>
        </w:rPr>
        <w:t xml:space="preserve">maximum </w:t>
      </w:r>
      <w:r w:rsidRPr="00F935C5">
        <w:rPr>
          <w:rFonts w:ascii="Times New Roman" w:hAnsi="Times New Roman" w:cs="Times New Roman"/>
          <w:sz w:val="24"/>
          <w:szCs w:val="24"/>
        </w:rPr>
        <w:t>active caseload limit</w:t>
      </w:r>
      <w:r w:rsidR="00136425" w:rsidRPr="00F935C5">
        <w:rPr>
          <w:rFonts w:ascii="Times New Roman" w:hAnsi="Times New Roman" w:cs="Times New Roman"/>
          <w:sz w:val="24"/>
          <w:szCs w:val="24"/>
        </w:rPr>
        <w:t>.</w:t>
      </w:r>
    </w:p>
    <w:p w14:paraId="152AAC51" w14:textId="77777777" w:rsidR="0040198D" w:rsidRPr="00F935C5" w:rsidRDefault="0040198D" w:rsidP="0040198D">
      <w:pPr>
        <w:pStyle w:val="ListParagraph"/>
        <w:spacing w:after="0" w:line="240" w:lineRule="auto"/>
        <w:ind w:left="1440"/>
        <w:contextualSpacing w:val="0"/>
        <w:rPr>
          <w:rFonts w:ascii="Times New Roman" w:hAnsi="Times New Roman" w:cs="Times New Roman"/>
          <w:sz w:val="24"/>
          <w:szCs w:val="24"/>
        </w:rPr>
      </w:pPr>
    </w:p>
    <w:p w14:paraId="4C3915D3" w14:textId="77777777" w:rsidR="004F3DBD" w:rsidRDefault="00D22855" w:rsidP="0040198D">
      <w:pPr>
        <w:pStyle w:val="ListParagraph"/>
        <w:numPr>
          <w:ilvl w:val="0"/>
          <w:numId w:val="17"/>
        </w:numPr>
        <w:spacing w:after="0" w:line="240" w:lineRule="auto"/>
        <w:ind w:left="1440" w:hanging="720"/>
        <w:contextualSpacing w:val="0"/>
        <w:rPr>
          <w:rFonts w:ascii="Times New Roman" w:hAnsi="Times New Roman" w:cs="Times New Roman"/>
          <w:sz w:val="24"/>
          <w:szCs w:val="24"/>
        </w:rPr>
      </w:pPr>
      <w:r w:rsidRPr="00F935C5">
        <w:rPr>
          <w:rFonts w:ascii="Times New Roman" w:hAnsi="Times New Roman" w:cs="Times New Roman"/>
          <w:sz w:val="24"/>
          <w:szCs w:val="24"/>
        </w:rPr>
        <w:t xml:space="preserve">A temporary waiver may be granted for a period of up to </w:t>
      </w:r>
      <w:r w:rsidR="00DE78FB" w:rsidRPr="00F935C5">
        <w:rPr>
          <w:rFonts w:ascii="Times New Roman" w:hAnsi="Times New Roman" w:cs="Times New Roman"/>
          <w:sz w:val="24"/>
          <w:szCs w:val="24"/>
        </w:rPr>
        <w:t>6 months</w:t>
      </w:r>
      <w:r w:rsidRPr="00F935C5">
        <w:rPr>
          <w:rFonts w:ascii="Times New Roman" w:hAnsi="Times New Roman" w:cs="Times New Roman"/>
          <w:sz w:val="24"/>
          <w:szCs w:val="24"/>
        </w:rPr>
        <w:t>.</w:t>
      </w:r>
    </w:p>
    <w:p w14:paraId="26B019BF" w14:textId="204D300D" w:rsidR="00A15ED6" w:rsidRPr="00F935C5" w:rsidRDefault="00A15ED6" w:rsidP="00A15ED6">
      <w:pPr>
        <w:pStyle w:val="ListParagraph"/>
        <w:spacing w:after="0" w:line="240" w:lineRule="auto"/>
        <w:ind w:left="1440"/>
        <w:contextualSpacing w:val="0"/>
        <w:rPr>
          <w:rFonts w:ascii="Times New Roman" w:hAnsi="Times New Roman" w:cs="Times New Roman"/>
          <w:sz w:val="24"/>
          <w:szCs w:val="24"/>
        </w:rPr>
      </w:pPr>
    </w:p>
    <w:p w14:paraId="3BB79077" w14:textId="77777777" w:rsidR="004F3DBD" w:rsidRDefault="00ED4EC0" w:rsidP="0040198D">
      <w:pPr>
        <w:pStyle w:val="ListParagraph"/>
        <w:numPr>
          <w:ilvl w:val="0"/>
          <w:numId w:val="17"/>
        </w:numPr>
        <w:spacing w:after="0" w:line="240" w:lineRule="auto"/>
        <w:ind w:left="1440" w:hanging="720"/>
        <w:contextualSpacing w:val="0"/>
        <w:rPr>
          <w:rFonts w:ascii="Times New Roman" w:hAnsi="Times New Roman" w:cs="Times New Roman"/>
          <w:sz w:val="24"/>
          <w:szCs w:val="24"/>
        </w:rPr>
      </w:pPr>
      <w:r w:rsidRPr="00F935C5">
        <w:rPr>
          <w:rFonts w:ascii="Times New Roman" w:hAnsi="Times New Roman" w:cs="Times New Roman"/>
          <w:sz w:val="24"/>
          <w:szCs w:val="24"/>
        </w:rPr>
        <w:t xml:space="preserve">Application must be made to the Executive Director or their designee </w:t>
      </w:r>
      <w:r w:rsidR="002833DE" w:rsidRPr="00F935C5">
        <w:rPr>
          <w:rFonts w:ascii="Times New Roman" w:hAnsi="Times New Roman" w:cs="Times New Roman"/>
          <w:sz w:val="24"/>
          <w:szCs w:val="24"/>
        </w:rPr>
        <w:t xml:space="preserve">in the manner designated by </w:t>
      </w:r>
      <w:r w:rsidR="003D7FDD" w:rsidRPr="00F935C5">
        <w:rPr>
          <w:rFonts w:ascii="Times New Roman" w:hAnsi="Times New Roman" w:cs="Times New Roman"/>
          <w:sz w:val="24"/>
          <w:szCs w:val="24"/>
        </w:rPr>
        <w:t>the Commission</w:t>
      </w:r>
      <w:r w:rsidRPr="00F935C5">
        <w:rPr>
          <w:rFonts w:ascii="Times New Roman" w:hAnsi="Times New Roman" w:cs="Times New Roman"/>
          <w:sz w:val="24"/>
          <w:szCs w:val="24"/>
        </w:rPr>
        <w:t>.</w:t>
      </w:r>
    </w:p>
    <w:p w14:paraId="367C8F12" w14:textId="450714D9" w:rsidR="00A15ED6" w:rsidRPr="00F935C5" w:rsidRDefault="00A15ED6" w:rsidP="00A15ED6">
      <w:pPr>
        <w:pStyle w:val="ListParagraph"/>
        <w:spacing w:after="0" w:line="240" w:lineRule="auto"/>
        <w:ind w:left="1440"/>
        <w:contextualSpacing w:val="0"/>
        <w:rPr>
          <w:rFonts w:ascii="Times New Roman" w:hAnsi="Times New Roman" w:cs="Times New Roman"/>
          <w:sz w:val="24"/>
          <w:szCs w:val="24"/>
        </w:rPr>
      </w:pPr>
    </w:p>
    <w:p w14:paraId="5999BE7D" w14:textId="77777777" w:rsidR="004F3DBD" w:rsidRDefault="00ED4EC0" w:rsidP="0040198D">
      <w:pPr>
        <w:pStyle w:val="ListParagraph"/>
        <w:numPr>
          <w:ilvl w:val="0"/>
          <w:numId w:val="17"/>
        </w:numPr>
        <w:spacing w:after="0" w:line="240" w:lineRule="auto"/>
        <w:ind w:left="1440" w:hanging="720"/>
        <w:contextualSpacing w:val="0"/>
        <w:rPr>
          <w:rFonts w:ascii="Times New Roman" w:hAnsi="Times New Roman" w:cs="Times New Roman"/>
          <w:sz w:val="24"/>
          <w:szCs w:val="24"/>
        </w:rPr>
      </w:pPr>
      <w:r w:rsidRPr="00F935C5">
        <w:rPr>
          <w:rFonts w:ascii="Times New Roman" w:hAnsi="Times New Roman" w:cs="Times New Roman"/>
          <w:sz w:val="24"/>
          <w:szCs w:val="24"/>
        </w:rPr>
        <w:t>Waivers are discretionary and will only be granted for good cause.</w:t>
      </w:r>
    </w:p>
    <w:p w14:paraId="2AD4B5D6" w14:textId="0C2DF196" w:rsidR="00A15ED6" w:rsidRPr="00F935C5" w:rsidRDefault="00A15ED6" w:rsidP="00A15ED6">
      <w:pPr>
        <w:pStyle w:val="ListParagraph"/>
        <w:spacing w:after="0" w:line="240" w:lineRule="auto"/>
        <w:ind w:left="1440"/>
        <w:contextualSpacing w:val="0"/>
        <w:rPr>
          <w:rFonts w:ascii="Times New Roman" w:hAnsi="Times New Roman" w:cs="Times New Roman"/>
          <w:sz w:val="24"/>
          <w:szCs w:val="24"/>
        </w:rPr>
      </w:pPr>
    </w:p>
    <w:p w14:paraId="59D52F7C" w14:textId="3D50A743" w:rsidR="00ED4EC0" w:rsidRDefault="00ED4EC0" w:rsidP="00265EBF">
      <w:pPr>
        <w:pStyle w:val="ListParagraph"/>
        <w:numPr>
          <w:ilvl w:val="0"/>
          <w:numId w:val="17"/>
        </w:numPr>
        <w:spacing w:after="0" w:line="240" w:lineRule="auto"/>
        <w:ind w:left="1440" w:right="90" w:hanging="720"/>
        <w:contextualSpacing w:val="0"/>
        <w:rPr>
          <w:rFonts w:ascii="Times New Roman" w:hAnsi="Times New Roman" w:cs="Times New Roman"/>
          <w:sz w:val="24"/>
          <w:szCs w:val="24"/>
        </w:rPr>
      </w:pPr>
      <w:r w:rsidRPr="00F935C5">
        <w:rPr>
          <w:rFonts w:ascii="Times New Roman" w:hAnsi="Times New Roman" w:cs="Times New Roman"/>
          <w:sz w:val="24"/>
          <w:szCs w:val="24"/>
        </w:rPr>
        <w:t xml:space="preserve">In determining whether to grant a waiver, the Executive Director or their designee may consider some or </w:t>
      </w:r>
      <w:r w:rsidR="00604921" w:rsidRPr="00F935C5">
        <w:rPr>
          <w:rFonts w:ascii="Times New Roman" w:hAnsi="Times New Roman" w:cs="Times New Roman"/>
          <w:sz w:val="24"/>
          <w:szCs w:val="24"/>
        </w:rPr>
        <w:t>all</w:t>
      </w:r>
      <w:r w:rsidRPr="00F935C5">
        <w:rPr>
          <w:rFonts w:ascii="Times New Roman" w:hAnsi="Times New Roman" w:cs="Times New Roman"/>
          <w:sz w:val="24"/>
          <w:szCs w:val="24"/>
        </w:rPr>
        <w:t xml:space="preserve"> the following factors:</w:t>
      </w:r>
    </w:p>
    <w:p w14:paraId="5A2D8AFB" w14:textId="77777777" w:rsidR="00A15ED6" w:rsidRPr="00F935C5" w:rsidRDefault="00A15ED6" w:rsidP="00A15ED6">
      <w:pPr>
        <w:pStyle w:val="ListParagraph"/>
        <w:spacing w:after="0" w:line="240" w:lineRule="auto"/>
        <w:ind w:left="1440"/>
        <w:contextualSpacing w:val="0"/>
        <w:rPr>
          <w:rFonts w:ascii="Times New Roman" w:hAnsi="Times New Roman" w:cs="Times New Roman"/>
          <w:sz w:val="24"/>
          <w:szCs w:val="24"/>
        </w:rPr>
      </w:pPr>
    </w:p>
    <w:p w14:paraId="628B94EA" w14:textId="2039B0A1" w:rsidR="00ED4EC0" w:rsidRDefault="00ED4EC0" w:rsidP="0040198D">
      <w:pPr>
        <w:pStyle w:val="ListParagraph"/>
        <w:numPr>
          <w:ilvl w:val="0"/>
          <w:numId w:val="18"/>
        </w:numPr>
        <w:spacing w:after="0" w:line="240" w:lineRule="auto"/>
        <w:ind w:left="2174" w:hanging="734"/>
        <w:contextualSpacing w:val="0"/>
        <w:rPr>
          <w:rFonts w:ascii="Times New Roman" w:hAnsi="Times New Roman" w:cs="Times New Roman"/>
          <w:sz w:val="24"/>
          <w:szCs w:val="24"/>
        </w:rPr>
      </w:pPr>
      <w:r w:rsidRPr="00F935C5">
        <w:rPr>
          <w:rFonts w:ascii="Times New Roman" w:hAnsi="Times New Roman" w:cs="Times New Roman"/>
          <w:sz w:val="24"/>
          <w:szCs w:val="24"/>
        </w:rPr>
        <w:t xml:space="preserve">The attorney’s </w:t>
      </w:r>
      <w:r w:rsidR="002833DE" w:rsidRPr="00F935C5">
        <w:rPr>
          <w:rFonts w:ascii="Times New Roman" w:hAnsi="Times New Roman" w:cs="Times New Roman"/>
          <w:sz w:val="24"/>
          <w:szCs w:val="24"/>
        </w:rPr>
        <w:t xml:space="preserve">representation about their </w:t>
      </w:r>
      <w:r w:rsidRPr="00F935C5">
        <w:rPr>
          <w:rFonts w:ascii="Times New Roman" w:hAnsi="Times New Roman" w:cs="Times New Roman"/>
          <w:sz w:val="24"/>
          <w:szCs w:val="24"/>
        </w:rPr>
        <w:t>current capacity to accept additional cases;</w:t>
      </w:r>
    </w:p>
    <w:p w14:paraId="6039C41D" w14:textId="77777777" w:rsidR="00A15ED6" w:rsidRPr="00F935C5" w:rsidRDefault="00A15ED6" w:rsidP="00A15ED6">
      <w:pPr>
        <w:pStyle w:val="ListParagraph"/>
        <w:spacing w:after="0" w:line="240" w:lineRule="auto"/>
        <w:ind w:left="2174"/>
        <w:contextualSpacing w:val="0"/>
        <w:rPr>
          <w:rFonts w:ascii="Times New Roman" w:hAnsi="Times New Roman" w:cs="Times New Roman"/>
          <w:sz w:val="24"/>
          <w:szCs w:val="24"/>
        </w:rPr>
      </w:pPr>
    </w:p>
    <w:p w14:paraId="4486E274" w14:textId="77777777" w:rsidR="004F3DBD" w:rsidRDefault="00ED4EC0" w:rsidP="0040198D">
      <w:pPr>
        <w:pStyle w:val="ListParagraph"/>
        <w:numPr>
          <w:ilvl w:val="0"/>
          <w:numId w:val="18"/>
        </w:numPr>
        <w:spacing w:after="0" w:line="240" w:lineRule="auto"/>
        <w:ind w:left="2174" w:hanging="734"/>
        <w:contextualSpacing w:val="0"/>
        <w:rPr>
          <w:rFonts w:ascii="Times New Roman" w:hAnsi="Times New Roman" w:cs="Times New Roman"/>
          <w:sz w:val="24"/>
          <w:szCs w:val="24"/>
        </w:rPr>
      </w:pPr>
      <w:r w:rsidRPr="00F935C5">
        <w:rPr>
          <w:rFonts w:ascii="Times New Roman" w:hAnsi="Times New Roman" w:cs="Times New Roman"/>
          <w:sz w:val="24"/>
          <w:szCs w:val="24"/>
        </w:rPr>
        <w:t>The reason the waiver is being requested;</w:t>
      </w:r>
    </w:p>
    <w:p w14:paraId="6DB29896" w14:textId="7A2DA7AF" w:rsidR="00A15ED6" w:rsidRPr="00F935C5" w:rsidRDefault="00A15ED6" w:rsidP="00A15ED6">
      <w:pPr>
        <w:pStyle w:val="ListParagraph"/>
        <w:spacing w:after="0" w:line="240" w:lineRule="auto"/>
        <w:ind w:left="2174"/>
        <w:contextualSpacing w:val="0"/>
        <w:rPr>
          <w:rFonts w:ascii="Times New Roman" w:hAnsi="Times New Roman" w:cs="Times New Roman"/>
          <w:sz w:val="24"/>
          <w:szCs w:val="24"/>
        </w:rPr>
      </w:pPr>
    </w:p>
    <w:p w14:paraId="73974582" w14:textId="77777777" w:rsidR="004F3DBD" w:rsidRDefault="00ED4EC0" w:rsidP="0040198D">
      <w:pPr>
        <w:pStyle w:val="ListParagraph"/>
        <w:numPr>
          <w:ilvl w:val="0"/>
          <w:numId w:val="18"/>
        </w:numPr>
        <w:spacing w:after="0" w:line="240" w:lineRule="auto"/>
        <w:ind w:left="2174" w:hanging="734"/>
        <w:contextualSpacing w:val="0"/>
        <w:rPr>
          <w:rFonts w:ascii="Times New Roman" w:hAnsi="Times New Roman" w:cs="Times New Roman"/>
          <w:sz w:val="24"/>
          <w:szCs w:val="24"/>
        </w:rPr>
      </w:pPr>
      <w:r w:rsidRPr="00F935C5">
        <w:rPr>
          <w:rFonts w:ascii="Times New Roman" w:hAnsi="Times New Roman" w:cs="Times New Roman"/>
          <w:sz w:val="24"/>
          <w:szCs w:val="24"/>
        </w:rPr>
        <w:t>The attorney’s experience level;</w:t>
      </w:r>
    </w:p>
    <w:p w14:paraId="1CF75B3E" w14:textId="05AA5BFA" w:rsidR="00A15ED6" w:rsidRPr="00F935C5" w:rsidRDefault="00A15ED6" w:rsidP="00A15ED6">
      <w:pPr>
        <w:pStyle w:val="ListParagraph"/>
        <w:spacing w:after="0" w:line="240" w:lineRule="auto"/>
        <w:ind w:left="2174"/>
        <w:contextualSpacing w:val="0"/>
        <w:rPr>
          <w:rFonts w:ascii="Times New Roman" w:hAnsi="Times New Roman" w:cs="Times New Roman"/>
          <w:sz w:val="24"/>
          <w:szCs w:val="24"/>
        </w:rPr>
      </w:pPr>
    </w:p>
    <w:p w14:paraId="3830B08A" w14:textId="58740A4D" w:rsidR="00ED4EC0" w:rsidRDefault="00ED4EC0" w:rsidP="0040198D">
      <w:pPr>
        <w:pStyle w:val="ListParagraph"/>
        <w:numPr>
          <w:ilvl w:val="0"/>
          <w:numId w:val="18"/>
        </w:numPr>
        <w:spacing w:after="0" w:line="240" w:lineRule="auto"/>
        <w:ind w:left="2174" w:hanging="734"/>
        <w:contextualSpacing w:val="0"/>
        <w:rPr>
          <w:rFonts w:ascii="Times New Roman" w:hAnsi="Times New Roman" w:cs="Times New Roman"/>
          <w:sz w:val="24"/>
          <w:szCs w:val="24"/>
        </w:rPr>
      </w:pPr>
      <w:r w:rsidRPr="00F935C5">
        <w:rPr>
          <w:rFonts w:ascii="Times New Roman" w:hAnsi="Times New Roman" w:cs="Times New Roman"/>
          <w:sz w:val="24"/>
          <w:szCs w:val="24"/>
        </w:rPr>
        <w:t>Whether the attorney has support staff;</w:t>
      </w:r>
    </w:p>
    <w:p w14:paraId="76BC0F53" w14:textId="77777777" w:rsidR="00A15ED6" w:rsidRPr="00F935C5" w:rsidRDefault="00A15ED6" w:rsidP="00A15ED6">
      <w:pPr>
        <w:pStyle w:val="ListParagraph"/>
        <w:spacing w:after="0" w:line="240" w:lineRule="auto"/>
        <w:ind w:left="2174"/>
        <w:contextualSpacing w:val="0"/>
        <w:rPr>
          <w:rFonts w:ascii="Times New Roman" w:hAnsi="Times New Roman" w:cs="Times New Roman"/>
          <w:sz w:val="24"/>
          <w:szCs w:val="24"/>
        </w:rPr>
      </w:pPr>
    </w:p>
    <w:p w14:paraId="2F6711CD" w14:textId="77777777" w:rsidR="004F3DBD" w:rsidRDefault="00ED4EC0" w:rsidP="00265EBF">
      <w:pPr>
        <w:pStyle w:val="ListParagraph"/>
        <w:numPr>
          <w:ilvl w:val="0"/>
          <w:numId w:val="18"/>
        </w:numPr>
        <w:spacing w:after="0" w:line="240" w:lineRule="auto"/>
        <w:ind w:left="2174" w:right="90" w:hanging="734"/>
        <w:contextualSpacing w:val="0"/>
        <w:rPr>
          <w:rFonts w:ascii="Times New Roman" w:hAnsi="Times New Roman" w:cs="Times New Roman"/>
          <w:sz w:val="24"/>
          <w:szCs w:val="24"/>
        </w:rPr>
      </w:pPr>
      <w:r w:rsidRPr="00F935C5">
        <w:rPr>
          <w:rFonts w:ascii="Times New Roman" w:hAnsi="Times New Roman" w:cs="Times New Roman"/>
          <w:sz w:val="24"/>
          <w:szCs w:val="24"/>
        </w:rPr>
        <w:t>Whether the attorney represents a client in multiple, related dockets which require less time to resolve;</w:t>
      </w:r>
    </w:p>
    <w:p w14:paraId="7ADE355F" w14:textId="0D527534" w:rsidR="00A15ED6" w:rsidRPr="00F935C5" w:rsidRDefault="00A15ED6" w:rsidP="00A15ED6">
      <w:pPr>
        <w:pStyle w:val="ListParagraph"/>
        <w:spacing w:after="0" w:line="240" w:lineRule="auto"/>
        <w:ind w:left="2174"/>
        <w:contextualSpacing w:val="0"/>
        <w:rPr>
          <w:rFonts w:ascii="Times New Roman" w:hAnsi="Times New Roman" w:cs="Times New Roman"/>
          <w:sz w:val="24"/>
          <w:szCs w:val="24"/>
        </w:rPr>
      </w:pPr>
    </w:p>
    <w:p w14:paraId="4CAC0A22" w14:textId="39B28249" w:rsidR="00EE0FF9" w:rsidRDefault="00CC292E" w:rsidP="00265EBF">
      <w:pPr>
        <w:pStyle w:val="ListParagraph"/>
        <w:numPr>
          <w:ilvl w:val="0"/>
          <w:numId w:val="18"/>
        </w:numPr>
        <w:spacing w:after="0" w:line="240" w:lineRule="auto"/>
        <w:ind w:left="2174" w:right="90" w:hanging="734"/>
        <w:contextualSpacing w:val="0"/>
        <w:rPr>
          <w:rFonts w:ascii="Times New Roman" w:hAnsi="Times New Roman" w:cs="Times New Roman"/>
          <w:sz w:val="24"/>
          <w:szCs w:val="24"/>
        </w:rPr>
      </w:pPr>
      <w:r w:rsidRPr="00F935C5">
        <w:rPr>
          <w:rFonts w:ascii="Times New Roman" w:hAnsi="Times New Roman" w:cs="Times New Roman"/>
          <w:sz w:val="24"/>
          <w:szCs w:val="24"/>
        </w:rPr>
        <w:t xml:space="preserve">To the extent that data is available to </w:t>
      </w:r>
      <w:r w:rsidR="003D7FDD" w:rsidRPr="00F935C5">
        <w:rPr>
          <w:rFonts w:ascii="Times New Roman" w:hAnsi="Times New Roman" w:cs="Times New Roman"/>
          <w:sz w:val="24"/>
          <w:szCs w:val="24"/>
        </w:rPr>
        <w:t>the Commission</w:t>
      </w:r>
      <w:r w:rsidRPr="00F935C5">
        <w:rPr>
          <w:rFonts w:ascii="Times New Roman" w:hAnsi="Times New Roman" w:cs="Times New Roman"/>
          <w:sz w:val="24"/>
          <w:szCs w:val="24"/>
        </w:rPr>
        <w:t>, w</w:t>
      </w:r>
      <w:r w:rsidR="00963BC7" w:rsidRPr="00F935C5">
        <w:rPr>
          <w:rFonts w:ascii="Times New Roman" w:hAnsi="Times New Roman" w:cs="Times New Roman"/>
          <w:sz w:val="24"/>
          <w:szCs w:val="24"/>
        </w:rPr>
        <w:t xml:space="preserve">hether the attorney practices primarily in courts </w:t>
      </w:r>
      <w:r w:rsidRPr="00F935C5">
        <w:rPr>
          <w:rFonts w:ascii="Times New Roman" w:hAnsi="Times New Roman" w:cs="Times New Roman"/>
          <w:sz w:val="24"/>
          <w:szCs w:val="24"/>
        </w:rPr>
        <w:t xml:space="preserve">experiencing </w:t>
      </w:r>
      <w:r w:rsidR="00963BC7" w:rsidRPr="00F935C5">
        <w:rPr>
          <w:rFonts w:ascii="Times New Roman" w:hAnsi="Times New Roman" w:cs="Times New Roman"/>
          <w:sz w:val="24"/>
          <w:szCs w:val="24"/>
        </w:rPr>
        <w:t xml:space="preserve">longer average times to resolution of cases; </w:t>
      </w:r>
      <w:r w:rsidR="00EE0FF9" w:rsidRPr="00F935C5">
        <w:rPr>
          <w:rFonts w:ascii="Times New Roman" w:hAnsi="Times New Roman" w:cs="Times New Roman"/>
          <w:sz w:val="24"/>
          <w:szCs w:val="24"/>
        </w:rPr>
        <w:t>and/or</w:t>
      </w:r>
    </w:p>
    <w:p w14:paraId="103CFF44" w14:textId="77777777" w:rsidR="00A15ED6" w:rsidRPr="00F935C5" w:rsidRDefault="00A15ED6" w:rsidP="00A15ED6">
      <w:pPr>
        <w:pStyle w:val="ListParagraph"/>
        <w:spacing w:after="0" w:line="240" w:lineRule="auto"/>
        <w:ind w:left="2174"/>
        <w:contextualSpacing w:val="0"/>
        <w:rPr>
          <w:rFonts w:ascii="Times New Roman" w:hAnsi="Times New Roman" w:cs="Times New Roman"/>
          <w:sz w:val="24"/>
          <w:szCs w:val="24"/>
        </w:rPr>
      </w:pPr>
    </w:p>
    <w:p w14:paraId="32B1D234" w14:textId="77777777" w:rsidR="004F3DBD" w:rsidRDefault="00EE0FF9" w:rsidP="0040198D">
      <w:pPr>
        <w:pStyle w:val="ListParagraph"/>
        <w:numPr>
          <w:ilvl w:val="0"/>
          <w:numId w:val="18"/>
        </w:numPr>
        <w:spacing w:after="0" w:line="240" w:lineRule="auto"/>
        <w:ind w:left="2174" w:hanging="734"/>
        <w:contextualSpacing w:val="0"/>
        <w:rPr>
          <w:rFonts w:ascii="Times New Roman" w:hAnsi="Times New Roman" w:cs="Times New Roman"/>
          <w:sz w:val="24"/>
          <w:szCs w:val="24"/>
        </w:rPr>
      </w:pPr>
      <w:r w:rsidRPr="00F935C5">
        <w:rPr>
          <w:rFonts w:ascii="Times New Roman" w:hAnsi="Times New Roman" w:cs="Times New Roman"/>
          <w:sz w:val="24"/>
          <w:szCs w:val="24"/>
        </w:rPr>
        <w:t xml:space="preserve">Any other factors relevant to whether </w:t>
      </w:r>
      <w:r w:rsidR="003942B8" w:rsidRPr="00F935C5">
        <w:rPr>
          <w:rFonts w:ascii="Times New Roman" w:hAnsi="Times New Roman" w:cs="Times New Roman"/>
          <w:sz w:val="24"/>
          <w:szCs w:val="24"/>
        </w:rPr>
        <w:t xml:space="preserve">in the discretion of the Executive Director or designee </w:t>
      </w:r>
      <w:r w:rsidRPr="00F935C5">
        <w:rPr>
          <w:rFonts w:ascii="Times New Roman" w:hAnsi="Times New Roman" w:cs="Times New Roman"/>
          <w:sz w:val="24"/>
          <w:szCs w:val="24"/>
        </w:rPr>
        <w:t>the waiver should be granted.</w:t>
      </w:r>
      <w:bookmarkEnd w:id="0"/>
    </w:p>
    <w:p w14:paraId="46C8E9A3" w14:textId="656D71C0" w:rsidR="0058444C" w:rsidRDefault="0058444C" w:rsidP="005E1079">
      <w:pPr>
        <w:spacing w:after="0" w:line="240" w:lineRule="auto"/>
        <w:rPr>
          <w:rFonts w:ascii="Times New Roman" w:hAnsi="Times New Roman" w:cs="Times New Roman"/>
          <w:sz w:val="24"/>
          <w:szCs w:val="24"/>
        </w:rPr>
      </w:pPr>
    </w:p>
    <w:p w14:paraId="01A6B054" w14:textId="77777777" w:rsidR="0040198D" w:rsidRPr="00F935C5" w:rsidRDefault="0040198D" w:rsidP="005E1079">
      <w:pPr>
        <w:spacing w:after="0" w:line="240" w:lineRule="auto"/>
        <w:rPr>
          <w:rFonts w:ascii="Times New Roman" w:hAnsi="Times New Roman" w:cs="Times New Roman"/>
          <w:sz w:val="24"/>
          <w:szCs w:val="24"/>
        </w:rPr>
      </w:pPr>
    </w:p>
    <w:p w14:paraId="58EF0958" w14:textId="72C74A66" w:rsidR="00864526" w:rsidRDefault="00864526" w:rsidP="005E1079">
      <w:pPr>
        <w:pStyle w:val="ListParagraph"/>
        <w:spacing w:after="0" w:line="240" w:lineRule="auto"/>
        <w:ind w:left="0"/>
        <w:rPr>
          <w:rFonts w:ascii="Times New Roman" w:hAnsi="Times New Roman" w:cs="Times New Roman"/>
          <w:b/>
          <w:bCs/>
          <w:sz w:val="24"/>
          <w:szCs w:val="24"/>
        </w:rPr>
      </w:pPr>
      <w:r w:rsidRPr="00F935C5">
        <w:rPr>
          <w:rFonts w:ascii="Times New Roman" w:hAnsi="Times New Roman" w:cs="Times New Roman"/>
          <w:b/>
          <w:bCs/>
          <w:sz w:val="24"/>
          <w:szCs w:val="24"/>
        </w:rPr>
        <w:t>SECTION 8. EFFECTIVE DATE</w:t>
      </w:r>
    </w:p>
    <w:p w14:paraId="627E1A9F" w14:textId="77777777" w:rsidR="0040198D" w:rsidRPr="00F935C5" w:rsidRDefault="0040198D" w:rsidP="005E1079">
      <w:pPr>
        <w:pStyle w:val="ListParagraph"/>
        <w:spacing w:after="0" w:line="240" w:lineRule="auto"/>
        <w:ind w:left="0"/>
        <w:rPr>
          <w:rFonts w:ascii="Times New Roman" w:hAnsi="Times New Roman" w:cs="Times New Roman"/>
          <w:b/>
          <w:bCs/>
          <w:sz w:val="24"/>
          <w:szCs w:val="24"/>
        </w:rPr>
      </w:pPr>
    </w:p>
    <w:p w14:paraId="457D2F8C" w14:textId="77777777" w:rsidR="004F3DBD" w:rsidRDefault="00864526" w:rsidP="0040198D">
      <w:pPr>
        <w:pStyle w:val="NormalWeb"/>
        <w:numPr>
          <w:ilvl w:val="0"/>
          <w:numId w:val="19"/>
        </w:numPr>
        <w:tabs>
          <w:tab w:val="left" w:pos="720"/>
          <w:tab w:val="left" w:pos="1440"/>
          <w:tab w:val="left" w:pos="2160"/>
          <w:tab w:val="left" w:pos="2880"/>
          <w:tab w:val="left" w:pos="3600"/>
        </w:tabs>
        <w:spacing w:before="0" w:beforeAutospacing="0" w:after="0" w:afterAutospacing="0"/>
        <w:ind w:left="1440" w:hanging="720"/>
      </w:pPr>
      <w:r w:rsidRPr="00F935C5">
        <w:t>This Chapter becomes effective on January 1, 2024.</w:t>
      </w:r>
    </w:p>
    <w:p w14:paraId="5F6110B3" w14:textId="6AD9ED9A" w:rsidR="0058444C" w:rsidRPr="00F935C5" w:rsidRDefault="0058444C" w:rsidP="005E1079">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cs="Times New Roman"/>
          <w:sz w:val="24"/>
          <w:szCs w:val="24"/>
        </w:rPr>
      </w:pPr>
    </w:p>
    <w:p w14:paraId="29CA8569" w14:textId="77777777" w:rsidR="0058444C" w:rsidRPr="00F935C5" w:rsidRDefault="0058444C" w:rsidP="005E1079">
      <w:pPr>
        <w:tabs>
          <w:tab w:val="left" w:pos="720"/>
          <w:tab w:val="left" w:pos="1440"/>
          <w:tab w:val="left" w:pos="2160"/>
          <w:tab w:val="left" w:pos="2880"/>
          <w:tab w:val="left" w:pos="3600"/>
        </w:tabs>
        <w:spacing w:after="0" w:line="240" w:lineRule="auto"/>
        <w:rPr>
          <w:rFonts w:ascii="Times New Roman" w:hAnsi="Times New Roman" w:cs="Times New Roman"/>
          <w:sz w:val="24"/>
          <w:szCs w:val="24"/>
        </w:rPr>
      </w:pPr>
    </w:p>
    <w:p w14:paraId="11521042" w14:textId="77777777" w:rsidR="00265EBF" w:rsidRDefault="00265EBF" w:rsidP="005E1079">
      <w:pPr>
        <w:tabs>
          <w:tab w:val="left" w:pos="720"/>
          <w:tab w:val="left" w:pos="1440"/>
          <w:tab w:val="left" w:pos="2160"/>
          <w:tab w:val="left" w:pos="2880"/>
          <w:tab w:val="left" w:pos="3600"/>
        </w:tabs>
        <w:spacing w:after="0" w:line="240" w:lineRule="auto"/>
        <w:rPr>
          <w:rFonts w:ascii="Times New Roman" w:hAnsi="Times New Roman" w:cs="Times New Roman"/>
          <w:sz w:val="24"/>
          <w:szCs w:val="24"/>
        </w:rPr>
      </w:pPr>
    </w:p>
    <w:p w14:paraId="059C2A16" w14:textId="2C95FE85" w:rsidR="004F3DBD" w:rsidRDefault="0058444C" w:rsidP="005E1079">
      <w:pPr>
        <w:tabs>
          <w:tab w:val="left" w:pos="720"/>
          <w:tab w:val="left" w:pos="1440"/>
          <w:tab w:val="left" w:pos="2160"/>
          <w:tab w:val="left" w:pos="2880"/>
          <w:tab w:val="left" w:pos="3600"/>
        </w:tabs>
        <w:spacing w:after="0" w:line="240" w:lineRule="auto"/>
        <w:rPr>
          <w:rFonts w:ascii="Times New Roman" w:hAnsi="Times New Roman" w:cs="Times New Roman"/>
          <w:sz w:val="24"/>
          <w:szCs w:val="24"/>
        </w:rPr>
      </w:pPr>
      <w:r w:rsidRPr="00F935C5">
        <w:rPr>
          <w:rFonts w:ascii="Times New Roman" w:hAnsi="Times New Roman" w:cs="Times New Roman"/>
          <w:sz w:val="24"/>
          <w:szCs w:val="24"/>
        </w:rPr>
        <w:t>STATUTORY AUTHORITY:</w:t>
      </w:r>
    </w:p>
    <w:p w14:paraId="3EFDA4B7" w14:textId="6E95D869" w:rsidR="0058444C" w:rsidRPr="00F935C5" w:rsidRDefault="0058444C" w:rsidP="005E1079">
      <w:pPr>
        <w:tabs>
          <w:tab w:val="left" w:pos="720"/>
          <w:tab w:val="left" w:pos="1440"/>
          <w:tab w:val="left" w:pos="2160"/>
          <w:tab w:val="left" w:pos="2880"/>
          <w:tab w:val="left" w:pos="3600"/>
        </w:tabs>
        <w:spacing w:after="0" w:line="240" w:lineRule="auto"/>
        <w:rPr>
          <w:rFonts w:ascii="Times New Roman" w:hAnsi="Times New Roman" w:cs="Times New Roman"/>
          <w:sz w:val="24"/>
          <w:szCs w:val="24"/>
        </w:rPr>
      </w:pPr>
      <w:r w:rsidRPr="00F935C5">
        <w:rPr>
          <w:rFonts w:ascii="Times New Roman" w:hAnsi="Times New Roman" w:cs="Times New Roman"/>
          <w:sz w:val="24"/>
          <w:szCs w:val="24"/>
        </w:rPr>
        <w:tab/>
        <w:t>4 M.R.S. §§ 1804(2)(C), (2)(G) and (4)(D)</w:t>
      </w:r>
    </w:p>
    <w:p w14:paraId="23A4D30E" w14:textId="77777777" w:rsidR="0058444C" w:rsidRPr="00F935C5" w:rsidRDefault="0058444C" w:rsidP="005E1079">
      <w:pPr>
        <w:spacing w:after="0" w:line="240" w:lineRule="auto"/>
        <w:rPr>
          <w:rFonts w:ascii="Times New Roman" w:hAnsi="Times New Roman" w:cs="Times New Roman"/>
          <w:sz w:val="24"/>
          <w:szCs w:val="24"/>
        </w:rPr>
      </w:pPr>
    </w:p>
    <w:p w14:paraId="05417A02" w14:textId="1C95A064" w:rsidR="0058444C" w:rsidRDefault="0058444C" w:rsidP="005E1079">
      <w:pPr>
        <w:spacing w:after="0" w:line="240" w:lineRule="auto"/>
        <w:rPr>
          <w:rFonts w:ascii="Times New Roman" w:hAnsi="Times New Roman" w:cs="Times New Roman"/>
          <w:sz w:val="24"/>
          <w:szCs w:val="24"/>
        </w:rPr>
      </w:pPr>
      <w:r w:rsidRPr="00F935C5">
        <w:rPr>
          <w:rFonts w:ascii="Times New Roman" w:hAnsi="Times New Roman" w:cs="Times New Roman"/>
          <w:sz w:val="24"/>
          <w:szCs w:val="24"/>
        </w:rPr>
        <w:t>EFFECTIVE DATE:</w:t>
      </w:r>
    </w:p>
    <w:p w14:paraId="1AEA91EB" w14:textId="118119D8" w:rsidR="0058444C" w:rsidRPr="00F935C5" w:rsidRDefault="005E1079" w:rsidP="005E1079">
      <w:pPr>
        <w:spacing w:after="0" w:line="240" w:lineRule="auto"/>
        <w:rPr>
          <w:rFonts w:ascii="Times New Roman" w:hAnsi="Times New Roman" w:cs="Times New Roman"/>
          <w:sz w:val="24"/>
          <w:szCs w:val="24"/>
        </w:rPr>
      </w:pPr>
      <w:r>
        <w:rPr>
          <w:rFonts w:ascii="Times New Roman" w:hAnsi="Times New Roman" w:cs="Times New Roman"/>
          <w:sz w:val="24"/>
          <w:szCs w:val="24"/>
        </w:rPr>
        <w:tab/>
        <w:t>January 1, 2024 – filing 2023-135</w:t>
      </w:r>
    </w:p>
    <w:sectPr w:rsidR="0058444C" w:rsidRPr="00F935C5" w:rsidSect="005E107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62B5" w14:textId="77777777" w:rsidR="00BC40D3" w:rsidRDefault="00BC40D3" w:rsidP="00B9023A">
      <w:pPr>
        <w:spacing w:after="0" w:line="240" w:lineRule="auto"/>
      </w:pPr>
      <w:r>
        <w:separator/>
      </w:r>
    </w:p>
  </w:endnote>
  <w:endnote w:type="continuationSeparator" w:id="0">
    <w:p w14:paraId="6672B44E" w14:textId="77777777" w:rsidR="00BC40D3" w:rsidRDefault="00BC40D3" w:rsidP="00B9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D829" w14:textId="77777777" w:rsidR="00BC40D3" w:rsidRDefault="00BC40D3" w:rsidP="00B9023A">
      <w:pPr>
        <w:spacing w:after="0" w:line="240" w:lineRule="auto"/>
      </w:pPr>
      <w:r>
        <w:separator/>
      </w:r>
    </w:p>
  </w:footnote>
  <w:footnote w:type="continuationSeparator" w:id="0">
    <w:p w14:paraId="0CF24CEA" w14:textId="77777777" w:rsidR="00BC40D3" w:rsidRDefault="00BC40D3" w:rsidP="00B90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1546" w14:textId="77777777" w:rsidR="0058444C" w:rsidRDefault="007103B4" w:rsidP="007103B4">
    <w:pPr>
      <w:pStyle w:val="Header"/>
      <w:tabs>
        <w:tab w:val="clear" w:pos="4680"/>
        <w:tab w:val="clear" w:pos="9360"/>
        <w:tab w:val="left" w:pos="4200"/>
      </w:tabs>
      <w:rPr>
        <w:rStyle w:val="PageNumber"/>
        <w:rFonts w:ascii="Times New Roman" w:hAnsi="Times New Roman"/>
        <w:sz w:val="18"/>
        <w:szCs w:val="18"/>
      </w:rPr>
    </w:pPr>
    <w:r>
      <w:tab/>
    </w:r>
    <w:r>
      <w:tab/>
    </w:r>
    <w:r>
      <w:tab/>
    </w:r>
    <w:r>
      <w:tab/>
    </w:r>
    <w:r>
      <w:tab/>
    </w:r>
    <w:r>
      <w:tab/>
      <w:t xml:space="preserve">    </w:t>
    </w:r>
    <w:r w:rsidRPr="00BA6E63">
      <w:rPr>
        <w:rFonts w:ascii="Times New Roman" w:hAnsi="Times New Roman"/>
        <w:sz w:val="18"/>
        <w:szCs w:val="18"/>
      </w:rPr>
      <w:t>94-</w:t>
    </w:r>
    <w:r>
      <w:rPr>
        <w:rFonts w:ascii="Times New Roman" w:hAnsi="Times New Roman"/>
        <w:sz w:val="18"/>
        <w:szCs w:val="18"/>
      </w:rPr>
      <w:t>649</w:t>
    </w:r>
    <w:r w:rsidRPr="00BA6E63">
      <w:rPr>
        <w:rFonts w:ascii="Times New Roman" w:hAnsi="Times New Roman"/>
        <w:sz w:val="18"/>
        <w:szCs w:val="18"/>
      </w:rPr>
      <w:t xml:space="preserve"> Chapter </w:t>
    </w:r>
    <w:r>
      <w:rPr>
        <w:rFonts w:ascii="Times New Roman" w:hAnsi="Times New Roman"/>
        <w:sz w:val="18"/>
        <w:szCs w:val="18"/>
      </w:rPr>
      <w:t xml:space="preserve">4     </w:t>
    </w:r>
    <w:r w:rsidRPr="00BA6E63">
      <w:rPr>
        <w:rFonts w:ascii="Times New Roman" w:hAnsi="Times New Roman"/>
        <w:sz w:val="18"/>
        <w:szCs w:val="18"/>
      </w:rPr>
      <w:t xml:space="preserve">page </w:t>
    </w:r>
    <w:r w:rsidRPr="00BA6E63">
      <w:rPr>
        <w:rStyle w:val="PageNumber"/>
        <w:rFonts w:ascii="Times New Roman" w:hAnsi="Times New Roman"/>
        <w:sz w:val="18"/>
        <w:szCs w:val="18"/>
      </w:rPr>
      <w:fldChar w:fldCharType="begin"/>
    </w:r>
    <w:r w:rsidRPr="00BA6E63">
      <w:rPr>
        <w:rStyle w:val="PageNumber"/>
        <w:rFonts w:ascii="Times New Roman" w:hAnsi="Times New Roman"/>
        <w:sz w:val="18"/>
        <w:szCs w:val="18"/>
      </w:rPr>
      <w:instrText xml:space="preserve"> PAGE </w:instrText>
    </w:r>
    <w:r w:rsidRPr="00BA6E63">
      <w:rPr>
        <w:rStyle w:val="PageNumber"/>
        <w:rFonts w:ascii="Times New Roman" w:hAnsi="Times New Roman"/>
        <w:sz w:val="18"/>
        <w:szCs w:val="18"/>
      </w:rPr>
      <w:fldChar w:fldCharType="separate"/>
    </w:r>
    <w:r>
      <w:rPr>
        <w:rStyle w:val="PageNumber"/>
        <w:rFonts w:ascii="Times New Roman" w:hAnsi="Times New Roman"/>
        <w:sz w:val="18"/>
        <w:szCs w:val="18"/>
      </w:rPr>
      <w:t>2</w:t>
    </w:r>
    <w:r w:rsidRPr="00BA6E63">
      <w:rPr>
        <w:rStyle w:val="PageNumber"/>
        <w:rFonts w:ascii="Times New Roman" w:hAnsi="Times New Roman"/>
        <w:sz w:val="18"/>
        <w:szCs w:val="18"/>
      </w:rPr>
      <w:fldChar w:fldCharType="end"/>
    </w:r>
    <w:r w:rsidR="0058444C">
      <w:rPr>
        <w:rStyle w:val="PageNumber"/>
        <w:rFonts w:ascii="Times New Roman" w:hAnsi="Times New Roman"/>
        <w:sz w:val="18"/>
        <w:szCs w:val="18"/>
      </w:rPr>
      <w:t>________________________________________________________________________________________________________</w:t>
    </w:r>
  </w:p>
  <w:p w14:paraId="78D8FFDC" w14:textId="57BA8412" w:rsidR="00B9023A" w:rsidRDefault="00B9023A" w:rsidP="007103B4">
    <w:pPr>
      <w:pStyle w:val="Header"/>
      <w:tabs>
        <w:tab w:val="clear" w:pos="4680"/>
        <w:tab w:val="clear" w:pos="9360"/>
        <w:tab w:val="left" w:pos="4200"/>
      </w:tabs>
      <w:rPr>
        <w:rStyle w:val="PageNumber"/>
        <w:rFonts w:ascii="Times New Roman" w:hAnsi="Times New Roman"/>
        <w:sz w:val="18"/>
        <w:szCs w:val="18"/>
      </w:rPr>
    </w:pPr>
  </w:p>
  <w:p w14:paraId="57A9340A" w14:textId="77777777" w:rsidR="0058444C" w:rsidRDefault="0058444C" w:rsidP="0058444C">
    <w:pPr>
      <w:pStyle w:val="Header"/>
      <w:tabs>
        <w:tab w:val="clear" w:pos="4680"/>
        <w:tab w:val="clear" w:pos="9360"/>
        <w:tab w:val="left" w:pos="4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CE5"/>
    <w:multiLevelType w:val="hybridMultilevel"/>
    <w:tmpl w:val="B8542284"/>
    <w:lvl w:ilvl="0" w:tplc="FFFFFFFF">
      <w:start w:val="1"/>
      <w:numFmt w:val="upp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A8D7A5F"/>
    <w:multiLevelType w:val="hybridMultilevel"/>
    <w:tmpl w:val="AF2CDA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BBF45FC"/>
    <w:multiLevelType w:val="hybridMultilevel"/>
    <w:tmpl w:val="328A1E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A00C5"/>
    <w:multiLevelType w:val="hybridMultilevel"/>
    <w:tmpl w:val="54F83342"/>
    <w:lvl w:ilvl="0" w:tplc="C568C44A">
      <w:start w:val="1"/>
      <w:numFmt w:val="upperLetter"/>
      <w:lvlText w:val="%1."/>
      <w:lvlJc w:val="left"/>
      <w:pPr>
        <w:ind w:left="180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A30791"/>
    <w:multiLevelType w:val="hybridMultilevel"/>
    <w:tmpl w:val="CDDAD0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2D1C0B"/>
    <w:multiLevelType w:val="hybridMultilevel"/>
    <w:tmpl w:val="1E4255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544E17"/>
    <w:multiLevelType w:val="hybridMultilevel"/>
    <w:tmpl w:val="6204A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62CB3"/>
    <w:multiLevelType w:val="hybridMultilevel"/>
    <w:tmpl w:val="5254BA9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526B30"/>
    <w:multiLevelType w:val="hybridMultilevel"/>
    <w:tmpl w:val="E3527FF0"/>
    <w:lvl w:ilvl="0" w:tplc="C556F9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60E5E"/>
    <w:multiLevelType w:val="hybridMultilevel"/>
    <w:tmpl w:val="25A200EA"/>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0C145F"/>
    <w:multiLevelType w:val="hybridMultilevel"/>
    <w:tmpl w:val="50CAC264"/>
    <w:lvl w:ilvl="0" w:tplc="C556F9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A6F52"/>
    <w:multiLevelType w:val="hybridMultilevel"/>
    <w:tmpl w:val="0CAC6CDE"/>
    <w:lvl w:ilvl="0" w:tplc="1D746E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6B0A5F"/>
    <w:multiLevelType w:val="hybridMultilevel"/>
    <w:tmpl w:val="25A200EA"/>
    <w:lvl w:ilvl="0" w:tplc="C556F9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07C7F"/>
    <w:multiLevelType w:val="hybridMultilevel"/>
    <w:tmpl w:val="DDF81432"/>
    <w:lvl w:ilvl="0" w:tplc="87A2C2F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C3786"/>
    <w:multiLevelType w:val="hybridMultilevel"/>
    <w:tmpl w:val="B854228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0D79A3"/>
    <w:multiLevelType w:val="hybridMultilevel"/>
    <w:tmpl w:val="4032476E"/>
    <w:lvl w:ilvl="0" w:tplc="274008C2">
      <w:start w:val="1"/>
      <w:numFmt w:val="upperRoman"/>
      <w:lvlText w:val="%1."/>
      <w:lvlJc w:val="left"/>
      <w:pPr>
        <w:ind w:left="1080" w:hanging="720"/>
      </w:pPr>
      <w:rPr>
        <w:rFonts w:hint="default"/>
        <w:b/>
      </w:rPr>
    </w:lvl>
    <w:lvl w:ilvl="1" w:tplc="04090015">
      <w:start w:val="1"/>
      <w:numFmt w:val="upperLetter"/>
      <w:lvlText w:val="%2."/>
      <w:lvlJc w:val="left"/>
      <w:pPr>
        <w:ind w:left="1440" w:hanging="360"/>
      </w:pPr>
      <w:rPr>
        <w:b w:val="0"/>
        <w:bCs w:val="0"/>
      </w:rPr>
    </w:lvl>
    <w:lvl w:ilvl="2" w:tplc="C556F91C">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B0A97"/>
    <w:multiLevelType w:val="hybridMultilevel"/>
    <w:tmpl w:val="25A200EA"/>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B50F48"/>
    <w:multiLevelType w:val="hybridMultilevel"/>
    <w:tmpl w:val="AE1AA25A"/>
    <w:lvl w:ilvl="0" w:tplc="F6C8ECB6">
      <w:start w:val="1"/>
      <w:numFmt w:val="decimal"/>
      <w:lvlText w:val="%1."/>
      <w:lvlJc w:val="left"/>
      <w:pPr>
        <w:ind w:left="720" w:hanging="360"/>
      </w:pPr>
      <w:rPr>
        <w:rFonts w:hint="default"/>
        <w:b w:val="0"/>
        <w:bCs w:val="0"/>
      </w:rPr>
    </w:lvl>
    <w:lvl w:ilvl="1" w:tplc="04090015">
      <w:start w:val="1"/>
      <w:numFmt w:val="upperLetter"/>
      <w:lvlText w:val="%2."/>
      <w:lvlJc w:val="left"/>
      <w:pPr>
        <w:ind w:left="1440" w:hanging="360"/>
      </w:pPr>
      <w:rPr>
        <w:b w:val="0"/>
        <w:bCs w:val="0"/>
      </w:rPr>
    </w:lvl>
    <w:lvl w:ilvl="2" w:tplc="FE50F02A">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30EB9"/>
    <w:multiLevelType w:val="hybridMultilevel"/>
    <w:tmpl w:val="E3527FF0"/>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4794674">
    <w:abstractNumId w:val="7"/>
  </w:num>
  <w:num w:numId="2" w16cid:durableId="363098233">
    <w:abstractNumId w:val="17"/>
  </w:num>
  <w:num w:numId="3" w16cid:durableId="482623473">
    <w:abstractNumId w:val="6"/>
  </w:num>
  <w:num w:numId="4" w16cid:durableId="503206453">
    <w:abstractNumId w:val="15"/>
  </w:num>
  <w:num w:numId="5" w16cid:durableId="34276682">
    <w:abstractNumId w:val="13"/>
  </w:num>
  <w:num w:numId="6" w16cid:durableId="931476093">
    <w:abstractNumId w:val="1"/>
  </w:num>
  <w:num w:numId="7" w16cid:durableId="1989361630">
    <w:abstractNumId w:val="5"/>
  </w:num>
  <w:num w:numId="8" w16cid:durableId="523829448">
    <w:abstractNumId w:val="4"/>
  </w:num>
  <w:num w:numId="9" w16cid:durableId="832721212">
    <w:abstractNumId w:val="2"/>
  </w:num>
  <w:num w:numId="10" w16cid:durableId="1887637735">
    <w:abstractNumId w:val="12"/>
  </w:num>
  <w:num w:numId="11" w16cid:durableId="2018775377">
    <w:abstractNumId w:val="9"/>
  </w:num>
  <w:num w:numId="12" w16cid:durableId="83843066">
    <w:abstractNumId w:val="16"/>
  </w:num>
  <w:num w:numId="13" w16cid:durableId="1463888414">
    <w:abstractNumId w:val="3"/>
  </w:num>
  <w:num w:numId="14" w16cid:durableId="1798454630">
    <w:abstractNumId w:val="8"/>
  </w:num>
  <w:num w:numId="15" w16cid:durableId="2046977225">
    <w:abstractNumId w:val="18"/>
  </w:num>
  <w:num w:numId="16" w16cid:durableId="2014261454">
    <w:abstractNumId w:val="14"/>
  </w:num>
  <w:num w:numId="17" w16cid:durableId="255555711">
    <w:abstractNumId w:val="0"/>
  </w:num>
  <w:num w:numId="18" w16cid:durableId="994722429">
    <w:abstractNumId w:val="10"/>
  </w:num>
  <w:num w:numId="19" w16cid:durableId="18805082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AC"/>
    <w:rsid w:val="00001D72"/>
    <w:rsid w:val="0000598B"/>
    <w:rsid w:val="0001636C"/>
    <w:rsid w:val="00016832"/>
    <w:rsid w:val="00023831"/>
    <w:rsid w:val="000331A4"/>
    <w:rsid w:val="0003546D"/>
    <w:rsid w:val="000369D7"/>
    <w:rsid w:val="000448F7"/>
    <w:rsid w:val="00047CE7"/>
    <w:rsid w:val="0006611D"/>
    <w:rsid w:val="00067CD2"/>
    <w:rsid w:val="00072C54"/>
    <w:rsid w:val="000746DE"/>
    <w:rsid w:val="000774FF"/>
    <w:rsid w:val="00081F85"/>
    <w:rsid w:val="0008400A"/>
    <w:rsid w:val="00086003"/>
    <w:rsid w:val="00095E51"/>
    <w:rsid w:val="000A14C1"/>
    <w:rsid w:val="000A248A"/>
    <w:rsid w:val="000A29CD"/>
    <w:rsid w:val="000A7575"/>
    <w:rsid w:val="000C4605"/>
    <w:rsid w:val="000D6AAE"/>
    <w:rsid w:val="000F0B01"/>
    <w:rsid w:val="000F1A3F"/>
    <w:rsid w:val="000F2D36"/>
    <w:rsid w:val="000F4659"/>
    <w:rsid w:val="000F58CC"/>
    <w:rsid w:val="0010474A"/>
    <w:rsid w:val="00105CE0"/>
    <w:rsid w:val="001071AC"/>
    <w:rsid w:val="001161CB"/>
    <w:rsid w:val="001306DC"/>
    <w:rsid w:val="0013532D"/>
    <w:rsid w:val="001363C8"/>
    <w:rsid w:val="00136425"/>
    <w:rsid w:val="00136AA9"/>
    <w:rsid w:val="00137083"/>
    <w:rsid w:val="00142A2A"/>
    <w:rsid w:val="00143B3A"/>
    <w:rsid w:val="001512DC"/>
    <w:rsid w:val="00154112"/>
    <w:rsid w:val="00154577"/>
    <w:rsid w:val="00156666"/>
    <w:rsid w:val="001609EB"/>
    <w:rsid w:val="001618EA"/>
    <w:rsid w:val="00165DD5"/>
    <w:rsid w:val="00171C2D"/>
    <w:rsid w:val="0019421D"/>
    <w:rsid w:val="0019549F"/>
    <w:rsid w:val="00196101"/>
    <w:rsid w:val="001A6E82"/>
    <w:rsid w:val="001B4367"/>
    <w:rsid w:val="001C613D"/>
    <w:rsid w:val="001E04CF"/>
    <w:rsid w:val="001E32DC"/>
    <w:rsid w:val="001E66BA"/>
    <w:rsid w:val="001E6D59"/>
    <w:rsid w:val="001F1B60"/>
    <w:rsid w:val="0020160C"/>
    <w:rsid w:val="00201770"/>
    <w:rsid w:val="002038AF"/>
    <w:rsid w:val="00207891"/>
    <w:rsid w:val="00210DEF"/>
    <w:rsid w:val="00214D05"/>
    <w:rsid w:val="00215BFB"/>
    <w:rsid w:val="00223C20"/>
    <w:rsid w:val="0022524A"/>
    <w:rsid w:val="00225456"/>
    <w:rsid w:val="0023283D"/>
    <w:rsid w:val="002329E5"/>
    <w:rsid w:val="00234313"/>
    <w:rsid w:val="00244ADC"/>
    <w:rsid w:val="0025075C"/>
    <w:rsid w:val="002537DB"/>
    <w:rsid w:val="002543CE"/>
    <w:rsid w:val="00265EBF"/>
    <w:rsid w:val="0026618F"/>
    <w:rsid w:val="002674DB"/>
    <w:rsid w:val="00267728"/>
    <w:rsid w:val="002833DE"/>
    <w:rsid w:val="002907DD"/>
    <w:rsid w:val="002924F8"/>
    <w:rsid w:val="002A02E3"/>
    <w:rsid w:val="002A0671"/>
    <w:rsid w:val="002A42D3"/>
    <w:rsid w:val="002C3308"/>
    <w:rsid w:val="002D3693"/>
    <w:rsid w:val="002D6BD3"/>
    <w:rsid w:val="002F3E4C"/>
    <w:rsid w:val="002F450F"/>
    <w:rsid w:val="00314677"/>
    <w:rsid w:val="00314973"/>
    <w:rsid w:val="00323398"/>
    <w:rsid w:val="003251C0"/>
    <w:rsid w:val="00330265"/>
    <w:rsid w:val="0033302A"/>
    <w:rsid w:val="003338B4"/>
    <w:rsid w:val="003372AE"/>
    <w:rsid w:val="00341CC5"/>
    <w:rsid w:val="00342D90"/>
    <w:rsid w:val="003447DC"/>
    <w:rsid w:val="003464D7"/>
    <w:rsid w:val="003479B5"/>
    <w:rsid w:val="0035283A"/>
    <w:rsid w:val="003531ED"/>
    <w:rsid w:val="00353501"/>
    <w:rsid w:val="00360A63"/>
    <w:rsid w:val="00364B28"/>
    <w:rsid w:val="00366F44"/>
    <w:rsid w:val="0038558C"/>
    <w:rsid w:val="00390C20"/>
    <w:rsid w:val="00391820"/>
    <w:rsid w:val="003942B8"/>
    <w:rsid w:val="00394C4D"/>
    <w:rsid w:val="003A5EE8"/>
    <w:rsid w:val="003B3B3F"/>
    <w:rsid w:val="003B5984"/>
    <w:rsid w:val="003B7C94"/>
    <w:rsid w:val="003C29C0"/>
    <w:rsid w:val="003C5FEE"/>
    <w:rsid w:val="003D0277"/>
    <w:rsid w:val="003D0D5F"/>
    <w:rsid w:val="003D15D8"/>
    <w:rsid w:val="003D7FDD"/>
    <w:rsid w:val="003E609A"/>
    <w:rsid w:val="003F0CD4"/>
    <w:rsid w:val="003F147B"/>
    <w:rsid w:val="004017F0"/>
    <w:rsid w:val="0040198D"/>
    <w:rsid w:val="00404D36"/>
    <w:rsid w:val="00405C7E"/>
    <w:rsid w:val="00407A11"/>
    <w:rsid w:val="00424550"/>
    <w:rsid w:val="00426277"/>
    <w:rsid w:val="00432BD9"/>
    <w:rsid w:val="004343B7"/>
    <w:rsid w:val="00434465"/>
    <w:rsid w:val="004378A3"/>
    <w:rsid w:val="00451D99"/>
    <w:rsid w:val="0045490C"/>
    <w:rsid w:val="00455C19"/>
    <w:rsid w:val="0046220E"/>
    <w:rsid w:val="00466A6F"/>
    <w:rsid w:val="00473E8C"/>
    <w:rsid w:val="00481F36"/>
    <w:rsid w:val="004841F6"/>
    <w:rsid w:val="00484668"/>
    <w:rsid w:val="0049785B"/>
    <w:rsid w:val="004A0204"/>
    <w:rsid w:val="004A0243"/>
    <w:rsid w:val="004A0320"/>
    <w:rsid w:val="004A50AC"/>
    <w:rsid w:val="004B61D5"/>
    <w:rsid w:val="004C7854"/>
    <w:rsid w:val="004D155C"/>
    <w:rsid w:val="004E0679"/>
    <w:rsid w:val="004F0F2C"/>
    <w:rsid w:val="004F3DBD"/>
    <w:rsid w:val="004F5E86"/>
    <w:rsid w:val="005027D5"/>
    <w:rsid w:val="0050535E"/>
    <w:rsid w:val="0051148F"/>
    <w:rsid w:val="0051166C"/>
    <w:rsid w:val="00525ECD"/>
    <w:rsid w:val="00525F59"/>
    <w:rsid w:val="0052640F"/>
    <w:rsid w:val="005315A6"/>
    <w:rsid w:val="0053737B"/>
    <w:rsid w:val="005405AC"/>
    <w:rsid w:val="005425FB"/>
    <w:rsid w:val="005436C4"/>
    <w:rsid w:val="00543B43"/>
    <w:rsid w:val="005473CE"/>
    <w:rsid w:val="00547556"/>
    <w:rsid w:val="00554D5A"/>
    <w:rsid w:val="005570D0"/>
    <w:rsid w:val="00561C5E"/>
    <w:rsid w:val="00571951"/>
    <w:rsid w:val="005729F9"/>
    <w:rsid w:val="005757C0"/>
    <w:rsid w:val="00580CCF"/>
    <w:rsid w:val="0058444C"/>
    <w:rsid w:val="005874C1"/>
    <w:rsid w:val="00590B01"/>
    <w:rsid w:val="005911EE"/>
    <w:rsid w:val="005B34FD"/>
    <w:rsid w:val="005C3060"/>
    <w:rsid w:val="005D01FB"/>
    <w:rsid w:val="005D6140"/>
    <w:rsid w:val="005E1079"/>
    <w:rsid w:val="005E3FCA"/>
    <w:rsid w:val="005E73FB"/>
    <w:rsid w:val="005E756C"/>
    <w:rsid w:val="005F266C"/>
    <w:rsid w:val="006006C3"/>
    <w:rsid w:val="00601E6A"/>
    <w:rsid w:val="00604921"/>
    <w:rsid w:val="00607871"/>
    <w:rsid w:val="00611375"/>
    <w:rsid w:val="006130ED"/>
    <w:rsid w:val="00613810"/>
    <w:rsid w:val="006319A1"/>
    <w:rsid w:val="00632FF1"/>
    <w:rsid w:val="00633320"/>
    <w:rsid w:val="00635825"/>
    <w:rsid w:val="00640ECF"/>
    <w:rsid w:val="00644E60"/>
    <w:rsid w:val="00652A70"/>
    <w:rsid w:val="00654631"/>
    <w:rsid w:val="006637FB"/>
    <w:rsid w:val="00665009"/>
    <w:rsid w:val="00675374"/>
    <w:rsid w:val="00687261"/>
    <w:rsid w:val="00697DD7"/>
    <w:rsid w:val="006A38B0"/>
    <w:rsid w:val="006A5465"/>
    <w:rsid w:val="006B0065"/>
    <w:rsid w:val="006C1B97"/>
    <w:rsid w:val="006C231B"/>
    <w:rsid w:val="006C6739"/>
    <w:rsid w:val="006D0F45"/>
    <w:rsid w:val="006D3C69"/>
    <w:rsid w:val="006E0006"/>
    <w:rsid w:val="006E1134"/>
    <w:rsid w:val="006E1446"/>
    <w:rsid w:val="006E3E0E"/>
    <w:rsid w:val="006E4550"/>
    <w:rsid w:val="006E4B1B"/>
    <w:rsid w:val="006E789A"/>
    <w:rsid w:val="006F03FB"/>
    <w:rsid w:val="006F126C"/>
    <w:rsid w:val="006F414C"/>
    <w:rsid w:val="007023FC"/>
    <w:rsid w:val="00706C93"/>
    <w:rsid w:val="007103B4"/>
    <w:rsid w:val="00716CF1"/>
    <w:rsid w:val="00717E26"/>
    <w:rsid w:val="00726EBD"/>
    <w:rsid w:val="0073450F"/>
    <w:rsid w:val="00745B40"/>
    <w:rsid w:val="00757689"/>
    <w:rsid w:val="00757DF8"/>
    <w:rsid w:val="00762A0A"/>
    <w:rsid w:val="00763D82"/>
    <w:rsid w:val="007841AC"/>
    <w:rsid w:val="007868A8"/>
    <w:rsid w:val="007934F0"/>
    <w:rsid w:val="00793614"/>
    <w:rsid w:val="00797A0E"/>
    <w:rsid w:val="007A0E3C"/>
    <w:rsid w:val="007A6973"/>
    <w:rsid w:val="007A7EA9"/>
    <w:rsid w:val="007B00F5"/>
    <w:rsid w:val="007B292F"/>
    <w:rsid w:val="007B4F76"/>
    <w:rsid w:val="007B7ED6"/>
    <w:rsid w:val="007C3ACE"/>
    <w:rsid w:val="007D25D0"/>
    <w:rsid w:val="007D5908"/>
    <w:rsid w:val="007E34FA"/>
    <w:rsid w:val="007F1499"/>
    <w:rsid w:val="007F7527"/>
    <w:rsid w:val="00800C5C"/>
    <w:rsid w:val="0080110F"/>
    <w:rsid w:val="008035D0"/>
    <w:rsid w:val="00803E87"/>
    <w:rsid w:val="00806663"/>
    <w:rsid w:val="00816A83"/>
    <w:rsid w:val="00825B2B"/>
    <w:rsid w:val="008276FD"/>
    <w:rsid w:val="00840943"/>
    <w:rsid w:val="008461D4"/>
    <w:rsid w:val="00850634"/>
    <w:rsid w:val="00851BE5"/>
    <w:rsid w:val="00853152"/>
    <w:rsid w:val="00860CAB"/>
    <w:rsid w:val="0086150F"/>
    <w:rsid w:val="00861A54"/>
    <w:rsid w:val="00864526"/>
    <w:rsid w:val="00872C53"/>
    <w:rsid w:val="00875775"/>
    <w:rsid w:val="00882E4E"/>
    <w:rsid w:val="008836DA"/>
    <w:rsid w:val="00883869"/>
    <w:rsid w:val="00887930"/>
    <w:rsid w:val="008914CE"/>
    <w:rsid w:val="00891B9F"/>
    <w:rsid w:val="00894D3E"/>
    <w:rsid w:val="008A1D75"/>
    <w:rsid w:val="008A484F"/>
    <w:rsid w:val="008B0E96"/>
    <w:rsid w:val="008B7A47"/>
    <w:rsid w:val="008C159F"/>
    <w:rsid w:val="008C4EEF"/>
    <w:rsid w:val="008E7DE8"/>
    <w:rsid w:val="008F28CE"/>
    <w:rsid w:val="008F30C8"/>
    <w:rsid w:val="008F3CFC"/>
    <w:rsid w:val="008F4D42"/>
    <w:rsid w:val="008F7FE6"/>
    <w:rsid w:val="00902CAD"/>
    <w:rsid w:val="00903476"/>
    <w:rsid w:val="0090726E"/>
    <w:rsid w:val="00910786"/>
    <w:rsid w:val="00925C63"/>
    <w:rsid w:val="00926D19"/>
    <w:rsid w:val="00930A2D"/>
    <w:rsid w:val="009359AA"/>
    <w:rsid w:val="00940E7E"/>
    <w:rsid w:val="00944948"/>
    <w:rsid w:val="00955316"/>
    <w:rsid w:val="00963BC7"/>
    <w:rsid w:val="00964818"/>
    <w:rsid w:val="00965823"/>
    <w:rsid w:val="00970B8B"/>
    <w:rsid w:val="00986488"/>
    <w:rsid w:val="009B2A1F"/>
    <w:rsid w:val="009B68AA"/>
    <w:rsid w:val="009C0C47"/>
    <w:rsid w:val="009C1311"/>
    <w:rsid w:val="009C775D"/>
    <w:rsid w:val="009D0496"/>
    <w:rsid w:val="009D0B00"/>
    <w:rsid w:val="009D1562"/>
    <w:rsid w:val="009D7D99"/>
    <w:rsid w:val="009E11C2"/>
    <w:rsid w:val="009E7B22"/>
    <w:rsid w:val="009F2084"/>
    <w:rsid w:val="00A07C25"/>
    <w:rsid w:val="00A108B2"/>
    <w:rsid w:val="00A114E2"/>
    <w:rsid w:val="00A15ED6"/>
    <w:rsid w:val="00A229E6"/>
    <w:rsid w:val="00A370A7"/>
    <w:rsid w:val="00A40C01"/>
    <w:rsid w:val="00A4116B"/>
    <w:rsid w:val="00A42A00"/>
    <w:rsid w:val="00A44568"/>
    <w:rsid w:val="00A46E7B"/>
    <w:rsid w:val="00A512A0"/>
    <w:rsid w:val="00A70B9A"/>
    <w:rsid w:val="00A73D5A"/>
    <w:rsid w:val="00A77957"/>
    <w:rsid w:val="00A8280B"/>
    <w:rsid w:val="00A87036"/>
    <w:rsid w:val="00A912D9"/>
    <w:rsid w:val="00A919F1"/>
    <w:rsid w:val="00A91FA2"/>
    <w:rsid w:val="00AA1322"/>
    <w:rsid w:val="00AA1976"/>
    <w:rsid w:val="00AA2FF6"/>
    <w:rsid w:val="00AB57C1"/>
    <w:rsid w:val="00AC0367"/>
    <w:rsid w:val="00AC17EB"/>
    <w:rsid w:val="00AC462D"/>
    <w:rsid w:val="00AC5694"/>
    <w:rsid w:val="00AC579B"/>
    <w:rsid w:val="00AE0045"/>
    <w:rsid w:val="00AE1BD8"/>
    <w:rsid w:val="00B015BB"/>
    <w:rsid w:val="00B06402"/>
    <w:rsid w:val="00B06729"/>
    <w:rsid w:val="00B06BE7"/>
    <w:rsid w:val="00B104A3"/>
    <w:rsid w:val="00B14058"/>
    <w:rsid w:val="00B15DF6"/>
    <w:rsid w:val="00B21786"/>
    <w:rsid w:val="00B23258"/>
    <w:rsid w:val="00B23EB3"/>
    <w:rsid w:val="00B34241"/>
    <w:rsid w:val="00B415FF"/>
    <w:rsid w:val="00B42A49"/>
    <w:rsid w:val="00B432E7"/>
    <w:rsid w:val="00B507E5"/>
    <w:rsid w:val="00B60124"/>
    <w:rsid w:val="00B601FC"/>
    <w:rsid w:val="00B635C0"/>
    <w:rsid w:val="00B66755"/>
    <w:rsid w:val="00B66952"/>
    <w:rsid w:val="00B678A2"/>
    <w:rsid w:val="00B84549"/>
    <w:rsid w:val="00B876FD"/>
    <w:rsid w:val="00B9023A"/>
    <w:rsid w:val="00BA2BD8"/>
    <w:rsid w:val="00BA6B35"/>
    <w:rsid w:val="00BB1D2E"/>
    <w:rsid w:val="00BB55EC"/>
    <w:rsid w:val="00BB7300"/>
    <w:rsid w:val="00BC1886"/>
    <w:rsid w:val="00BC3807"/>
    <w:rsid w:val="00BC40D3"/>
    <w:rsid w:val="00BD12AC"/>
    <w:rsid w:val="00BD293C"/>
    <w:rsid w:val="00BD5D7D"/>
    <w:rsid w:val="00BE2324"/>
    <w:rsid w:val="00BE4619"/>
    <w:rsid w:val="00BE56DC"/>
    <w:rsid w:val="00BF0C5E"/>
    <w:rsid w:val="00BF584E"/>
    <w:rsid w:val="00BF68F7"/>
    <w:rsid w:val="00C0360E"/>
    <w:rsid w:val="00C03871"/>
    <w:rsid w:val="00C055D3"/>
    <w:rsid w:val="00C060DE"/>
    <w:rsid w:val="00C074AB"/>
    <w:rsid w:val="00C137D7"/>
    <w:rsid w:val="00C14858"/>
    <w:rsid w:val="00C159C5"/>
    <w:rsid w:val="00C21D29"/>
    <w:rsid w:val="00C22593"/>
    <w:rsid w:val="00C25E46"/>
    <w:rsid w:val="00C26E9F"/>
    <w:rsid w:val="00C35467"/>
    <w:rsid w:val="00C35A7B"/>
    <w:rsid w:val="00C35FB3"/>
    <w:rsid w:val="00C37455"/>
    <w:rsid w:val="00C44556"/>
    <w:rsid w:val="00C45570"/>
    <w:rsid w:val="00C47C75"/>
    <w:rsid w:val="00C47FCC"/>
    <w:rsid w:val="00C55412"/>
    <w:rsid w:val="00C647AE"/>
    <w:rsid w:val="00C64A1B"/>
    <w:rsid w:val="00C67D4B"/>
    <w:rsid w:val="00C67DA9"/>
    <w:rsid w:val="00C702CA"/>
    <w:rsid w:val="00C71561"/>
    <w:rsid w:val="00C71AC0"/>
    <w:rsid w:val="00C730AB"/>
    <w:rsid w:val="00C76D2E"/>
    <w:rsid w:val="00C865A5"/>
    <w:rsid w:val="00C92306"/>
    <w:rsid w:val="00CA6067"/>
    <w:rsid w:val="00CB0C1E"/>
    <w:rsid w:val="00CC0FE7"/>
    <w:rsid w:val="00CC292E"/>
    <w:rsid w:val="00CC77C2"/>
    <w:rsid w:val="00CD0EA9"/>
    <w:rsid w:val="00CD2A82"/>
    <w:rsid w:val="00CD4D9C"/>
    <w:rsid w:val="00CD5166"/>
    <w:rsid w:val="00CE2788"/>
    <w:rsid w:val="00CE51FB"/>
    <w:rsid w:val="00CE5586"/>
    <w:rsid w:val="00CE7834"/>
    <w:rsid w:val="00CF3143"/>
    <w:rsid w:val="00CF62F2"/>
    <w:rsid w:val="00CF685E"/>
    <w:rsid w:val="00D02F82"/>
    <w:rsid w:val="00D065F8"/>
    <w:rsid w:val="00D111A5"/>
    <w:rsid w:val="00D22855"/>
    <w:rsid w:val="00D2548E"/>
    <w:rsid w:val="00D26E12"/>
    <w:rsid w:val="00D315AD"/>
    <w:rsid w:val="00D32C5B"/>
    <w:rsid w:val="00D33E3D"/>
    <w:rsid w:val="00D4117C"/>
    <w:rsid w:val="00D422FD"/>
    <w:rsid w:val="00D6226A"/>
    <w:rsid w:val="00D72751"/>
    <w:rsid w:val="00D7781B"/>
    <w:rsid w:val="00D845FD"/>
    <w:rsid w:val="00D87C87"/>
    <w:rsid w:val="00D930F9"/>
    <w:rsid w:val="00D94C18"/>
    <w:rsid w:val="00D9778C"/>
    <w:rsid w:val="00DA045F"/>
    <w:rsid w:val="00DA23BD"/>
    <w:rsid w:val="00DA6ACD"/>
    <w:rsid w:val="00DA6E81"/>
    <w:rsid w:val="00DC4C7A"/>
    <w:rsid w:val="00DC5953"/>
    <w:rsid w:val="00DC7CFF"/>
    <w:rsid w:val="00DD3BDB"/>
    <w:rsid w:val="00DD5B6C"/>
    <w:rsid w:val="00DE457B"/>
    <w:rsid w:val="00DE78FB"/>
    <w:rsid w:val="00E055F5"/>
    <w:rsid w:val="00E07FBA"/>
    <w:rsid w:val="00E1582D"/>
    <w:rsid w:val="00E22631"/>
    <w:rsid w:val="00E24E60"/>
    <w:rsid w:val="00E31918"/>
    <w:rsid w:val="00E32979"/>
    <w:rsid w:val="00E32B40"/>
    <w:rsid w:val="00E34030"/>
    <w:rsid w:val="00E37D5A"/>
    <w:rsid w:val="00E412CB"/>
    <w:rsid w:val="00E456EB"/>
    <w:rsid w:val="00E4635C"/>
    <w:rsid w:val="00E50C54"/>
    <w:rsid w:val="00E54632"/>
    <w:rsid w:val="00E54A3D"/>
    <w:rsid w:val="00E6008C"/>
    <w:rsid w:val="00E62F00"/>
    <w:rsid w:val="00E6763F"/>
    <w:rsid w:val="00E80FB8"/>
    <w:rsid w:val="00E81DB4"/>
    <w:rsid w:val="00E864E0"/>
    <w:rsid w:val="00E97760"/>
    <w:rsid w:val="00EA1536"/>
    <w:rsid w:val="00EA2DFB"/>
    <w:rsid w:val="00EB19BC"/>
    <w:rsid w:val="00EB5416"/>
    <w:rsid w:val="00EB79DA"/>
    <w:rsid w:val="00EC266B"/>
    <w:rsid w:val="00ED4EC0"/>
    <w:rsid w:val="00ED680F"/>
    <w:rsid w:val="00ED7442"/>
    <w:rsid w:val="00EE0FF9"/>
    <w:rsid w:val="00EE161B"/>
    <w:rsid w:val="00EE77BF"/>
    <w:rsid w:val="00EF51B5"/>
    <w:rsid w:val="00EF74DF"/>
    <w:rsid w:val="00F05FF0"/>
    <w:rsid w:val="00F10CD5"/>
    <w:rsid w:val="00F14D18"/>
    <w:rsid w:val="00F16083"/>
    <w:rsid w:val="00F210F0"/>
    <w:rsid w:val="00F25A11"/>
    <w:rsid w:val="00F320FB"/>
    <w:rsid w:val="00F41B3E"/>
    <w:rsid w:val="00F41CD6"/>
    <w:rsid w:val="00F50872"/>
    <w:rsid w:val="00F6311A"/>
    <w:rsid w:val="00F63C14"/>
    <w:rsid w:val="00F655A9"/>
    <w:rsid w:val="00F6592F"/>
    <w:rsid w:val="00F6670C"/>
    <w:rsid w:val="00F67B66"/>
    <w:rsid w:val="00F85B56"/>
    <w:rsid w:val="00F866B5"/>
    <w:rsid w:val="00F872F7"/>
    <w:rsid w:val="00F87C74"/>
    <w:rsid w:val="00F935C5"/>
    <w:rsid w:val="00FA05F8"/>
    <w:rsid w:val="00FA4E01"/>
    <w:rsid w:val="00FA5756"/>
    <w:rsid w:val="00FB1835"/>
    <w:rsid w:val="00FB1BF0"/>
    <w:rsid w:val="00FC3F42"/>
    <w:rsid w:val="00FE174B"/>
    <w:rsid w:val="00FE56E8"/>
    <w:rsid w:val="00FF222A"/>
    <w:rsid w:val="00FF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6A284"/>
  <w15:chartTrackingRefBased/>
  <w15:docId w15:val="{C2ECE271-ADA1-4F12-8EC5-AC680454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0AC"/>
    <w:pPr>
      <w:ind w:left="720"/>
      <w:contextualSpacing/>
    </w:pPr>
  </w:style>
  <w:style w:type="table" w:styleId="TableGrid">
    <w:name w:val="Table Grid"/>
    <w:basedOn w:val="TableNormal"/>
    <w:uiPriority w:val="39"/>
    <w:rsid w:val="00A9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D42"/>
    <w:rPr>
      <w:sz w:val="16"/>
      <w:szCs w:val="16"/>
    </w:rPr>
  </w:style>
  <w:style w:type="paragraph" w:styleId="CommentText">
    <w:name w:val="annotation text"/>
    <w:basedOn w:val="Normal"/>
    <w:link w:val="CommentTextChar"/>
    <w:uiPriority w:val="99"/>
    <w:semiHidden/>
    <w:unhideWhenUsed/>
    <w:rsid w:val="008F4D42"/>
    <w:pPr>
      <w:spacing w:line="240" w:lineRule="auto"/>
    </w:pPr>
    <w:rPr>
      <w:sz w:val="20"/>
      <w:szCs w:val="20"/>
    </w:rPr>
  </w:style>
  <w:style w:type="character" w:customStyle="1" w:styleId="CommentTextChar">
    <w:name w:val="Comment Text Char"/>
    <w:basedOn w:val="DefaultParagraphFont"/>
    <w:link w:val="CommentText"/>
    <w:uiPriority w:val="99"/>
    <w:semiHidden/>
    <w:rsid w:val="008F4D42"/>
    <w:rPr>
      <w:sz w:val="20"/>
      <w:szCs w:val="20"/>
    </w:rPr>
  </w:style>
  <w:style w:type="paragraph" w:styleId="CommentSubject">
    <w:name w:val="annotation subject"/>
    <w:basedOn w:val="CommentText"/>
    <w:next w:val="CommentText"/>
    <w:link w:val="CommentSubjectChar"/>
    <w:uiPriority w:val="99"/>
    <w:semiHidden/>
    <w:unhideWhenUsed/>
    <w:rsid w:val="008F4D42"/>
    <w:rPr>
      <w:b/>
      <w:bCs/>
    </w:rPr>
  </w:style>
  <w:style w:type="character" w:customStyle="1" w:styleId="CommentSubjectChar">
    <w:name w:val="Comment Subject Char"/>
    <w:basedOn w:val="CommentTextChar"/>
    <w:link w:val="CommentSubject"/>
    <w:uiPriority w:val="99"/>
    <w:semiHidden/>
    <w:rsid w:val="008F4D42"/>
    <w:rPr>
      <w:b/>
      <w:bCs/>
      <w:sz w:val="20"/>
      <w:szCs w:val="20"/>
    </w:rPr>
  </w:style>
  <w:style w:type="paragraph" w:styleId="Header">
    <w:name w:val="header"/>
    <w:basedOn w:val="Normal"/>
    <w:link w:val="HeaderChar"/>
    <w:uiPriority w:val="99"/>
    <w:unhideWhenUsed/>
    <w:rsid w:val="00B90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23A"/>
  </w:style>
  <w:style w:type="paragraph" w:styleId="Footer">
    <w:name w:val="footer"/>
    <w:basedOn w:val="Normal"/>
    <w:link w:val="FooterChar"/>
    <w:uiPriority w:val="99"/>
    <w:unhideWhenUsed/>
    <w:rsid w:val="00B90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23A"/>
  </w:style>
  <w:style w:type="paragraph" w:styleId="BalloonText">
    <w:name w:val="Balloon Text"/>
    <w:basedOn w:val="Normal"/>
    <w:link w:val="BalloonTextChar"/>
    <w:uiPriority w:val="99"/>
    <w:semiHidden/>
    <w:unhideWhenUsed/>
    <w:rsid w:val="001C6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3D"/>
    <w:rPr>
      <w:rFonts w:ascii="Segoe UI" w:hAnsi="Segoe UI" w:cs="Segoe UI"/>
      <w:sz w:val="18"/>
      <w:szCs w:val="18"/>
    </w:rPr>
  </w:style>
  <w:style w:type="paragraph" w:customStyle="1" w:styleId="OmniPage1">
    <w:name w:val="OmniPage #1"/>
    <w:basedOn w:val="Normal"/>
    <w:rsid w:val="00EC266B"/>
    <w:pPr>
      <w:spacing w:after="0" w:line="240" w:lineRule="auto"/>
    </w:pPr>
    <w:rPr>
      <w:rFonts w:ascii="Times New Roman" w:eastAsia="Times New Roman" w:hAnsi="Times New Roman" w:cs="Times New Roman"/>
      <w:color w:val="000000"/>
      <w:sz w:val="20"/>
      <w:szCs w:val="20"/>
    </w:rPr>
  </w:style>
  <w:style w:type="character" w:styleId="PageNumber">
    <w:name w:val="page number"/>
    <w:basedOn w:val="DefaultParagraphFont"/>
    <w:rsid w:val="007103B4"/>
  </w:style>
  <w:style w:type="paragraph" w:styleId="NormalWeb">
    <w:name w:val="Normal (Web)"/>
    <w:basedOn w:val="Normal"/>
    <w:rsid w:val="0058444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64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7793">
      <w:bodyDiv w:val="1"/>
      <w:marLeft w:val="0"/>
      <w:marRight w:val="0"/>
      <w:marTop w:val="0"/>
      <w:marBottom w:val="0"/>
      <w:divBdr>
        <w:top w:val="none" w:sz="0" w:space="0" w:color="auto"/>
        <w:left w:val="none" w:sz="0" w:space="0" w:color="auto"/>
        <w:bottom w:val="none" w:sz="0" w:space="0" w:color="auto"/>
        <w:right w:val="none" w:sz="0" w:space="0" w:color="auto"/>
      </w:divBdr>
    </w:div>
    <w:div w:id="1610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98B1D-646C-4129-B38A-5ADED38B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Darcy</dc:creator>
  <cp:keywords/>
  <dc:description/>
  <cp:lastModifiedBy>Wismer, Don</cp:lastModifiedBy>
  <cp:revision>9</cp:revision>
  <cp:lastPrinted>2023-03-05T00:56:00Z</cp:lastPrinted>
  <dcterms:created xsi:type="dcterms:W3CDTF">2023-08-29T15:03:00Z</dcterms:created>
  <dcterms:modified xsi:type="dcterms:W3CDTF">2023-08-29T15:33:00Z</dcterms:modified>
</cp:coreProperties>
</file>